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B62F8" w14:textId="77777777" w:rsidR="00A3369B" w:rsidRPr="000F35D6" w:rsidRDefault="00A3369B" w:rsidP="0060209F">
      <w:pPr>
        <w:jc w:val="center"/>
        <w:rPr>
          <w:rFonts w:cstheme="minorHAnsi"/>
          <w:b/>
          <w:sz w:val="24"/>
          <w:szCs w:val="24"/>
        </w:rPr>
      </w:pPr>
    </w:p>
    <w:p w14:paraId="540FD2FB" w14:textId="77777777" w:rsidR="00A3369B" w:rsidRPr="000F35D6" w:rsidRDefault="00A3369B" w:rsidP="0060209F">
      <w:pPr>
        <w:jc w:val="center"/>
        <w:rPr>
          <w:rFonts w:cstheme="minorHAnsi"/>
          <w:b/>
          <w:sz w:val="24"/>
          <w:szCs w:val="24"/>
        </w:rPr>
      </w:pPr>
    </w:p>
    <w:p w14:paraId="09CAAE3E" w14:textId="77777777" w:rsidR="00066196" w:rsidRPr="000F35D6" w:rsidRDefault="00066196" w:rsidP="0060209F">
      <w:pPr>
        <w:jc w:val="center"/>
        <w:rPr>
          <w:rFonts w:cstheme="minorHAnsi"/>
          <w:b/>
          <w:sz w:val="24"/>
          <w:szCs w:val="24"/>
        </w:rPr>
      </w:pPr>
    </w:p>
    <w:p w14:paraId="58BE8809" w14:textId="77777777" w:rsidR="00066196" w:rsidRPr="000F35D6" w:rsidRDefault="00066196" w:rsidP="0060209F">
      <w:pPr>
        <w:jc w:val="center"/>
        <w:rPr>
          <w:rFonts w:cstheme="minorHAnsi"/>
          <w:b/>
          <w:sz w:val="24"/>
          <w:szCs w:val="24"/>
        </w:rPr>
      </w:pPr>
    </w:p>
    <w:p w14:paraId="5C30C2CE" w14:textId="77777777" w:rsidR="00066196" w:rsidRPr="000F35D6" w:rsidRDefault="00066196" w:rsidP="0060209F">
      <w:pPr>
        <w:jc w:val="center"/>
        <w:rPr>
          <w:rFonts w:cstheme="minorHAnsi"/>
          <w:b/>
          <w:sz w:val="24"/>
          <w:szCs w:val="24"/>
        </w:rPr>
      </w:pPr>
    </w:p>
    <w:p w14:paraId="4A219B97" w14:textId="4BB92D3C" w:rsidR="0060209F" w:rsidRPr="00751395" w:rsidRDefault="002B4E3D" w:rsidP="0060209F">
      <w:pPr>
        <w:jc w:val="center"/>
        <w:rPr>
          <w:rFonts w:cstheme="minorHAnsi"/>
          <w:b/>
          <w:sz w:val="26"/>
          <w:szCs w:val="26"/>
        </w:rPr>
      </w:pPr>
      <w:proofErr w:type="spellStart"/>
      <w:r>
        <w:rPr>
          <w:rFonts w:cstheme="minorHAnsi"/>
          <w:b/>
          <w:sz w:val="26"/>
          <w:szCs w:val="26"/>
        </w:rPr>
        <w:t>S</w:t>
      </w:r>
      <w:r w:rsidR="002E5A1B">
        <w:rPr>
          <w:rFonts w:cstheme="minorHAnsi"/>
          <w:b/>
          <w:sz w:val="26"/>
          <w:szCs w:val="26"/>
        </w:rPr>
        <w:t>atyasriharsha</w:t>
      </w:r>
      <w:proofErr w:type="spellEnd"/>
      <w:r w:rsidR="002E5A1B">
        <w:rPr>
          <w:rFonts w:cstheme="minorHAnsi"/>
          <w:b/>
          <w:sz w:val="26"/>
          <w:szCs w:val="26"/>
        </w:rPr>
        <w:t xml:space="preserve"> Buddha</w:t>
      </w:r>
    </w:p>
    <w:p w14:paraId="065AD024" w14:textId="6C0FE12A" w:rsidR="0060209F" w:rsidRPr="00751395" w:rsidRDefault="002E5A1B" w:rsidP="0060209F">
      <w:pPr>
        <w:jc w:val="center"/>
        <w:rPr>
          <w:rFonts w:cstheme="minorHAnsi"/>
          <w:b/>
          <w:sz w:val="26"/>
          <w:szCs w:val="26"/>
        </w:rPr>
      </w:pPr>
      <w:r>
        <w:rPr>
          <w:rFonts w:cstheme="minorHAnsi"/>
          <w:b/>
          <w:sz w:val="26"/>
          <w:szCs w:val="26"/>
        </w:rPr>
        <w:t>11627317</w:t>
      </w:r>
    </w:p>
    <w:p w14:paraId="6F82613D" w14:textId="7E1DC2BE" w:rsidR="0060209F" w:rsidRPr="00751395" w:rsidRDefault="0060209F" w:rsidP="0060209F">
      <w:pPr>
        <w:jc w:val="center"/>
        <w:rPr>
          <w:rFonts w:cstheme="minorHAnsi"/>
          <w:b/>
          <w:sz w:val="26"/>
          <w:szCs w:val="26"/>
        </w:rPr>
      </w:pPr>
    </w:p>
    <w:p w14:paraId="56C4F1E0" w14:textId="77777777" w:rsidR="00A3369B" w:rsidRPr="00751395" w:rsidRDefault="00A3369B" w:rsidP="0060209F">
      <w:pPr>
        <w:jc w:val="center"/>
        <w:rPr>
          <w:rFonts w:cstheme="minorHAnsi"/>
          <w:b/>
          <w:sz w:val="26"/>
          <w:szCs w:val="26"/>
        </w:rPr>
      </w:pPr>
    </w:p>
    <w:p w14:paraId="64EFB836" w14:textId="10DF22A7" w:rsidR="0060209F" w:rsidRPr="00751395" w:rsidRDefault="0060209F" w:rsidP="0060209F">
      <w:pPr>
        <w:jc w:val="center"/>
        <w:rPr>
          <w:rFonts w:cstheme="minorHAnsi"/>
          <w:b/>
          <w:sz w:val="26"/>
          <w:szCs w:val="26"/>
        </w:rPr>
      </w:pPr>
      <w:r w:rsidRPr="00751395">
        <w:rPr>
          <w:rFonts w:cstheme="minorHAnsi"/>
          <w:b/>
          <w:sz w:val="26"/>
          <w:szCs w:val="26"/>
        </w:rPr>
        <w:t>Individual Case Summary for</w:t>
      </w:r>
    </w:p>
    <w:p w14:paraId="5B4119C3" w14:textId="753932B8" w:rsidR="0060209F" w:rsidRPr="00751395" w:rsidRDefault="00700AD3" w:rsidP="0060209F">
      <w:pPr>
        <w:jc w:val="center"/>
        <w:rPr>
          <w:rFonts w:cstheme="minorHAnsi"/>
          <w:b/>
          <w:sz w:val="26"/>
          <w:szCs w:val="26"/>
          <w:u w:val="single"/>
        </w:rPr>
      </w:pPr>
      <w:r w:rsidRPr="002B4E3D">
        <w:rPr>
          <w:rFonts w:cstheme="minorHAnsi"/>
          <w:b/>
          <w:sz w:val="26"/>
          <w:szCs w:val="26"/>
        </w:rPr>
        <w:t>Crafton Industries</w:t>
      </w:r>
      <w:r w:rsidR="006C0A09" w:rsidRPr="002B4E3D">
        <w:rPr>
          <w:rFonts w:cstheme="minorHAnsi"/>
          <w:b/>
          <w:sz w:val="26"/>
          <w:szCs w:val="26"/>
        </w:rPr>
        <w:t>, Inc</w:t>
      </w:r>
      <w:r w:rsidR="006C0A09">
        <w:rPr>
          <w:rFonts w:cstheme="minorHAnsi"/>
          <w:b/>
          <w:sz w:val="26"/>
          <w:szCs w:val="26"/>
          <w:u w:val="single"/>
        </w:rPr>
        <w:t>.</w:t>
      </w:r>
      <w:r w:rsidR="0044201A">
        <w:rPr>
          <w:rFonts w:cstheme="minorHAnsi"/>
          <w:b/>
          <w:sz w:val="26"/>
          <w:szCs w:val="26"/>
          <w:u w:val="single"/>
        </w:rPr>
        <w:t xml:space="preserve"> </w:t>
      </w:r>
    </w:p>
    <w:p w14:paraId="440A0788" w14:textId="5C800C25" w:rsidR="0060209F" w:rsidRPr="00751395" w:rsidRDefault="0060209F" w:rsidP="0060209F">
      <w:pPr>
        <w:jc w:val="center"/>
        <w:rPr>
          <w:rFonts w:cstheme="minorHAnsi"/>
          <w:b/>
          <w:sz w:val="26"/>
          <w:szCs w:val="26"/>
        </w:rPr>
      </w:pPr>
    </w:p>
    <w:p w14:paraId="375EC541" w14:textId="77777777" w:rsidR="00A3369B" w:rsidRPr="00751395" w:rsidRDefault="00A3369B" w:rsidP="0060209F">
      <w:pPr>
        <w:jc w:val="center"/>
        <w:rPr>
          <w:rFonts w:cstheme="minorHAnsi"/>
          <w:b/>
          <w:sz w:val="26"/>
          <w:szCs w:val="26"/>
        </w:rPr>
      </w:pPr>
    </w:p>
    <w:p w14:paraId="14DF2D84" w14:textId="7A6FA9EE" w:rsidR="0060209F" w:rsidRPr="00751395" w:rsidRDefault="0060209F" w:rsidP="0060209F">
      <w:pPr>
        <w:jc w:val="center"/>
        <w:rPr>
          <w:rFonts w:cstheme="minorHAnsi"/>
          <w:b/>
          <w:sz w:val="26"/>
          <w:szCs w:val="26"/>
        </w:rPr>
      </w:pPr>
      <w:r w:rsidRPr="00751395">
        <w:rPr>
          <w:rFonts w:cstheme="minorHAnsi"/>
          <w:b/>
          <w:sz w:val="26"/>
          <w:szCs w:val="26"/>
        </w:rPr>
        <w:t>MKTG 5150</w:t>
      </w:r>
    </w:p>
    <w:p w14:paraId="50E1F0C0" w14:textId="77777777" w:rsidR="0060209F" w:rsidRPr="00751395" w:rsidRDefault="0060209F" w:rsidP="0060209F">
      <w:pPr>
        <w:jc w:val="center"/>
        <w:rPr>
          <w:rFonts w:cstheme="minorHAnsi"/>
          <w:b/>
          <w:sz w:val="26"/>
          <w:szCs w:val="26"/>
        </w:rPr>
      </w:pPr>
      <w:r w:rsidRPr="00751395">
        <w:rPr>
          <w:rFonts w:cstheme="minorHAnsi"/>
          <w:b/>
          <w:sz w:val="26"/>
          <w:szCs w:val="26"/>
        </w:rPr>
        <w:t>Marketing Management</w:t>
      </w:r>
    </w:p>
    <w:p w14:paraId="06DDE0C0" w14:textId="51387639" w:rsidR="0060209F" w:rsidRPr="00751395" w:rsidRDefault="002B4E3D" w:rsidP="0060209F">
      <w:pPr>
        <w:jc w:val="center"/>
        <w:rPr>
          <w:rFonts w:cstheme="minorHAnsi"/>
          <w:b/>
          <w:sz w:val="26"/>
          <w:szCs w:val="26"/>
        </w:rPr>
      </w:pPr>
      <w:r>
        <w:rPr>
          <w:rFonts w:cstheme="minorHAnsi"/>
          <w:b/>
          <w:sz w:val="26"/>
          <w:szCs w:val="26"/>
        </w:rPr>
        <w:t>Spring</w:t>
      </w:r>
      <w:r w:rsidR="00962782">
        <w:rPr>
          <w:rFonts w:cstheme="minorHAnsi"/>
          <w:b/>
          <w:sz w:val="26"/>
          <w:szCs w:val="26"/>
        </w:rPr>
        <w:t xml:space="preserve"> 202</w:t>
      </w:r>
      <w:r w:rsidR="002E5A1B">
        <w:rPr>
          <w:rFonts w:cstheme="minorHAnsi"/>
          <w:b/>
          <w:sz w:val="26"/>
          <w:szCs w:val="26"/>
        </w:rPr>
        <w:t>3</w:t>
      </w:r>
    </w:p>
    <w:p w14:paraId="4E31318D" w14:textId="18AF210C" w:rsidR="0060209F" w:rsidRPr="000F35D6" w:rsidRDefault="0060209F" w:rsidP="0060209F">
      <w:pPr>
        <w:jc w:val="center"/>
        <w:rPr>
          <w:rFonts w:cstheme="minorHAnsi"/>
          <w:sz w:val="24"/>
          <w:szCs w:val="24"/>
        </w:rPr>
      </w:pPr>
    </w:p>
    <w:p w14:paraId="3538629C" w14:textId="3E7CCD55" w:rsidR="00A3369B" w:rsidRDefault="00A3369B" w:rsidP="0060209F">
      <w:pPr>
        <w:jc w:val="center"/>
        <w:rPr>
          <w:rFonts w:cstheme="minorHAnsi"/>
          <w:sz w:val="24"/>
          <w:szCs w:val="24"/>
        </w:rPr>
      </w:pPr>
    </w:p>
    <w:p w14:paraId="54DE1E41" w14:textId="77777777" w:rsidR="008B09B9" w:rsidRPr="000F35D6" w:rsidRDefault="008B09B9" w:rsidP="0060209F">
      <w:pPr>
        <w:jc w:val="center"/>
        <w:rPr>
          <w:rFonts w:cstheme="minorHAnsi"/>
          <w:sz w:val="24"/>
          <w:szCs w:val="24"/>
        </w:rPr>
      </w:pPr>
    </w:p>
    <w:p w14:paraId="664E3A0B" w14:textId="3224BC07" w:rsidR="007A72E8" w:rsidRDefault="0060209F" w:rsidP="00F70CF2">
      <w:pPr>
        <w:jc w:val="center"/>
        <w:rPr>
          <w:rFonts w:cstheme="minorHAnsi"/>
          <w:sz w:val="24"/>
          <w:szCs w:val="24"/>
        </w:rPr>
      </w:pPr>
      <w:r w:rsidRPr="000F35D6">
        <w:rPr>
          <w:rFonts w:cstheme="minorHAnsi"/>
          <w:sz w:val="24"/>
          <w:szCs w:val="24"/>
        </w:rPr>
        <w:t xml:space="preserve">Attached is my summary for the </w:t>
      </w:r>
      <w:r w:rsidR="00700AD3">
        <w:rPr>
          <w:rFonts w:cstheme="minorHAnsi"/>
          <w:sz w:val="24"/>
          <w:szCs w:val="24"/>
        </w:rPr>
        <w:t>Crafton Industries</w:t>
      </w:r>
      <w:r w:rsidR="006C0A09">
        <w:rPr>
          <w:rFonts w:cstheme="minorHAnsi"/>
          <w:sz w:val="24"/>
          <w:szCs w:val="24"/>
        </w:rPr>
        <w:t>, Incorporated</w:t>
      </w:r>
      <w:r w:rsidR="001D092B">
        <w:rPr>
          <w:rFonts w:cstheme="minorHAnsi"/>
          <w:sz w:val="24"/>
          <w:szCs w:val="24"/>
        </w:rPr>
        <w:t xml:space="preserve"> </w:t>
      </w:r>
      <w:r w:rsidRPr="000F35D6">
        <w:rPr>
          <w:rFonts w:cstheme="minorHAnsi"/>
          <w:sz w:val="24"/>
          <w:szCs w:val="24"/>
        </w:rPr>
        <w:t xml:space="preserve">case. Included </w:t>
      </w:r>
      <w:r w:rsidR="00700AD3">
        <w:rPr>
          <w:rFonts w:cstheme="minorHAnsi"/>
          <w:sz w:val="24"/>
          <w:szCs w:val="24"/>
        </w:rPr>
        <w:t>are two tables</w:t>
      </w:r>
      <w:r w:rsidRPr="000F35D6">
        <w:rPr>
          <w:rFonts w:cstheme="minorHAnsi"/>
          <w:sz w:val="24"/>
          <w:szCs w:val="24"/>
        </w:rPr>
        <w:t xml:space="preserve"> which provide</w:t>
      </w:r>
      <w:r w:rsidR="0044201A">
        <w:rPr>
          <w:rFonts w:cstheme="minorHAnsi"/>
          <w:sz w:val="24"/>
          <w:szCs w:val="24"/>
        </w:rPr>
        <w:t>s</w:t>
      </w:r>
      <w:r w:rsidR="006C0A09">
        <w:rPr>
          <w:rFonts w:cstheme="minorHAnsi"/>
          <w:sz w:val="24"/>
          <w:szCs w:val="24"/>
        </w:rPr>
        <w:t xml:space="preserve"> </w:t>
      </w:r>
      <w:r w:rsidRPr="000F35D6">
        <w:rPr>
          <w:rFonts w:cstheme="minorHAnsi"/>
          <w:sz w:val="24"/>
          <w:szCs w:val="24"/>
        </w:rPr>
        <w:t>supporting data for my recommendation.</w:t>
      </w:r>
    </w:p>
    <w:p w14:paraId="04CBAB0E" w14:textId="77777777" w:rsidR="00A45074" w:rsidRDefault="00A45074" w:rsidP="0060209F">
      <w:pPr>
        <w:rPr>
          <w:rFonts w:cstheme="minorHAnsi"/>
          <w:sz w:val="24"/>
          <w:szCs w:val="24"/>
        </w:rPr>
      </w:pPr>
    </w:p>
    <w:p w14:paraId="56C7DDEE" w14:textId="77777777" w:rsidR="005E6A05" w:rsidRDefault="005E6A05" w:rsidP="0060209F">
      <w:pPr>
        <w:rPr>
          <w:rFonts w:cstheme="minorHAnsi"/>
          <w:sz w:val="24"/>
          <w:szCs w:val="24"/>
        </w:rPr>
      </w:pPr>
    </w:p>
    <w:p w14:paraId="3B235068" w14:textId="28DFBA4B" w:rsidR="00684C53" w:rsidRDefault="00684C53">
      <w:pPr>
        <w:rPr>
          <w:rFonts w:cstheme="minorHAnsi"/>
          <w:sz w:val="24"/>
          <w:szCs w:val="24"/>
        </w:rPr>
      </w:pPr>
    </w:p>
    <w:p w14:paraId="29FA95FB" w14:textId="77777777" w:rsidR="006C0A09" w:rsidRDefault="006C0A09">
      <w:pPr>
        <w:rPr>
          <w:rFonts w:cstheme="minorHAnsi"/>
          <w:sz w:val="24"/>
          <w:szCs w:val="24"/>
        </w:rPr>
      </w:pPr>
    </w:p>
    <w:p w14:paraId="5BF69CDE" w14:textId="77777777" w:rsidR="00684C53" w:rsidRDefault="00684C53">
      <w:pPr>
        <w:rPr>
          <w:rFonts w:cstheme="minorHAnsi"/>
          <w:b/>
          <w:sz w:val="26"/>
          <w:szCs w:val="26"/>
        </w:rPr>
      </w:pPr>
    </w:p>
    <w:p w14:paraId="7CE771AA" w14:textId="77777777" w:rsidR="00684C53" w:rsidRDefault="00684C53">
      <w:pPr>
        <w:rPr>
          <w:rFonts w:cstheme="minorHAnsi"/>
          <w:b/>
          <w:sz w:val="26"/>
          <w:szCs w:val="26"/>
        </w:rPr>
      </w:pPr>
    </w:p>
    <w:p w14:paraId="53777760" w14:textId="2765BFE0" w:rsidR="0063243E" w:rsidRDefault="00D97201" w:rsidP="002B4E3D">
      <w:pPr>
        <w:pStyle w:val="Heading1"/>
      </w:pPr>
      <w:r w:rsidRPr="002968E6">
        <w:lastRenderedPageBreak/>
        <w:t xml:space="preserve">The </w:t>
      </w:r>
      <w:r w:rsidRPr="002B4E3D">
        <w:t>Problem</w:t>
      </w:r>
    </w:p>
    <w:p w14:paraId="5A2AF264" w14:textId="1E0A6039" w:rsidR="006C0A09" w:rsidRPr="00414D5A" w:rsidRDefault="00700AD3" w:rsidP="00414D5A">
      <w:pPr>
        <w:rPr>
          <w:rFonts w:cstheme="minorHAnsi"/>
          <w:sz w:val="24"/>
          <w:szCs w:val="24"/>
        </w:rPr>
      </w:pPr>
      <w:r>
        <w:rPr>
          <w:rFonts w:cstheme="minorHAnsi"/>
          <w:sz w:val="24"/>
          <w:szCs w:val="24"/>
        </w:rPr>
        <w:t>Should Crafton Industries modify its distribution channel in light of intensifying price competition and increasingly costly demands from its current wholesalers?</w:t>
      </w:r>
    </w:p>
    <w:p w14:paraId="038C199B" w14:textId="77777777" w:rsidR="005E4C43" w:rsidRDefault="005E4C43" w:rsidP="00D440DD">
      <w:pPr>
        <w:pStyle w:val="Heading1"/>
      </w:pPr>
    </w:p>
    <w:p w14:paraId="053578F9" w14:textId="66CDE30B" w:rsidR="00380841" w:rsidRDefault="00D97201" w:rsidP="00D440DD">
      <w:pPr>
        <w:pStyle w:val="Heading1"/>
      </w:pPr>
      <w:r w:rsidRPr="002968E6">
        <w:t>Recommendation</w:t>
      </w:r>
    </w:p>
    <w:p w14:paraId="38515BA9" w14:textId="14BC69AA" w:rsidR="003766B2" w:rsidRPr="005E4C43" w:rsidRDefault="00535FCF">
      <w:pPr>
        <w:rPr>
          <w:rFonts w:cstheme="minorHAnsi"/>
          <w:bCs/>
          <w:sz w:val="24"/>
          <w:szCs w:val="24"/>
        </w:rPr>
      </w:pPr>
      <w:r w:rsidRPr="00535FCF">
        <w:rPr>
          <w:rFonts w:cstheme="minorHAnsi"/>
          <w:bCs/>
          <w:sz w:val="24"/>
          <w:szCs w:val="24"/>
        </w:rPr>
        <w:t>Crafton</w:t>
      </w:r>
      <w:r>
        <w:rPr>
          <w:rFonts w:cstheme="minorHAnsi"/>
          <w:bCs/>
          <w:sz w:val="24"/>
          <w:szCs w:val="24"/>
        </w:rPr>
        <w:t xml:space="preserve"> Industries</w:t>
      </w:r>
      <w:r w:rsidR="00B378D5">
        <w:rPr>
          <w:rFonts w:cstheme="minorHAnsi"/>
          <w:bCs/>
          <w:sz w:val="24"/>
          <w:szCs w:val="24"/>
        </w:rPr>
        <w:t>, a rug and carpet manufacturer,</w:t>
      </w:r>
      <w:r>
        <w:rPr>
          <w:rFonts w:cstheme="minorHAnsi"/>
          <w:bCs/>
          <w:sz w:val="24"/>
          <w:szCs w:val="24"/>
        </w:rPr>
        <w:t xml:space="preserve"> should </w:t>
      </w:r>
      <w:r w:rsidR="007F50CD" w:rsidRPr="007F50CD">
        <w:rPr>
          <w:rFonts w:cstheme="minorHAnsi"/>
          <w:bCs/>
          <w:sz w:val="24"/>
          <w:szCs w:val="24"/>
        </w:rPr>
        <w:t xml:space="preserve">stick to its current method of distribution through wholesalers, rather than considering in-house wholesale operations. Although the idea of cost savings may seem attractive, Crafton must </w:t>
      </w:r>
      <w:r w:rsidR="00D43CF2" w:rsidRPr="007F50CD">
        <w:rPr>
          <w:rFonts w:cstheme="minorHAnsi"/>
          <w:bCs/>
          <w:sz w:val="24"/>
          <w:szCs w:val="24"/>
        </w:rPr>
        <w:t>consider</w:t>
      </w:r>
      <w:r w:rsidR="007F50CD" w:rsidRPr="007F50CD">
        <w:rPr>
          <w:rFonts w:cstheme="minorHAnsi"/>
          <w:bCs/>
          <w:sz w:val="24"/>
          <w:szCs w:val="24"/>
        </w:rPr>
        <w:t xml:space="preserve"> its </w:t>
      </w:r>
      <w:r w:rsidR="006951EA" w:rsidRPr="007F50CD">
        <w:rPr>
          <w:rFonts w:cstheme="minorHAnsi"/>
          <w:bCs/>
          <w:sz w:val="24"/>
          <w:szCs w:val="24"/>
        </w:rPr>
        <w:t>size</w:t>
      </w:r>
      <w:r w:rsidR="006951EA">
        <w:rPr>
          <w:rFonts w:cstheme="minorHAnsi"/>
          <w:bCs/>
          <w:sz w:val="24"/>
          <w:szCs w:val="24"/>
        </w:rPr>
        <w:t>,</w:t>
      </w:r>
      <w:r w:rsidR="006951EA" w:rsidRPr="007F50CD">
        <w:rPr>
          <w:rFonts w:cstheme="minorHAnsi"/>
          <w:bCs/>
          <w:sz w:val="24"/>
          <w:szCs w:val="24"/>
        </w:rPr>
        <w:t xml:space="preserve"> associated</w:t>
      </w:r>
      <w:r w:rsidR="007F50CD" w:rsidRPr="007F50CD">
        <w:rPr>
          <w:rFonts w:cstheme="minorHAnsi"/>
          <w:bCs/>
          <w:sz w:val="24"/>
          <w:szCs w:val="24"/>
        </w:rPr>
        <w:t xml:space="preserve"> financial risks </w:t>
      </w:r>
      <w:r w:rsidR="006951EA">
        <w:rPr>
          <w:rFonts w:cstheme="minorHAnsi"/>
          <w:bCs/>
          <w:sz w:val="24"/>
          <w:szCs w:val="24"/>
        </w:rPr>
        <w:t xml:space="preserve">and </w:t>
      </w:r>
      <w:proofErr w:type="gramStart"/>
      <w:r w:rsidR="006951EA">
        <w:rPr>
          <w:rFonts w:cstheme="minorHAnsi"/>
          <w:bCs/>
          <w:sz w:val="24"/>
          <w:szCs w:val="24"/>
        </w:rPr>
        <w:t>Non- financial</w:t>
      </w:r>
      <w:proofErr w:type="gramEnd"/>
      <w:r w:rsidR="006951EA">
        <w:rPr>
          <w:rFonts w:cstheme="minorHAnsi"/>
          <w:bCs/>
          <w:sz w:val="24"/>
          <w:szCs w:val="24"/>
        </w:rPr>
        <w:t xml:space="preserve"> risks </w:t>
      </w:r>
      <w:r w:rsidR="007F50CD" w:rsidRPr="007F50CD">
        <w:rPr>
          <w:rFonts w:cstheme="minorHAnsi"/>
          <w:bCs/>
          <w:sz w:val="24"/>
          <w:szCs w:val="24"/>
        </w:rPr>
        <w:t>before making such a significant change.</w:t>
      </w:r>
    </w:p>
    <w:p w14:paraId="64A84285" w14:textId="3E30C6F0" w:rsidR="00E2044E" w:rsidRPr="00D32F50" w:rsidRDefault="00E2044E" w:rsidP="005B6D89">
      <w:pPr>
        <w:jc w:val="center"/>
        <w:rPr>
          <w:rFonts w:ascii="Times New Roman" w:hAnsi="Times New Roman" w:cs="Times New Roman"/>
          <w:b/>
          <w:bCs/>
        </w:rPr>
      </w:pPr>
      <w:r w:rsidRPr="00D32F50">
        <w:rPr>
          <w:rFonts w:ascii="Times New Roman" w:hAnsi="Times New Roman" w:cs="Times New Roman"/>
          <w:b/>
          <w:bCs/>
        </w:rPr>
        <w:t xml:space="preserve">Table 1. Relative Costs of </w:t>
      </w:r>
      <w:r w:rsidR="005B6D89">
        <w:rPr>
          <w:rFonts w:ascii="Times New Roman" w:hAnsi="Times New Roman" w:cs="Times New Roman"/>
          <w:b/>
          <w:bCs/>
        </w:rPr>
        <w:t>D</w:t>
      </w:r>
      <w:r w:rsidR="000678F5">
        <w:rPr>
          <w:rFonts w:ascii="Times New Roman" w:hAnsi="Times New Roman" w:cs="Times New Roman"/>
          <w:b/>
          <w:bCs/>
        </w:rPr>
        <w:t>irect and Indirect</w:t>
      </w:r>
      <w:r w:rsidRPr="00D32F50">
        <w:rPr>
          <w:rFonts w:ascii="Times New Roman" w:hAnsi="Times New Roman" w:cs="Times New Roman"/>
          <w:b/>
          <w:bCs/>
        </w:rPr>
        <w:t xml:space="preserve"> Distribution</w:t>
      </w:r>
      <w:r w:rsidR="00871200">
        <w:rPr>
          <w:rFonts w:ascii="Times New Roman" w:hAnsi="Times New Roman" w:cs="Times New Roman"/>
          <w:b/>
          <w:bCs/>
        </w:rPr>
        <w:t xml:space="preserve"> </w:t>
      </w:r>
    </w:p>
    <w:tbl>
      <w:tblPr>
        <w:tblStyle w:val="GridTable4-Accent1"/>
        <w:tblpPr w:leftFromText="180" w:rightFromText="180" w:vertAnchor="text" w:horzAnchor="margin" w:tblpY="164"/>
        <w:tblW w:w="9042" w:type="dxa"/>
        <w:tblLook w:val="0460" w:firstRow="1" w:lastRow="1" w:firstColumn="0" w:lastColumn="0" w:noHBand="0" w:noVBand="1"/>
      </w:tblPr>
      <w:tblGrid>
        <w:gridCol w:w="2330"/>
        <w:gridCol w:w="1929"/>
        <w:gridCol w:w="225"/>
        <w:gridCol w:w="35"/>
        <w:gridCol w:w="3070"/>
        <w:gridCol w:w="1212"/>
        <w:gridCol w:w="104"/>
        <w:gridCol w:w="137"/>
      </w:tblGrid>
      <w:tr w:rsidR="00A8093F" w14:paraId="340888A1" w14:textId="77777777" w:rsidTr="00156FD2">
        <w:trPr>
          <w:cnfStyle w:val="100000000000" w:firstRow="1" w:lastRow="0" w:firstColumn="0" w:lastColumn="0" w:oddVBand="0" w:evenVBand="0" w:oddHBand="0" w:evenHBand="0" w:firstRowFirstColumn="0" w:firstRowLastColumn="0" w:lastRowFirstColumn="0" w:lastRowLastColumn="0"/>
          <w:trHeight w:val="353"/>
        </w:trPr>
        <w:tc>
          <w:tcPr>
            <w:tcW w:w="4270" w:type="dxa"/>
            <w:gridSpan w:val="2"/>
          </w:tcPr>
          <w:p w14:paraId="260CD171" w14:textId="77777777" w:rsidR="00E2044E" w:rsidRPr="00381780" w:rsidRDefault="00E2044E" w:rsidP="00E65093">
            <w:pPr>
              <w:jc w:val="center"/>
              <w:rPr>
                <w:rFonts w:ascii="Times New Roman" w:hAnsi="Times New Roman" w:cs="Times New Roman"/>
                <w:b w:val="0"/>
                <w:bCs w:val="0"/>
                <w:sz w:val="28"/>
                <w:szCs w:val="28"/>
              </w:rPr>
            </w:pPr>
            <w:r w:rsidRPr="00381780">
              <w:rPr>
                <w:rFonts w:ascii="Times New Roman" w:hAnsi="Times New Roman" w:cs="Times New Roman"/>
                <w:b w:val="0"/>
                <w:bCs w:val="0"/>
                <w:sz w:val="28"/>
                <w:szCs w:val="28"/>
              </w:rPr>
              <w:t>Cost of Indirect Distribution</w:t>
            </w:r>
          </w:p>
        </w:tc>
        <w:tc>
          <w:tcPr>
            <w:tcW w:w="260" w:type="dxa"/>
            <w:gridSpan w:val="2"/>
          </w:tcPr>
          <w:p w14:paraId="54CBAFD2" w14:textId="77777777" w:rsidR="00E2044E" w:rsidRPr="00381780" w:rsidRDefault="00E2044E" w:rsidP="00E65093">
            <w:pPr>
              <w:rPr>
                <w:rFonts w:ascii="Times New Roman" w:hAnsi="Times New Roman" w:cs="Times New Roman"/>
                <w:sz w:val="28"/>
                <w:szCs w:val="28"/>
              </w:rPr>
            </w:pPr>
          </w:p>
        </w:tc>
        <w:tc>
          <w:tcPr>
            <w:tcW w:w="4276" w:type="dxa"/>
            <w:gridSpan w:val="2"/>
          </w:tcPr>
          <w:p w14:paraId="2524E7FA" w14:textId="77777777" w:rsidR="00E2044E" w:rsidRPr="00381780" w:rsidRDefault="00E2044E" w:rsidP="00E65093">
            <w:pPr>
              <w:jc w:val="center"/>
              <w:rPr>
                <w:rFonts w:ascii="Times New Roman" w:hAnsi="Times New Roman" w:cs="Times New Roman"/>
                <w:b w:val="0"/>
                <w:bCs w:val="0"/>
                <w:sz w:val="28"/>
                <w:szCs w:val="28"/>
              </w:rPr>
            </w:pPr>
            <w:r w:rsidRPr="00381780">
              <w:rPr>
                <w:rFonts w:ascii="Times New Roman" w:hAnsi="Times New Roman" w:cs="Times New Roman"/>
                <w:b w:val="0"/>
                <w:bCs w:val="0"/>
                <w:sz w:val="28"/>
                <w:szCs w:val="28"/>
              </w:rPr>
              <w:t>Cost of Direct Distribution</w:t>
            </w:r>
          </w:p>
        </w:tc>
        <w:tc>
          <w:tcPr>
            <w:tcW w:w="236" w:type="dxa"/>
            <w:gridSpan w:val="2"/>
          </w:tcPr>
          <w:p w14:paraId="13E42FC0" w14:textId="77777777" w:rsidR="00E2044E" w:rsidRDefault="00E2044E" w:rsidP="00E65093">
            <w:pPr>
              <w:rPr>
                <w:rFonts w:ascii="Times New Roman" w:hAnsi="Times New Roman" w:cs="Times New Roman"/>
              </w:rPr>
            </w:pPr>
          </w:p>
        </w:tc>
      </w:tr>
      <w:tr w:rsidR="00E238FB" w14:paraId="467FD331" w14:textId="77777777" w:rsidTr="003252B7">
        <w:trPr>
          <w:gridAfter w:val="1"/>
          <w:cnfStyle w:val="000000100000" w:firstRow="0" w:lastRow="0" w:firstColumn="0" w:lastColumn="0" w:oddVBand="0" w:evenVBand="0" w:oddHBand="1" w:evenHBand="0" w:firstRowFirstColumn="0" w:firstRowLastColumn="0" w:lastRowFirstColumn="0" w:lastRowLastColumn="0"/>
          <w:wAfter w:w="137" w:type="dxa"/>
          <w:trHeight w:val="353"/>
        </w:trPr>
        <w:tc>
          <w:tcPr>
            <w:tcW w:w="2335" w:type="dxa"/>
            <w:vAlign w:val="center"/>
          </w:tcPr>
          <w:p w14:paraId="466E64F3" w14:textId="77777777" w:rsidR="00E2044E" w:rsidRPr="00185C19" w:rsidRDefault="00E2044E" w:rsidP="00BA0C45">
            <w:pPr>
              <w:rPr>
                <w:rFonts w:ascii="Times New Roman" w:hAnsi="Times New Roman" w:cs="Times New Roman"/>
              </w:rPr>
            </w:pPr>
            <w:r>
              <w:rPr>
                <w:rFonts w:ascii="Times New Roman" w:hAnsi="Times New Roman" w:cs="Times New Roman"/>
              </w:rPr>
              <w:t>Margins Provided</w:t>
            </w:r>
            <w:r>
              <w:rPr>
                <w:rFonts w:ascii="Times New Roman" w:hAnsi="Times New Roman" w:cs="Times New Roman"/>
                <w:vertAlign w:val="superscript"/>
              </w:rPr>
              <w:t>1</w:t>
            </w:r>
          </w:p>
        </w:tc>
        <w:tc>
          <w:tcPr>
            <w:tcW w:w="2160" w:type="dxa"/>
            <w:gridSpan w:val="2"/>
            <w:vAlign w:val="center"/>
          </w:tcPr>
          <w:p w14:paraId="40EF273D" w14:textId="2FA107B2" w:rsidR="003252B7" w:rsidRDefault="003252B7" w:rsidP="003252B7">
            <w:pPr>
              <w:rPr>
                <w:rFonts w:ascii="Times New Roman" w:hAnsi="Times New Roman" w:cs="Times New Roman"/>
              </w:rPr>
            </w:pPr>
          </w:p>
          <w:p w14:paraId="07958C79" w14:textId="549A1257" w:rsidR="003252B7" w:rsidRPr="003252B7" w:rsidRDefault="003252B7" w:rsidP="003252B7">
            <w:pPr>
              <w:jc w:val="center"/>
              <w:rPr>
                <w:rFonts w:ascii="Times New Roman" w:hAnsi="Times New Roman" w:cs="Times New Roman"/>
              </w:rPr>
            </w:pPr>
            <w:r w:rsidRPr="003252B7">
              <w:rPr>
                <w:rFonts w:ascii="Times New Roman" w:hAnsi="Times New Roman" w:cs="Times New Roman"/>
              </w:rPr>
              <w:t xml:space="preserve">$13,500,000 </w:t>
            </w:r>
          </w:p>
          <w:p w14:paraId="14239DAA" w14:textId="233EF2A3" w:rsidR="00E2044E" w:rsidRDefault="00E2044E" w:rsidP="00BA0C45">
            <w:pPr>
              <w:jc w:val="center"/>
              <w:rPr>
                <w:rFonts w:ascii="Times New Roman" w:hAnsi="Times New Roman" w:cs="Times New Roman"/>
              </w:rPr>
            </w:pPr>
          </w:p>
        </w:tc>
        <w:tc>
          <w:tcPr>
            <w:tcW w:w="3115" w:type="dxa"/>
            <w:gridSpan w:val="2"/>
            <w:vAlign w:val="center"/>
          </w:tcPr>
          <w:p w14:paraId="35643F00" w14:textId="77777777" w:rsidR="00E2044E" w:rsidRPr="00185C19" w:rsidRDefault="00E2044E" w:rsidP="00BA0C45">
            <w:pPr>
              <w:rPr>
                <w:rFonts w:ascii="Times New Roman" w:hAnsi="Times New Roman" w:cs="Times New Roman"/>
              </w:rPr>
            </w:pPr>
            <w:r>
              <w:rPr>
                <w:rFonts w:ascii="Times New Roman" w:hAnsi="Times New Roman" w:cs="Times New Roman"/>
              </w:rPr>
              <w:t>Warehouse Expenses</w:t>
            </w:r>
            <w:r>
              <w:rPr>
                <w:rFonts w:ascii="Times New Roman" w:hAnsi="Times New Roman" w:cs="Times New Roman"/>
                <w:vertAlign w:val="superscript"/>
              </w:rPr>
              <w:t>4</w:t>
            </w:r>
          </w:p>
        </w:tc>
        <w:tc>
          <w:tcPr>
            <w:tcW w:w="1295" w:type="dxa"/>
            <w:gridSpan w:val="2"/>
            <w:vAlign w:val="center"/>
          </w:tcPr>
          <w:p w14:paraId="61D1BE56" w14:textId="6D9C9C55" w:rsidR="00E2044E" w:rsidRDefault="00156FD2" w:rsidP="00BA0C45">
            <w:pPr>
              <w:jc w:val="center"/>
              <w:rPr>
                <w:rFonts w:ascii="Times New Roman" w:hAnsi="Times New Roman" w:cs="Times New Roman"/>
              </w:rPr>
            </w:pPr>
            <w:r w:rsidRPr="00C353D3">
              <w:rPr>
                <w:rFonts w:ascii="Times New Roman" w:hAnsi="Times New Roman" w:cs="Times New Roman"/>
              </w:rPr>
              <w:t>$</w:t>
            </w:r>
            <w:r>
              <w:rPr>
                <w:rFonts w:ascii="Times New Roman" w:hAnsi="Times New Roman" w:cs="Times New Roman"/>
              </w:rPr>
              <w:t>4,900,000</w:t>
            </w:r>
          </w:p>
        </w:tc>
      </w:tr>
      <w:tr w:rsidR="00E238FB" w14:paraId="300F2C55" w14:textId="77777777" w:rsidTr="003252B7">
        <w:trPr>
          <w:gridAfter w:val="1"/>
          <w:wAfter w:w="137" w:type="dxa"/>
          <w:trHeight w:val="407"/>
        </w:trPr>
        <w:tc>
          <w:tcPr>
            <w:tcW w:w="2335" w:type="dxa"/>
            <w:vAlign w:val="center"/>
          </w:tcPr>
          <w:p w14:paraId="30D5D27F" w14:textId="77777777" w:rsidR="003607B4" w:rsidRPr="00185C19" w:rsidRDefault="003607B4" w:rsidP="00BA0C45">
            <w:pPr>
              <w:rPr>
                <w:rFonts w:ascii="Times New Roman" w:hAnsi="Times New Roman" w:cs="Times New Roman"/>
              </w:rPr>
            </w:pPr>
            <w:r>
              <w:rPr>
                <w:rFonts w:ascii="Times New Roman" w:hAnsi="Times New Roman" w:cs="Times New Roman"/>
              </w:rPr>
              <w:t>Service Cost</w:t>
            </w:r>
            <w:r>
              <w:rPr>
                <w:rFonts w:ascii="Times New Roman" w:hAnsi="Times New Roman" w:cs="Times New Roman"/>
                <w:vertAlign w:val="superscript"/>
              </w:rPr>
              <w:t>2</w:t>
            </w:r>
          </w:p>
        </w:tc>
        <w:tc>
          <w:tcPr>
            <w:tcW w:w="2160" w:type="dxa"/>
            <w:gridSpan w:val="2"/>
            <w:vAlign w:val="center"/>
          </w:tcPr>
          <w:p w14:paraId="15F927DC" w14:textId="5E172E7B" w:rsidR="003607B4" w:rsidRDefault="003607B4" w:rsidP="00BA0C45">
            <w:pPr>
              <w:jc w:val="center"/>
              <w:rPr>
                <w:rFonts w:ascii="Times New Roman" w:hAnsi="Times New Roman" w:cs="Times New Roman"/>
              </w:rPr>
            </w:pPr>
            <w:r>
              <w:rPr>
                <w:rFonts w:ascii="Times New Roman" w:hAnsi="Times New Roman" w:cs="Times New Roman"/>
              </w:rPr>
              <w:t>$</w:t>
            </w:r>
            <w:r w:rsidR="003252B7">
              <w:rPr>
                <w:rFonts w:ascii="Times New Roman" w:hAnsi="Times New Roman" w:cs="Times New Roman"/>
              </w:rPr>
              <w:t>3,240,000</w:t>
            </w:r>
          </w:p>
        </w:tc>
        <w:tc>
          <w:tcPr>
            <w:tcW w:w="3115" w:type="dxa"/>
            <w:gridSpan w:val="2"/>
            <w:vAlign w:val="center"/>
          </w:tcPr>
          <w:p w14:paraId="127ACE9C" w14:textId="77777777" w:rsidR="003607B4" w:rsidRPr="00185C19" w:rsidRDefault="003607B4" w:rsidP="00BA0C45">
            <w:pPr>
              <w:rPr>
                <w:rFonts w:ascii="Times New Roman" w:hAnsi="Times New Roman" w:cs="Times New Roman"/>
                <w:vertAlign w:val="superscript"/>
              </w:rPr>
            </w:pPr>
            <w:r>
              <w:rPr>
                <w:rFonts w:ascii="Times New Roman" w:hAnsi="Times New Roman" w:cs="Times New Roman"/>
              </w:rPr>
              <w:t>Sales Representatives</w:t>
            </w:r>
            <w:r>
              <w:rPr>
                <w:rFonts w:ascii="Times New Roman" w:hAnsi="Times New Roman" w:cs="Times New Roman"/>
                <w:vertAlign w:val="superscript"/>
              </w:rPr>
              <w:t>5</w:t>
            </w:r>
          </w:p>
        </w:tc>
        <w:tc>
          <w:tcPr>
            <w:tcW w:w="1295" w:type="dxa"/>
            <w:gridSpan w:val="2"/>
            <w:vAlign w:val="center"/>
          </w:tcPr>
          <w:p w14:paraId="0C54E62E" w14:textId="5120D2B1" w:rsidR="003607B4" w:rsidRDefault="003607B4" w:rsidP="00BA0C45">
            <w:pPr>
              <w:jc w:val="center"/>
              <w:rPr>
                <w:rFonts w:ascii="Times New Roman" w:hAnsi="Times New Roman" w:cs="Times New Roman"/>
              </w:rPr>
            </w:pPr>
            <w:r w:rsidRPr="00C353D3">
              <w:rPr>
                <w:rFonts w:ascii="Times New Roman" w:hAnsi="Times New Roman" w:cs="Times New Roman"/>
              </w:rPr>
              <w:t>$</w:t>
            </w:r>
            <w:r w:rsidR="007F46F2">
              <w:rPr>
                <w:rFonts w:ascii="Times New Roman" w:hAnsi="Times New Roman" w:cs="Times New Roman"/>
              </w:rPr>
              <w:t>2,240,000</w:t>
            </w:r>
          </w:p>
        </w:tc>
      </w:tr>
      <w:tr w:rsidR="00E238FB" w14:paraId="50CF093C" w14:textId="77777777" w:rsidTr="003252B7">
        <w:trPr>
          <w:gridAfter w:val="1"/>
          <w:cnfStyle w:val="000000100000" w:firstRow="0" w:lastRow="0" w:firstColumn="0" w:lastColumn="0" w:oddVBand="0" w:evenVBand="0" w:oddHBand="1" w:evenHBand="0" w:firstRowFirstColumn="0" w:firstRowLastColumn="0" w:lastRowFirstColumn="0" w:lastRowLastColumn="0"/>
          <w:wAfter w:w="137" w:type="dxa"/>
          <w:trHeight w:val="463"/>
        </w:trPr>
        <w:tc>
          <w:tcPr>
            <w:tcW w:w="2335" w:type="dxa"/>
            <w:vAlign w:val="center"/>
          </w:tcPr>
          <w:p w14:paraId="51248681" w14:textId="77777777" w:rsidR="003607B4" w:rsidRPr="00185C19" w:rsidRDefault="003607B4" w:rsidP="00BA0C45">
            <w:pPr>
              <w:rPr>
                <w:rFonts w:ascii="Times New Roman" w:hAnsi="Times New Roman" w:cs="Times New Roman"/>
              </w:rPr>
            </w:pPr>
            <w:r>
              <w:rPr>
                <w:rFonts w:ascii="Times New Roman" w:hAnsi="Times New Roman" w:cs="Times New Roman"/>
              </w:rPr>
              <w:t>Accounts Receivable Carrying Cost</w:t>
            </w:r>
            <w:r>
              <w:rPr>
                <w:rFonts w:ascii="Times New Roman" w:hAnsi="Times New Roman" w:cs="Times New Roman"/>
                <w:vertAlign w:val="superscript"/>
              </w:rPr>
              <w:t>3</w:t>
            </w:r>
          </w:p>
        </w:tc>
        <w:tc>
          <w:tcPr>
            <w:tcW w:w="2160" w:type="dxa"/>
            <w:gridSpan w:val="2"/>
            <w:vAlign w:val="center"/>
          </w:tcPr>
          <w:p w14:paraId="0148E39A" w14:textId="21C35CC1" w:rsidR="003607B4" w:rsidRDefault="003607B4" w:rsidP="00BA0C45">
            <w:pPr>
              <w:jc w:val="center"/>
              <w:rPr>
                <w:rFonts w:ascii="Times New Roman" w:hAnsi="Times New Roman" w:cs="Times New Roman"/>
              </w:rPr>
            </w:pPr>
            <w:r>
              <w:rPr>
                <w:rFonts w:ascii="Times New Roman" w:hAnsi="Times New Roman" w:cs="Times New Roman"/>
              </w:rPr>
              <w:t>$</w:t>
            </w:r>
            <w:r w:rsidR="007F46F2">
              <w:rPr>
                <w:rFonts w:ascii="Times New Roman" w:hAnsi="Times New Roman" w:cs="Times New Roman"/>
              </w:rPr>
              <w:t>1,330,049</w:t>
            </w:r>
          </w:p>
        </w:tc>
        <w:tc>
          <w:tcPr>
            <w:tcW w:w="3115" w:type="dxa"/>
            <w:gridSpan w:val="2"/>
            <w:vAlign w:val="center"/>
          </w:tcPr>
          <w:p w14:paraId="64502B2A" w14:textId="77777777" w:rsidR="003607B4" w:rsidRPr="00185C19" w:rsidRDefault="003607B4" w:rsidP="00BA0C45">
            <w:pPr>
              <w:rPr>
                <w:rFonts w:ascii="Times New Roman" w:hAnsi="Times New Roman" w:cs="Times New Roman"/>
                <w:vertAlign w:val="superscript"/>
              </w:rPr>
            </w:pPr>
            <w:r>
              <w:rPr>
                <w:rFonts w:ascii="Times New Roman" w:hAnsi="Times New Roman" w:cs="Times New Roman"/>
              </w:rPr>
              <w:t>Sales Managers</w:t>
            </w:r>
            <w:r>
              <w:rPr>
                <w:rFonts w:ascii="Times New Roman" w:hAnsi="Times New Roman" w:cs="Times New Roman"/>
                <w:vertAlign w:val="superscript"/>
              </w:rPr>
              <w:t>6</w:t>
            </w:r>
          </w:p>
        </w:tc>
        <w:tc>
          <w:tcPr>
            <w:tcW w:w="1295" w:type="dxa"/>
            <w:gridSpan w:val="2"/>
            <w:vAlign w:val="center"/>
          </w:tcPr>
          <w:p w14:paraId="7294C824" w14:textId="2E116A38" w:rsidR="003607B4" w:rsidRDefault="003607B4" w:rsidP="00BA0C45">
            <w:pPr>
              <w:jc w:val="center"/>
              <w:rPr>
                <w:rFonts w:ascii="Times New Roman" w:hAnsi="Times New Roman" w:cs="Times New Roman"/>
              </w:rPr>
            </w:pPr>
            <w:r w:rsidRPr="00C353D3">
              <w:rPr>
                <w:rFonts w:ascii="Times New Roman" w:hAnsi="Times New Roman" w:cs="Times New Roman"/>
              </w:rPr>
              <w:t>$</w:t>
            </w:r>
            <w:r w:rsidR="007F46F2">
              <w:rPr>
                <w:rFonts w:ascii="Times New Roman" w:hAnsi="Times New Roman" w:cs="Times New Roman"/>
              </w:rPr>
              <w:t>320,000</w:t>
            </w:r>
          </w:p>
        </w:tc>
      </w:tr>
      <w:tr w:rsidR="00E238FB" w14:paraId="4ACADB15" w14:textId="77777777" w:rsidTr="003252B7">
        <w:trPr>
          <w:gridAfter w:val="1"/>
          <w:wAfter w:w="137" w:type="dxa"/>
          <w:trHeight w:val="490"/>
        </w:trPr>
        <w:tc>
          <w:tcPr>
            <w:tcW w:w="2335" w:type="dxa"/>
            <w:vAlign w:val="center"/>
          </w:tcPr>
          <w:p w14:paraId="31A21BE3" w14:textId="77777777" w:rsidR="003607B4" w:rsidRDefault="003607B4" w:rsidP="00BA0C45">
            <w:pPr>
              <w:jc w:val="center"/>
              <w:rPr>
                <w:rFonts w:ascii="Times New Roman" w:hAnsi="Times New Roman" w:cs="Times New Roman"/>
              </w:rPr>
            </w:pPr>
          </w:p>
        </w:tc>
        <w:tc>
          <w:tcPr>
            <w:tcW w:w="2160" w:type="dxa"/>
            <w:gridSpan w:val="2"/>
            <w:vAlign w:val="center"/>
          </w:tcPr>
          <w:p w14:paraId="3314AC2E" w14:textId="77777777" w:rsidR="003607B4" w:rsidRDefault="003607B4" w:rsidP="00BA0C45">
            <w:pPr>
              <w:jc w:val="center"/>
              <w:rPr>
                <w:rFonts w:ascii="Times New Roman" w:hAnsi="Times New Roman" w:cs="Times New Roman"/>
              </w:rPr>
            </w:pPr>
          </w:p>
        </w:tc>
        <w:tc>
          <w:tcPr>
            <w:tcW w:w="3115" w:type="dxa"/>
            <w:gridSpan w:val="2"/>
            <w:vAlign w:val="center"/>
          </w:tcPr>
          <w:p w14:paraId="3B1E3CF3" w14:textId="77777777" w:rsidR="003607B4" w:rsidRPr="00185C19" w:rsidRDefault="003607B4" w:rsidP="00BA0C45">
            <w:pPr>
              <w:rPr>
                <w:rFonts w:ascii="Times New Roman" w:hAnsi="Times New Roman" w:cs="Times New Roman"/>
                <w:vertAlign w:val="superscript"/>
              </w:rPr>
            </w:pPr>
            <w:r>
              <w:rPr>
                <w:rFonts w:ascii="Times New Roman" w:hAnsi="Times New Roman" w:cs="Times New Roman"/>
              </w:rPr>
              <w:t>Sales Administration</w:t>
            </w:r>
            <w:r>
              <w:rPr>
                <w:rFonts w:ascii="Times New Roman" w:hAnsi="Times New Roman" w:cs="Times New Roman"/>
                <w:vertAlign w:val="superscript"/>
              </w:rPr>
              <w:t>7</w:t>
            </w:r>
          </w:p>
        </w:tc>
        <w:tc>
          <w:tcPr>
            <w:tcW w:w="1295" w:type="dxa"/>
            <w:gridSpan w:val="2"/>
            <w:vAlign w:val="center"/>
          </w:tcPr>
          <w:p w14:paraId="121500C2" w14:textId="1D7EF338" w:rsidR="003607B4" w:rsidRDefault="003607B4" w:rsidP="00BA0C45">
            <w:pPr>
              <w:jc w:val="center"/>
              <w:rPr>
                <w:rFonts w:ascii="Times New Roman" w:hAnsi="Times New Roman" w:cs="Times New Roman"/>
              </w:rPr>
            </w:pPr>
            <w:r w:rsidRPr="00C353D3">
              <w:rPr>
                <w:rFonts w:ascii="Times New Roman" w:hAnsi="Times New Roman" w:cs="Times New Roman"/>
              </w:rPr>
              <w:t>$</w:t>
            </w:r>
            <w:r w:rsidR="007F46F2">
              <w:rPr>
                <w:rFonts w:ascii="Times New Roman" w:hAnsi="Times New Roman" w:cs="Times New Roman"/>
              </w:rPr>
              <w:t>1,024,000</w:t>
            </w:r>
          </w:p>
        </w:tc>
      </w:tr>
      <w:tr w:rsidR="00E238FB" w14:paraId="44F21B96" w14:textId="77777777" w:rsidTr="003252B7">
        <w:trPr>
          <w:gridAfter w:val="1"/>
          <w:cnfStyle w:val="000000100000" w:firstRow="0" w:lastRow="0" w:firstColumn="0" w:lastColumn="0" w:oddVBand="0" w:evenVBand="0" w:oddHBand="1" w:evenHBand="0" w:firstRowFirstColumn="0" w:firstRowLastColumn="0" w:lastRowFirstColumn="0" w:lastRowLastColumn="0"/>
          <w:wAfter w:w="137" w:type="dxa"/>
          <w:trHeight w:val="539"/>
        </w:trPr>
        <w:tc>
          <w:tcPr>
            <w:tcW w:w="2335" w:type="dxa"/>
            <w:vAlign w:val="center"/>
          </w:tcPr>
          <w:p w14:paraId="63438ED7" w14:textId="77777777" w:rsidR="003607B4" w:rsidRDefault="003607B4" w:rsidP="00BA0C45">
            <w:pPr>
              <w:jc w:val="center"/>
              <w:rPr>
                <w:rFonts w:ascii="Times New Roman" w:hAnsi="Times New Roman" w:cs="Times New Roman"/>
              </w:rPr>
            </w:pPr>
          </w:p>
        </w:tc>
        <w:tc>
          <w:tcPr>
            <w:tcW w:w="2160" w:type="dxa"/>
            <w:gridSpan w:val="2"/>
            <w:vAlign w:val="center"/>
          </w:tcPr>
          <w:p w14:paraId="31CBC29F" w14:textId="77777777" w:rsidR="003607B4" w:rsidRDefault="003607B4" w:rsidP="00BA0C45">
            <w:pPr>
              <w:jc w:val="center"/>
              <w:rPr>
                <w:rFonts w:ascii="Times New Roman" w:hAnsi="Times New Roman" w:cs="Times New Roman"/>
              </w:rPr>
            </w:pPr>
          </w:p>
        </w:tc>
        <w:tc>
          <w:tcPr>
            <w:tcW w:w="3115" w:type="dxa"/>
            <w:gridSpan w:val="2"/>
            <w:vAlign w:val="center"/>
          </w:tcPr>
          <w:p w14:paraId="70F6128B" w14:textId="77777777" w:rsidR="003607B4" w:rsidRPr="00185C19" w:rsidRDefault="003607B4" w:rsidP="00BA0C45">
            <w:pPr>
              <w:rPr>
                <w:rFonts w:ascii="Times New Roman" w:hAnsi="Times New Roman" w:cs="Times New Roman"/>
              </w:rPr>
            </w:pPr>
            <w:r>
              <w:rPr>
                <w:rFonts w:ascii="Times New Roman" w:hAnsi="Times New Roman" w:cs="Times New Roman"/>
              </w:rPr>
              <w:t>Inventory Carrying Cost (higher number)</w:t>
            </w:r>
            <w:r>
              <w:rPr>
                <w:rFonts w:ascii="Times New Roman" w:hAnsi="Times New Roman" w:cs="Times New Roman"/>
                <w:vertAlign w:val="superscript"/>
              </w:rPr>
              <w:t>8</w:t>
            </w:r>
          </w:p>
        </w:tc>
        <w:tc>
          <w:tcPr>
            <w:tcW w:w="1295" w:type="dxa"/>
            <w:gridSpan w:val="2"/>
            <w:vAlign w:val="center"/>
          </w:tcPr>
          <w:p w14:paraId="2B3254F6" w14:textId="692D8624" w:rsidR="003607B4" w:rsidRDefault="003607B4" w:rsidP="00BA0C45">
            <w:pPr>
              <w:jc w:val="center"/>
              <w:rPr>
                <w:rFonts w:ascii="Times New Roman" w:hAnsi="Times New Roman" w:cs="Times New Roman"/>
              </w:rPr>
            </w:pPr>
            <w:r w:rsidRPr="00C353D3">
              <w:rPr>
                <w:rFonts w:ascii="Times New Roman" w:hAnsi="Times New Roman" w:cs="Times New Roman"/>
              </w:rPr>
              <w:t>$</w:t>
            </w:r>
            <w:r w:rsidR="007F46F2">
              <w:rPr>
                <w:rFonts w:ascii="Times New Roman" w:hAnsi="Times New Roman" w:cs="Times New Roman"/>
              </w:rPr>
              <w:t>1,350,000</w:t>
            </w:r>
          </w:p>
        </w:tc>
      </w:tr>
      <w:tr w:rsidR="00E238FB" w14:paraId="6F8B668D" w14:textId="77777777" w:rsidTr="003252B7">
        <w:trPr>
          <w:gridAfter w:val="1"/>
          <w:wAfter w:w="137" w:type="dxa"/>
          <w:trHeight w:val="483"/>
        </w:trPr>
        <w:tc>
          <w:tcPr>
            <w:tcW w:w="2335" w:type="dxa"/>
            <w:tcBorders>
              <w:bottom w:val="single" w:sz="4" w:space="0" w:color="8EAADB" w:themeColor="accent1" w:themeTint="99"/>
            </w:tcBorders>
            <w:vAlign w:val="center"/>
          </w:tcPr>
          <w:p w14:paraId="17192881" w14:textId="77777777" w:rsidR="003607B4" w:rsidRDefault="003607B4" w:rsidP="00BA0C45">
            <w:pPr>
              <w:jc w:val="center"/>
              <w:rPr>
                <w:rFonts w:ascii="Times New Roman" w:hAnsi="Times New Roman" w:cs="Times New Roman"/>
              </w:rPr>
            </w:pPr>
          </w:p>
        </w:tc>
        <w:tc>
          <w:tcPr>
            <w:tcW w:w="2160" w:type="dxa"/>
            <w:gridSpan w:val="2"/>
            <w:tcBorders>
              <w:bottom w:val="single" w:sz="4" w:space="0" w:color="8EAADB" w:themeColor="accent1" w:themeTint="99"/>
            </w:tcBorders>
            <w:vAlign w:val="center"/>
          </w:tcPr>
          <w:p w14:paraId="3B339CA1" w14:textId="77777777" w:rsidR="003607B4" w:rsidRDefault="003607B4" w:rsidP="00BA0C45">
            <w:pPr>
              <w:jc w:val="center"/>
              <w:rPr>
                <w:rFonts w:ascii="Times New Roman" w:hAnsi="Times New Roman" w:cs="Times New Roman"/>
              </w:rPr>
            </w:pPr>
          </w:p>
        </w:tc>
        <w:tc>
          <w:tcPr>
            <w:tcW w:w="3115" w:type="dxa"/>
            <w:gridSpan w:val="2"/>
            <w:tcBorders>
              <w:bottom w:val="single" w:sz="4" w:space="0" w:color="8EAADB" w:themeColor="accent1" w:themeTint="99"/>
            </w:tcBorders>
            <w:vAlign w:val="center"/>
          </w:tcPr>
          <w:p w14:paraId="460C9611" w14:textId="77777777" w:rsidR="003607B4" w:rsidRPr="00185C19" w:rsidRDefault="003607B4" w:rsidP="00BA0C45">
            <w:pPr>
              <w:rPr>
                <w:rFonts w:ascii="Times New Roman" w:hAnsi="Times New Roman" w:cs="Times New Roman"/>
                <w:vertAlign w:val="superscript"/>
              </w:rPr>
            </w:pPr>
            <w:r>
              <w:rPr>
                <w:rFonts w:ascii="Times New Roman" w:hAnsi="Times New Roman" w:cs="Times New Roman"/>
              </w:rPr>
              <w:t>Accounts Receivable Carrying Cost</w:t>
            </w:r>
            <w:r>
              <w:rPr>
                <w:rFonts w:ascii="Times New Roman" w:hAnsi="Times New Roman" w:cs="Times New Roman"/>
                <w:vertAlign w:val="superscript"/>
              </w:rPr>
              <w:t>9</w:t>
            </w:r>
          </w:p>
        </w:tc>
        <w:tc>
          <w:tcPr>
            <w:tcW w:w="1295" w:type="dxa"/>
            <w:gridSpan w:val="2"/>
            <w:tcBorders>
              <w:bottom w:val="single" w:sz="4" w:space="0" w:color="8EAADB" w:themeColor="accent1" w:themeTint="99"/>
            </w:tcBorders>
            <w:vAlign w:val="center"/>
          </w:tcPr>
          <w:p w14:paraId="6BE5F240" w14:textId="4A3D807C" w:rsidR="003607B4" w:rsidRDefault="003607B4" w:rsidP="00BA0C45">
            <w:pPr>
              <w:jc w:val="center"/>
              <w:rPr>
                <w:rFonts w:ascii="Times New Roman" w:hAnsi="Times New Roman" w:cs="Times New Roman"/>
              </w:rPr>
            </w:pPr>
            <w:r w:rsidRPr="00C353D3">
              <w:rPr>
                <w:rFonts w:ascii="Times New Roman" w:hAnsi="Times New Roman" w:cs="Times New Roman"/>
              </w:rPr>
              <w:t>$</w:t>
            </w:r>
            <w:r w:rsidR="007F46F2">
              <w:rPr>
                <w:rFonts w:ascii="Times New Roman" w:hAnsi="Times New Roman" w:cs="Times New Roman"/>
              </w:rPr>
              <w:t>1,66</w:t>
            </w:r>
            <w:r w:rsidR="00E238FB">
              <w:rPr>
                <w:rFonts w:ascii="Times New Roman" w:hAnsi="Times New Roman" w:cs="Times New Roman"/>
              </w:rPr>
              <w:t>2</w:t>
            </w:r>
            <w:r w:rsidR="007F46F2">
              <w:rPr>
                <w:rFonts w:ascii="Times New Roman" w:hAnsi="Times New Roman" w:cs="Times New Roman"/>
              </w:rPr>
              <w:t>,</w:t>
            </w:r>
            <w:r w:rsidR="00E238FB">
              <w:rPr>
                <w:rFonts w:ascii="Times New Roman" w:hAnsi="Times New Roman" w:cs="Times New Roman"/>
              </w:rPr>
              <w:t>562</w:t>
            </w:r>
          </w:p>
        </w:tc>
      </w:tr>
      <w:tr w:rsidR="00E238FB" w14:paraId="01507A31" w14:textId="77777777" w:rsidTr="003252B7">
        <w:trPr>
          <w:gridAfter w:val="1"/>
          <w:cnfStyle w:val="000000100000" w:firstRow="0" w:lastRow="0" w:firstColumn="0" w:lastColumn="0" w:oddVBand="0" w:evenVBand="0" w:oddHBand="1" w:evenHBand="0" w:firstRowFirstColumn="0" w:firstRowLastColumn="0" w:lastRowFirstColumn="0" w:lastRowLastColumn="0"/>
          <w:wAfter w:w="137" w:type="dxa"/>
          <w:trHeight w:val="476"/>
        </w:trPr>
        <w:tc>
          <w:tcPr>
            <w:tcW w:w="2335" w:type="dxa"/>
            <w:vAlign w:val="center"/>
          </w:tcPr>
          <w:p w14:paraId="51EA1F3D" w14:textId="77777777" w:rsidR="003607B4" w:rsidRDefault="003607B4" w:rsidP="00BA0C45">
            <w:pPr>
              <w:jc w:val="center"/>
              <w:rPr>
                <w:rFonts w:ascii="Times New Roman" w:hAnsi="Times New Roman" w:cs="Times New Roman"/>
              </w:rPr>
            </w:pPr>
          </w:p>
        </w:tc>
        <w:tc>
          <w:tcPr>
            <w:tcW w:w="2160" w:type="dxa"/>
            <w:gridSpan w:val="2"/>
            <w:vAlign w:val="center"/>
          </w:tcPr>
          <w:p w14:paraId="1DBD5648" w14:textId="77777777" w:rsidR="003607B4" w:rsidRDefault="003607B4" w:rsidP="00BA0C45">
            <w:pPr>
              <w:jc w:val="center"/>
              <w:rPr>
                <w:rFonts w:ascii="Times New Roman" w:hAnsi="Times New Roman" w:cs="Times New Roman"/>
              </w:rPr>
            </w:pPr>
          </w:p>
        </w:tc>
        <w:tc>
          <w:tcPr>
            <w:tcW w:w="3115" w:type="dxa"/>
            <w:gridSpan w:val="2"/>
            <w:vAlign w:val="center"/>
          </w:tcPr>
          <w:p w14:paraId="03A3C9F3" w14:textId="77777777" w:rsidR="003607B4" w:rsidRPr="00185C19" w:rsidRDefault="003607B4" w:rsidP="00BA0C45">
            <w:pPr>
              <w:rPr>
                <w:rFonts w:ascii="Times New Roman" w:hAnsi="Times New Roman" w:cs="Times New Roman"/>
                <w:vertAlign w:val="superscript"/>
              </w:rPr>
            </w:pPr>
            <w:r>
              <w:rPr>
                <w:rFonts w:ascii="Times New Roman" w:hAnsi="Times New Roman" w:cs="Times New Roman"/>
              </w:rPr>
              <w:t>Transportation</w:t>
            </w:r>
            <w:r>
              <w:rPr>
                <w:rFonts w:ascii="Times New Roman" w:hAnsi="Times New Roman" w:cs="Times New Roman"/>
                <w:vertAlign w:val="superscript"/>
              </w:rPr>
              <w:t>10</w:t>
            </w:r>
          </w:p>
        </w:tc>
        <w:tc>
          <w:tcPr>
            <w:tcW w:w="1295" w:type="dxa"/>
            <w:gridSpan w:val="2"/>
            <w:tcBorders>
              <w:bottom w:val="single" w:sz="4" w:space="0" w:color="auto"/>
            </w:tcBorders>
            <w:vAlign w:val="center"/>
          </w:tcPr>
          <w:p w14:paraId="3D870ED3" w14:textId="0623796A" w:rsidR="003607B4" w:rsidRDefault="003607B4" w:rsidP="00BA0C45">
            <w:pPr>
              <w:jc w:val="center"/>
              <w:rPr>
                <w:rFonts w:ascii="Times New Roman" w:hAnsi="Times New Roman" w:cs="Times New Roman"/>
              </w:rPr>
            </w:pPr>
            <w:r w:rsidRPr="00C353D3">
              <w:rPr>
                <w:rFonts w:ascii="Times New Roman" w:hAnsi="Times New Roman" w:cs="Times New Roman"/>
              </w:rPr>
              <w:t>$</w:t>
            </w:r>
            <w:r w:rsidR="007F46F2">
              <w:rPr>
                <w:rFonts w:ascii="Times New Roman" w:hAnsi="Times New Roman" w:cs="Times New Roman"/>
              </w:rPr>
              <w:t>2,</w:t>
            </w:r>
            <w:r w:rsidR="007F50CD">
              <w:rPr>
                <w:rFonts w:ascii="Times New Roman" w:hAnsi="Times New Roman" w:cs="Times New Roman"/>
              </w:rPr>
              <w:t>70</w:t>
            </w:r>
            <w:r w:rsidR="007F46F2">
              <w:rPr>
                <w:rFonts w:ascii="Times New Roman" w:hAnsi="Times New Roman" w:cs="Times New Roman"/>
              </w:rPr>
              <w:t>0,000</w:t>
            </w:r>
          </w:p>
        </w:tc>
      </w:tr>
      <w:tr w:rsidR="00E238FB" w14:paraId="1031822A" w14:textId="77777777" w:rsidTr="003252B7">
        <w:trPr>
          <w:gridAfter w:val="1"/>
          <w:cnfStyle w:val="010000000000" w:firstRow="0" w:lastRow="1" w:firstColumn="0" w:lastColumn="0" w:oddVBand="0" w:evenVBand="0" w:oddHBand="0" w:evenHBand="0" w:firstRowFirstColumn="0" w:firstRowLastColumn="0" w:lastRowFirstColumn="0" w:lastRowLastColumn="0"/>
          <w:wAfter w:w="137" w:type="dxa"/>
          <w:trHeight w:val="405"/>
        </w:trPr>
        <w:tc>
          <w:tcPr>
            <w:tcW w:w="2335" w:type="dxa"/>
            <w:vAlign w:val="center"/>
          </w:tcPr>
          <w:p w14:paraId="076C4C7F" w14:textId="77777777" w:rsidR="003607B4" w:rsidRDefault="003607B4" w:rsidP="00DD5064">
            <w:pPr>
              <w:jc w:val="right"/>
              <w:rPr>
                <w:rFonts w:ascii="Times New Roman" w:hAnsi="Times New Roman" w:cs="Times New Roman"/>
              </w:rPr>
            </w:pPr>
            <w:r>
              <w:rPr>
                <w:rFonts w:ascii="Times New Roman" w:hAnsi="Times New Roman" w:cs="Times New Roman"/>
              </w:rPr>
              <w:t>Total Estimated Cost</w:t>
            </w:r>
          </w:p>
        </w:tc>
        <w:tc>
          <w:tcPr>
            <w:tcW w:w="2160" w:type="dxa"/>
            <w:gridSpan w:val="2"/>
            <w:vAlign w:val="center"/>
          </w:tcPr>
          <w:p w14:paraId="60BF5B6F" w14:textId="6E385481" w:rsidR="003607B4" w:rsidRDefault="003607B4" w:rsidP="00BA0C45">
            <w:pPr>
              <w:jc w:val="center"/>
              <w:rPr>
                <w:rFonts w:ascii="Times New Roman" w:hAnsi="Times New Roman" w:cs="Times New Roman"/>
              </w:rPr>
            </w:pPr>
            <w:r>
              <w:rPr>
                <w:rFonts w:ascii="Times New Roman" w:hAnsi="Times New Roman" w:cs="Times New Roman"/>
              </w:rPr>
              <w:t>$</w:t>
            </w:r>
            <w:r w:rsidR="007F46F2">
              <w:rPr>
                <w:rFonts w:ascii="Times New Roman" w:hAnsi="Times New Roman" w:cs="Times New Roman"/>
              </w:rPr>
              <w:t>18,070,049</w:t>
            </w:r>
          </w:p>
        </w:tc>
        <w:tc>
          <w:tcPr>
            <w:tcW w:w="3115" w:type="dxa"/>
            <w:gridSpan w:val="2"/>
            <w:vAlign w:val="center"/>
          </w:tcPr>
          <w:p w14:paraId="2823989D" w14:textId="77777777" w:rsidR="003607B4" w:rsidRDefault="003607B4" w:rsidP="00DD5064">
            <w:pPr>
              <w:jc w:val="right"/>
              <w:rPr>
                <w:rFonts w:ascii="Times New Roman" w:hAnsi="Times New Roman" w:cs="Times New Roman"/>
              </w:rPr>
            </w:pPr>
            <w:r>
              <w:rPr>
                <w:rFonts w:ascii="Times New Roman" w:hAnsi="Times New Roman" w:cs="Times New Roman"/>
              </w:rPr>
              <w:t>Total Estimated Cost</w:t>
            </w:r>
          </w:p>
        </w:tc>
        <w:tc>
          <w:tcPr>
            <w:tcW w:w="1295" w:type="dxa"/>
            <w:gridSpan w:val="2"/>
            <w:tcBorders>
              <w:top w:val="single" w:sz="4" w:space="0" w:color="auto"/>
            </w:tcBorders>
            <w:vAlign w:val="center"/>
          </w:tcPr>
          <w:p w14:paraId="78A294C0" w14:textId="7660F153" w:rsidR="003607B4" w:rsidRDefault="003607B4" w:rsidP="00BA0C45">
            <w:pPr>
              <w:jc w:val="center"/>
              <w:rPr>
                <w:rFonts w:ascii="Times New Roman" w:hAnsi="Times New Roman" w:cs="Times New Roman"/>
              </w:rPr>
            </w:pPr>
            <w:r w:rsidRPr="00C353D3">
              <w:rPr>
                <w:rFonts w:ascii="Times New Roman" w:hAnsi="Times New Roman" w:cs="Times New Roman"/>
              </w:rPr>
              <w:t>$</w:t>
            </w:r>
            <w:r w:rsidR="007F46F2">
              <w:rPr>
                <w:rFonts w:ascii="Times New Roman" w:hAnsi="Times New Roman" w:cs="Times New Roman"/>
              </w:rPr>
              <w:t>1</w:t>
            </w:r>
            <w:r w:rsidR="00A8093F">
              <w:rPr>
                <w:rFonts w:ascii="Times New Roman" w:hAnsi="Times New Roman" w:cs="Times New Roman"/>
              </w:rPr>
              <w:t>4</w:t>
            </w:r>
            <w:r w:rsidR="007F46F2">
              <w:rPr>
                <w:rFonts w:ascii="Times New Roman" w:hAnsi="Times New Roman" w:cs="Times New Roman"/>
              </w:rPr>
              <w:t>,</w:t>
            </w:r>
            <w:r w:rsidR="007F50CD">
              <w:rPr>
                <w:rFonts w:ascii="Times New Roman" w:hAnsi="Times New Roman" w:cs="Times New Roman"/>
              </w:rPr>
              <w:t>19</w:t>
            </w:r>
            <w:r w:rsidR="00E238FB">
              <w:rPr>
                <w:rFonts w:ascii="Times New Roman" w:hAnsi="Times New Roman" w:cs="Times New Roman"/>
              </w:rPr>
              <w:t>6</w:t>
            </w:r>
            <w:r w:rsidR="007F50CD">
              <w:rPr>
                <w:rFonts w:ascii="Times New Roman" w:hAnsi="Times New Roman" w:cs="Times New Roman"/>
              </w:rPr>
              <w:t>,</w:t>
            </w:r>
            <w:r w:rsidR="00E238FB">
              <w:rPr>
                <w:rFonts w:ascii="Times New Roman" w:hAnsi="Times New Roman" w:cs="Times New Roman"/>
              </w:rPr>
              <w:t>562</w:t>
            </w:r>
          </w:p>
        </w:tc>
      </w:tr>
    </w:tbl>
    <w:p w14:paraId="49126013" w14:textId="5A0697CA" w:rsidR="00D418D7" w:rsidRPr="00460290" w:rsidRDefault="00E2044E" w:rsidP="00460290">
      <w:pPr>
        <w:spacing w:after="0"/>
        <w:rPr>
          <w:rFonts w:cstheme="minorHAnsi"/>
          <w:bCs/>
          <w:sz w:val="16"/>
          <w:szCs w:val="16"/>
        </w:rPr>
      </w:pPr>
      <w:r w:rsidRPr="00D43CF2">
        <w:rPr>
          <w:rFonts w:cstheme="minorHAnsi"/>
          <w:bCs/>
          <w:sz w:val="16"/>
          <w:szCs w:val="16"/>
        </w:rPr>
        <w:t>1</w:t>
      </w:r>
      <w:r w:rsidR="00D43CF2" w:rsidRPr="00D43CF2">
        <w:rPr>
          <w:rFonts w:cstheme="minorHAnsi"/>
          <w:bCs/>
          <w:sz w:val="16"/>
          <w:szCs w:val="16"/>
        </w:rPr>
        <w:t xml:space="preserve">WholeSalers’s Cost = $54,000,000, </w:t>
      </w:r>
      <w:r w:rsidR="00D43CF2" w:rsidRPr="00D43CF2">
        <w:rPr>
          <w:rFonts w:cstheme="minorHAnsi"/>
          <w:bCs/>
          <w:sz w:val="16"/>
          <w:szCs w:val="16"/>
        </w:rPr>
        <w:t>Wholesaler's MU based on cost</w:t>
      </w:r>
      <w:r w:rsidR="00D43CF2" w:rsidRPr="00D43CF2">
        <w:rPr>
          <w:rFonts w:cstheme="minorHAnsi"/>
          <w:bCs/>
          <w:sz w:val="16"/>
          <w:szCs w:val="16"/>
        </w:rPr>
        <w:t xml:space="preserve">=25%, Margins </w:t>
      </w:r>
      <w:r w:rsidR="00460290" w:rsidRPr="00D43CF2">
        <w:rPr>
          <w:rFonts w:cstheme="minorHAnsi"/>
          <w:bCs/>
          <w:sz w:val="16"/>
          <w:szCs w:val="16"/>
        </w:rPr>
        <w:t>Provided</w:t>
      </w:r>
      <w:r w:rsidR="00D43CF2" w:rsidRPr="00D43CF2">
        <w:rPr>
          <w:rFonts w:cstheme="minorHAnsi"/>
          <w:bCs/>
          <w:sz w:val="16"/>
          <w:szCs w:val="16"/>
        </w:rPr>
        <w:t xml:space="preserve"> = (54,000,000*0.25) = $13,500,000</w:t>
      </w:r>
    </w:p>
    <w:p w14:paraId="21D6DA99" w14:textId="06B5A097" w:rsidR="00D418D7" w:rsidRPr="00460290" w:rsidRDefault="00E2044E" w:rsidP="00460290">
      <w:pPr>
        <w:spacing w:after="0"/>
        <w:rPr>
          <w:rFonts w:cstheme="minorHAnsi"/>
          <w:bCs/>
          <w:sz w:val="16"/>
          <w:szCs w:val="16"/>
        </w:rPr>
      </w:pPr>
      <w:r w:rsidRPr="00460290">
        <w:rPr>
          <w:rFonts w:cstheme="minorHAnsi"/>
          <w:bCs/>
          <w:sz w:val="16"/>
          <w:szCs w:val="16"/>
        </w:rPr>
        <w:t>2</w:t>
      </w:r>
      <w:r w:rsidR="00460290" w:rsidRPr="00460290">
        <w:rPr>
          <w:rFonts w:cstheme="minorHAnsi"/>
          <w:bCs/>
          <w:sz w:val="16"/>
          <w:szCs w:val="16"/>
        </w:rPr>
        <w:t xml:space="preserve"> Service Cost= 6% of residential sales = (54,000,000*0.</w:t>
      </w:r>
      <w:proofErr w:type="gramStart"/>
      <w:r w:rsidR="00460290" w:rsidRPr="00460290">
        <w:rPr>
          <w:rFonts w:cstheme="minorHAnsi"/>
          <w:bCs/>
          <w:sz w:val="16"/>
          <w:szCs w:val="16"/>
        </w:rPr>
        <w:t>06)=</w:t>
      </w:r>
      <w:proofErr w:type="gramEnd"/>
      <w:r w:rsidR="00460290" w:rsidRPr="00460290">
        <w:rPr>
          <w:rFonts w:cstheme="minorHAnsi"/>
          <w:bCs/>
          <w:sz w:val="16"/>
          <w:szCs w:val="16"/>
        </w:rPr>
        <w:t xml:space="preserve"> $3,240,000</w:t>
      </w:r>
    </w:p>
    <w:p w14:paraId="4ADB59E0" w14:textId="77777777" w:rsidR="000F5DC2" w:rsidRDefault="00E2044E" w:rsidP="000F5DC2">
      <w:pPr>
        <w:spacing w:line="240" w:lineRule="auto"/>
        <w:rPr>
          <w:rFonts w:cstheme="minorHAnsi"/>
          <w:bCs/>
          <w:sz w:val="16"/>
          <w:szCs w:val="16"/>
        </w:rPr>
      </w:pPr>
      <w:r w:rsidRPr="000F5DC2">
        <w:rPr>
          <w:rFonts w:cstheme="minorHAnsi"/>
          <w:bCs/>
          <w:sz w:val="16"/>
          <w:szCs w:val="16"/>
        </w:rPr>
        <w:t>3</w:t>
      </w:r>
      <w:r w:rsidR="00460290" w:rsidRPr="000F5DC2">
        <w:rPr>
          <w:rFonts w:cstheme="minorHAnsi"/>
          <w:bCs/>
          <w:sz w:val="16"/>
          <w:szCs w:val="16"/>
        </w:rPr>
        <w:t xml:space="preserve">Accounts Receivable carrying Cost = ((sales to wholesalers)/Average Accounts </w:t>
      </w:r>
      <w:r w:rsidR="000F5DC2" w:rsidRPr="000F5DC2">
        <w:rPr>
          <w:rFonts w:cstheme="minorHAnsi"/>
          <w:bCs/>
          <w:sz w:val="16"/>
          <w:szCs w:val="16"/>
        </w:rPr>
        <w:t xml:space="preserve">Receivable) *carrying </w:t>
      </w:r>
      <w:proofErr w:type="gramStart"/>
      <w:r w:rsidR="000F5DC2" w:rsidRPr="000F5DC2">
        <w:rPr>
          <w:rFonts w:cstheme="minorHAnsi"/>
          <w:bCs/>
          <w:sz w:val="16"/>
          <w:szCs w:val="16"/>
        </w:rPr>
        <w:t>costs</w:t>
      </w:r>
      <w:r w:rsidR="00460290" w:rsidRPr="000F5DC2">
        <w:rPr>
          <w:rFonts w:cstheme="minorHAnsi"/>
          <w:bCs/>
          <w:sz w:val="16"/>
          <w:szCs w:val="16"/>
        </w:rPr>
        <w:t>)=</w:t>
      </w:r>
      <w:proofErr w:type="gramEnd"/>
      <w:r w:rsidR="000F5DC2" w:rsidRPr="000F5DC2">
        <w:rPr>
          <w:rFonts w:cstheme="minorHAnsi"/>
          <w:bCs/>
          <w:sz w:val="16"/>
          <w:szCs w:val="16"/>
        </w:rPr>
        <w:t>(54,000,000/(365/90))*0.10)= $1,330,049</w:t>
      </w:r>
    </w:p>
    <w:p w14:paraId="57AE941C" w14:textId="24B83BD0" w:rsidR="005830CE" w:rsidRPr="000F5DC2" w:rsidRDefault="005830CE" w:rsidP="000F5DC2">
      <w:pPr>
        <w:spacing w:line="240" w:lineRule="auto"/>
        <w:rPr>
          <w:rFonts w:cstheme="minorHAnsi"/>
          <w:bCs/>
          <w:sz w:val="16"/>
          <w:szCs w:val="16"/>
        </w:rPr>
      </w:pPr>
      <w:r w:rsidRPr="000F5DC2">
        <w:rPr>
          <w:rFonts w:cstheme="minorHAnsi"/>
          <w:bCs/>
          <w:sz w:val="16"/>
          <w:szCs w:val="16"/>
        </w:rPr>
        <w:t>4</w:t>
      </w:r>
      <w:r w:rsidRPr="00BA03A4">
        <w:rPr>
          <w:rFonts w:cstheme="minorHAnsi"/>
          <w:bCs/>
          <w:sz w:val="16"/>
          <w:szCs w:val="16"/>
        </w:rPr>
        <w:t>$700,000 (average warehouse cost) * 7 (number of warehouses needed) = $4,900,000</w:t>
      </w:r>
    </w:p>
    <w:p w14:paraId="6DFAE171" w14:textId="13C3F851" w:rsidR="00D418D7" w:rsidRPr="00247B05" w:rsidRDefault="00E2044E" w:rsidP="004A035D">
      <w:pPr>
        <w:spacing w:line="240" w:lineRule="auto"/>
        <w:rPr>
          <w:rFonts w:cstheme="minorHAnsi"/>
          <w:bCs/>
          <w:sz w:val="16"/>
          <w:szCs w:val="16"/>
        </w:rPr>
      </w:pPr>
      <w:r w:rsidRPr="000F5DC2">
        <w:rPr>
          <w:rFonts w:cstheme="minorHAnsi"/>
          <w:bCs/>
          <w:sz w:val="16"/>
          <w:szCs w:val="16"/>
        </w:rPr>
        <w:t xml:space="preserve">5 </w:t>
      </w:r>
      <w:r w:rsidR="000F5DC2" w:rsidRPr="000F5DC2">
        <w:rPr>
          <w:rFonts w:cstheme="minorHAnsi"/>
          <w:bCs/>
          <w:sz w:val="16"/>
          <w:szCs w:val="16"/>
        </w:rPr>
        <w:t>Sales</w:t>
      </w:r>
      <w:r w:rsidR="000F5DC2">
        <w:rPr>
          <w:rFonts w:ascii="Times New Roman" w:hAnsi="Times New Roman" w:cs="Times New Roman"/>
          <w:sz w:val="18"/>
          <w:szCs w:val="18"/>
          <w:vertAlign w:val="superscript"/>
        </w:rPr>
        <w:t xml:space="preserve"> </w:t>
      </w:r>
      <w:r w:rsidR="000F5DC2" w:rsidRPr="000F5DC2">
        <w:rPr>
          <w:rFonts w:cstheme="minorHAnsi"/>
          <w:bCs/>
          <w:sz w:val="16"/>
          <w:szCs w:val="16"/>
        </w:rPr>
        <w:t xml:space="preserve">Representatives = </w:t>
      </w:r>
      <w:r w:rsidR="000F5DC2" w:rsidRPr="000F5DC2">
        <w:rPr>
          <w:rFonts w:cstheme="minorHAnsi"/>
          <w:bCs/>
          <w:sz w:val="16"/>
          <w:szCs w:val="16"/>
        </w:rPr>
        <w:t>(4000 retail accounts * 1 hour per call * 12 months) / (1500 hours per year * 50 weeks @ 40 hours per week) x 25% of time not spent selling</w:t>
      </w:r>
      <w:r w:rsidR="000F5DC2">
        <w:rPr>
          <w:rFonts w:cstheme="minorHAnsi"/>
          <w:bCs/>
          <w:sz w:val="16"/>
          <w:szCs w:val="16"/>
        </w:rPr>
        <w:t>= $2,240,000</w:t>
      </w:r>
    </w:p>
    <w:p w14:paraId="425A4010" w14:textId="7F4C69E8" w:rsidR="00D418D7" w:rsidRPr="00247B05" w:rsidRDefault="00E2044E" w:rsidP="004A035D">
      <w:pPr>
        <w:spacing w:line="240" w:lineRule="auto"/>
        <w:rPr>
          <w:rFonts w:cstheme="minorHAnsi"/>
          <w:bCs/>
          <w:sz w:val="16"/>
          <w:szCs w:val="16"/>
        </w:rPr>
      </w:pPr>
      <w:r w:rsidRPr="00247B05">
        <w:rPr>
          <w:rFonts w:cstheme="minorHAnsi"/>
          <w:bCs/>
          <w:sz w:val="16"/>
          <w:szCs w:val="16"/>
        </w:rPr>
        <w:t xml:space="preserve">6 </w:t>
      </w:r>
      <w:r w:rsidR="000F5DC2" w:rsidRPr="00247B05">
        <w:rPr>
          <w:rFonts w:cstheme="minorHAnsi"/>
          <w:bCs/>
          <w:sz w:val="16"/>
          <w:szCs w:val="16"/>
        </w:rPr>
        <w:t>Sales Managers</w:t>
      </w:r>
      <w:r w:rsidR="00247B05" w:rsidRPr="00247B05">
        <w:rPr>
          <w:rFonts w:cstheme="minorHAnsi"/>
          <w:bCs/>
          <w:sz w:val="16"/>
          <w:szCs w:val="16"/>
        </w:rPr>
        <w:t>= 32 Reps/8= 4 Managers. Total Sales Managers= 4*managers salary = 4*80000=$320,000</w:t>
      </w:r>
    </w:p>
    <w:p w14:paraId="796D8173" w14:textId="7E1F5CEE" w:rsidR="00D418D7" w:rsidRPr="00247B05" w:rsidRDefault="00E2044E" w:rsidP="004A035D">
      <w:pPr>
        <w:spacing w:line="240" w:lineRule="auto"/>
        <w:rPr>
          <w:rFonts w:cstheme="minorHAnsi"/>
          <w:bCs/>
          <w:sz w:val="16"/>
          <w:szCs w:val="16"/>
        </w:rPr>
      </w:pPr>
      <w:r w:rsidRPr="00247B05">
        <w:rPr>
          <w:rFonts w:cstheme="minorHAnsi"/>
          <w:bCs/>
          <w:sz w:val="16"/>
          <w:szCs w:val="16"/>
        </w:rPr>
        <w:t>7</w:t>
      </w:r>
      <w:r w:rsidR="00247B05" w:rsidRPr="00247B05">
        <w:rPr>
          <w:rFonts w:cstheme="minorHAnsi"/>
          <w:bCs/>
          <w:sz w:val="16"/>
          <w:szCs w:val="16"/>
        </w:rPr>
        <w:t>Sales administration</w:t>
      </w:r>
      <w:proofErr w:type="gramStart"/>
      <w:r w:rsidR="00A8093F" w:rsidRPr="00247B05">
        <w:rPr>
          <w:rFonts w:cstheme="minorHAnsi"/>
          <w:bCs/>
          <w:sz w:val="16"/>
          <w:szCs w:val="16"/>
        </w:rPr>
        <w:t>=</w:t>
      </w:r>
      <w:r w:rsidR="00A8093F">
        <w:rPr>
          <w:rFonts w:cstheme="minorHAnsi"/>
          <w:bCs/>
          <w:sz w:val="16"/>
          <w:szCs w:val="16"/>
        </w:rPr>
        <w:t>(</w:t>
      </w:r>
      <w:proofErr w:type="gramEnd"/>
      <w:r w:rsidR="00A8093F" w:rsidRPr="00247B05">
        <w:rPr>
          <w:rFonts w:cstheme="minorHAnsi"/>
          <w:bCs/>
          <w:sz w:val="16"/>
          <w:szCs w:val="16"/>
        </w:rPr>
        <w:t>Sales</w:t>
      </w:r>
      <w:r w:rsidR="00247B05" w:rsidRPr="00247B05">
        <w:rPr>
          <w:rFonts w:cstheme="minorHAnsi"/>
          <w:bCs/>
          <w:sz w:val="16"/>
          <w:szCs w:val="16"/>
        </w:rPr>
        <w:t xml:space="preserve"> Managers+Sales Represenstatives)*40%=(2,240,000+320,000)=(2,560,000)*0.40=$1,024,000</w:t>
      </w:r>
    </w:p>
    <w:p w14:paraId="3E4246E1" w14:textId="3D1EFEF8" w:rsidR="00D418D7" w:rsidRPr="00E238FB" w:rsidRDefault="00E2044E" w:rsidP="004A035D">
      <w:pPr>
        <w:spacing w:line="240" w:lineRule="auto"/>
        <w:rPr>
          <w:rFonts w:cstheme="minorHAnsi"/>
          <w:bCs/>
          <w:sz w:val="16"/>
          <w:szCs w:val="16"/>
        </w:rPr>
      </w:pPr>
      <w:r w:rsidRPr="00E238FB">
        <w:rPr>
          <w:rFonts w:cstheme="minorHAnsi"/>
          <w:bCs/>
          <w:sz w:val="16"/>
          <w:szCs w:val="16"/>
        </w:rPr>
        <w:t>8</w:t>
      </w:r>
      <w:r w:rsidR="00247B05" w:rsidRPr="00E238FB">
        <w:rPr>
          <w:rFonts w:cstheme="minorHAnsi"/>
          <w:bCs/>
          <w:sz w:val="16"/>
          <w:szCs w:val="16"/>
        </w:rPr>
        <w:t xml:space="preserve">Inventory Carrying Costs= </w:t>
      </w:r>
      <w:r w:rsidR="00247B05" w:rsidRPr="00E238FB">
        <w:rPr>
          <w:rFonts w:cstheme="minorHAnsi"/>
          <w:bCs/>
          <w:sz w:val="16"/>
          <w:szCs w:val="16"/>
        </w:rPr>
        <w:t>Based on 4 turns a year, the average inventory is calculated as $54,000,000</w:t>
      </w:r>
      <w:r w:rsidR="00E238FB" w:rsidRPr="00E238FB">
        <w:rPr>
          <w:rFonts w:cstheme="minorHAnsi"/>
          <w:bCs/>
          <w:sz w:val="16"/>
          <w:szCs w:val="16"/>
        </w:rPr>
        <w:t>/</w:t>
      </w:r>
      <w:r w:rsidR="00247B05" w:rsidRPr="00E238FB">
        <w:rPr>
          <w:rFonts w:cstheme="minorHAnsi"/>
          <w:bCs/>
          <w:sz w:val="16"/>
          <w:szCs w:val="16"/>
        </w:rPr>
        <w:t xml:space="preserve"> 4</w:t>
      </w:r>
      <w:r w:rsidR="00E238FB" w:rsidRPr="00E238FB">
        <w:rPr>
          <w:rFonts w:cstheme="minorHAnsi"/>
          <w:bCs/>
          <w:sz w:val="16"/>
          <w:szCs w:val="16"/>
        </w:rPr>
        <w:t>=</w:t>
      </w:r>
      <w:r w:rsidR="00247B05" w:rsidRPr="00E238FB">
        <w:rPr>
          <w:rFonts w:cstheme="minorHAnsi"/>
          <w:bCs/>
          <w:sz w:val="16"/>
          <w:szCs w:val="16"/>
        </w:rPr>
        <w:t xml:space="preserve"> $13,500,000. The case outline specifies a 10% cost of inventory carrying, resulting in a carrying cost of $13,500,000 </w:t>
      </w:r>
      <w:r w:rsidR="00E238FB" w:rsidRPr="00E238FB">
        <w:rPr>
          <w:rFonts w:cstheme="minorHAnsi"/>
          <w:bCs/>
          <w:sz w:val="16"/>
          <w:szCs w:val="16"/>
        </w:rPr>
        <w:t>*</w:t>
      </w:r>
      <w:r w:rsidR="00247B05" w:rsidRPr="00E238FB">
        <w:rPr>
          <w:rFonts w:cstheme="minorHAnsi"/>
          <w:bCs/>
          <w:sz w:val="16"/>
          <w:szCs w:val="16"/>
        </w:rPr>
        <w:t>0.1, which equals $1,350,000.</w:t>
      </w:r>
    </w:p>
    <w:p w14:paraId="116FC1A3" w14:textId="0E9497E2" w:rsidR="00E2044E" w:rsidRPr="00A8093F" w:rsidRDefault="00E2044E" w:rsidP="004A035D">
      <w:pPr>
        <w:spacing w:line="240" w:lineRule="auto"/>
        <w:rPr>
          <w:rFonts w:cstheme="minorHAnsi"/>
          <w:bCs/>
          <w:sz w:val="16"/>
          <w:szCs w:val="16"/>
        </w:rPr>
      </w:pPr>
      <w:r w:rsidRPr="00A8093F">
        <w:rPr>
          <w:rFonts w:cstheme="minorHAnsi"/>
          <w:bCs/>
          <w:sz w:val="16"/>
          <w:szCs w:val="16"/>
        </w:rPr>
        <w:t>9</w:t>
      </w:r>
      <w:r w:rsidR="00E238FB" w:rsidRPr="00A8093F">
        <w:rPr>
          <w:rFonts w:cstheme="minorHAnsi"/>
          <w:bCs/>
          <w:sz w:val="16"/>
          <w:szCs w:val="16"/>
        </w:rPr>
        <w:t xml:space="preserve"> </w:t>
      </w:r>
      <w:r w:rsidR="00E238FB" w:rsidRPr="00A8093F">
        <w:rPr>
          <w:rFonts w:cstheme="minorHAnsi"/>
          <w:bCs/>
          <w:sz w:val="16"/>
          <w:szCs w:val="16"/>
        </w:rPr>
        <w:t>Accounts Receivable Carrying Cost</w:t>
      </w:r>
      <w:r w:rsidR="00E238FB" w:rsidRPr="00A8093F">
        <w:rPr>
          <w:rFonts w:cstheme="minorHAnsi"/>
          <w:bCs/>
          <w:sz w:val="16"/>
          <w:szCs w:val="16"/>
        </w:rPr>
        <w:t xml:space="preserve"> = (New estimated sales revenue/payment </w:t>
      </w:r>
      <w:proofErr w:type="gramStart"/>
      <w:r w:rsidR="00E238FB" w:rsidRPr="00A8093F">
        <w:rPr>
          <w:rFonts w:cstheme="minorHAnsi"/>
          <w:bCs/>
          <w:sz w:val="16"/>
          <w:szCs w:val="16"/>
        </w:rPr>
        <w:t>terms)*</w:t>
      </w:r>
      <w:proofErr w:type="gramEnd"/>
      <w:r w:rsidR="00E238FB" w:rsidRPr="00A8093F">
        <w:rPr>
          <w:rFonts w:cstheme="minorHAnsi"/>
          <w:bCs/>
          <w:sz w:val="16"/>
          <w:szCs w:val="16"/>
        </w:rPr>
        <w:t>Carrying Costs)=(67,500,000/4.06)*0.10=$1,662,562</w:t>
      </w:r>
    </w:p>
    <w:p w14:paraId="6787C19A" w14:textId="77777777" w:rsidR="00390AAB" w:rsidRDefault="00E2044E" w:rsidP="00390AAB">
      <w:pPr>
        <w:spacing w:line="240" w:lineRule="auto"/>
        <w:rPr>
          <w:rFonts w:cstheme="minorHAnsi"/>
          <w:bCs/>
          <w:sz w:val="16"/>
          <w:szCs w:val="16"/>
        </w:rPr>
      </w:pPr>
      <w:r w:rsidRPr="00FB0F1D">
        <w:rPr>
          <w:rFonts w:cstheme="minorHAnsi"/>
          <w:bCs/>
          <w:sz w:val="16"/>
          <w:szCs w:val="16"/>
        </w:rPr>
        <w:t>10</w:t>
      </w:r>
      <w:r w:rsidR="00E238FB" w:rsidRPr="00FB0F1D">
        <w:rPr>
          <w:rFonts w:cstheme="minorHAnsi"/>
          <w:bCs/>
          <w:sz w:val="16"/>
          <w:szCs w:val="16"/>
        </w:rPr>
        <w:t xml:space="preserve"> Transport costs= New Estimated sales Revenue*4%= 67,500,000*0.04=$2,700,000</w:t>
      </w:r>
      <w:r w:rsidR="00A8093F" w:rsidRPr="00FB0F1D">
        <w:rPr>
          <w:rFonts w:cstheme="minorHAnsi"/>
          <w:bCs/>
          <w:sz w:val="16"/>
          <w:szCs w:val="16"/>
        </w:rPr>
        <w:t>.</w:t>
      </w:r>
    </w:p>
    <w:p w14:paraId="4C1A4F44" w14:textId="2D0D050E" w:rsidR="00032DF1" w:rsidRPr="00390AAB" w:rsidRDefault="00F2365F" w:rsidP="00390AAB">
      <w:pPr>
        <w:spacing w:line="240" w:lineRule="auto"/>
        <w:rPr>
          <w:rFonts w:cstheme="minorHAnsi"/>
          <w:bCs/>
          <w:sz w:val="16"/>
          <w:szCs w:val="16"/>
        </w:rPr>
      </w:pPr>
      <w:r>
        <w:rPr>
          <w:rFonts w:cstheme="minorHAnsi"/>
          <w:b/>
          <w:sz w:val="24"/>
          <w:szCs w:val="24"/>
        </w:rPr>
        <w:lastRenderedPageBreak/>
        <w:t>Economic</w:t>
      </w:r>
      <w:r w:rsidR="00B96DDB">
        <w:rPr>
          <w:rFonts w:cstheme="minorHAnsi"/>
          <w:b/>
          <w:sz w:val="24"/>
          <w:szCs w:val="24"/>
        </w:rPr>
        <w:t xml:space="preserve"> Analysis</w:t>
      </w:r>
    </w:p>
    <w:p w14:paraId="1E06F6AB" w14:textId="77777777" w:rsidR="00390AAB" w:rsidRDefault="005A771E" w:rsidP="0068407D">
      <w:pPr>
        <w:ind w:firstLine="720"/>
        <w:rPr>
          <w:rFonts w:cstheme="minorHAnsi"/>
          <w:b/>
          <w:sz w:val="24"/>
          <w:szCs w:val="24"/>
        </w:rPr>
      </w:pPr>
      <w:r>
        <w:rPr>
          <w:rFonts w:cstheme="minorHAnsi"/>
          <w:b/>
          <w:sz w:val="24"/>
          <w:szCs w:val="24"/>
        </w:rPr>
        <w:t>Indirect distribution costs</w:t>
      </w:r>
      <w:r w:rsidR="005F53B9" w:rsidRPr="00A54F7F">
        <w:rPr>
          <w:rFonts w:cstheme="minorHAnsi"/>
          <w:b/>
          <w:sz w:val="24"/>
          <w:szCs w:val="24"/>
        </w:rPr>
        <w:t>.</w:t>
      </w:r>
      <w:r w:rsidR="009A2608" w:rsidRPr="00A54F7F">
        <w:rPr>
          <w:rFonts w:cstheme="minorHAnsi"/>
          <w:b/>
          <w:sz w:val="24"/>
          <w:szCs w:val="24"/>
        </w:rPr>
        <w:t xml:space="preserve"> </w:t>
      </w:r>
    </w:p>
    <w:p w14:paraId="439F7F54" w14:textId="77777777" w:rsidR="00390AAB" w:rsidRDefault="00390AAB" w:rsidP="0068407D">
      <w:pPr>
        <w:ind w:firstLine="720"/>
        <w:rPr>
          <w:rFonts w:cstheme="minorHAnsi"/>
          <w:bCs/>
          <w:sz w:val="24"/>
          <w:szCs w:val="24"/>
        </w:rPr>
      </w:pPr>
      <w:r w:rsidRPr="00390AAB">
        <w:rPr>
          <w:rFonts w:cstheme="minorHAnsi"/>
          <w:bCs/>
          <w:sz w:val="24"/>
          <w:szCs w:val="24"/>
        </w:rPr>
        <w:t>Crafton Industries should consider several financial factors when considering the Indirect distribution model, including the provided margin, service cost, and carrying cost of accounts receivable. According to the available data in Table 1, the company can avoid a total cost of $18,070,049 if it chooses the normal distribution method instead.</w:t>
      </w:r>
    </w:p>
    <w:p w14:paraId="459D23E6" w14:textId="328CE5D5" w:rsidR="00B378D5" w:rsidRDefault="00ED609B" w:rsidP="0068407D">
      <w:pPr>
        <w:ind w:firstLine="720"/>
        <w:rPr>
          <w:rFonts w:cstheme="minorHAnsi"/>
          <w:b/>
          <w:i/>
          <w:iCs/>
          <w:sz w:val="24"/>
          <w:szCs w:val="24"/>
        </w:rPr>
      </w:pPr>
      <w:r w:rsidRPr="00ED609B">
        <w:rPr>
          <w:rFonts w:cstheme="minorHAnsi"/>
          <w:b/>
          <w:i/>
          <w:iCs/>
          <w:sz w:val="24"/>
          <w:szCs w:val="24"/>
        </w:rPr>
        <w:t>Wholesalers’</w:t>
      </w:r>
      <w:r>
        <w:rPr>
          <w:rFonts w:cstheme="minorHAnsi"/>
          <w:b/>
          <w:sz w:val="24"/>
          <w:szCs w:val="24"/>
        </w:rPr>
        <w:t xml:space="preserve"> </w:t>
      </w:r>
      <w:r w:rsidR="00EA261A">
        <w:rPr>
          <w:rFonts w:cstheme="minorHAnsi"/>
          <w:b/>
          <w:i/>
          <w:iCs/>
          <w:sz w:val="24"/>
          <w:szCs w:val="24"/>
        </w:rPr>
        <w:t>m</w:t>
      </w:r>
      <w:r w:rsidR="00EC6C38">
        <w:rPr>
          <w:rFonts w:cstheme="minorHAnsi"/>
          <w:b/>
          <w:i/>
          <w:iCs/>
          <w:sz w:val="24"/>
          <w:szCs w:val="24"/>
        </w:rPr>
        <w:t>argins</w:t>
      </w:r>
    </w:p>
    <w:p w14:paraId="2DEECF0C" w14:textId="4CA4019A" w:rsidR="00854281" w:rsidRDefault="00854281" w:rsidP="0068407D">
      <w:pPr>
        <w:ind w:firstLine="720"/>
        <w:rPr>
          <w:rFonts w:cstheme="minorHAnsi"/>
          <w:bCs/>
          <w:sz w:val="24"/>
          <w:szCs w:val="24"/>
        </w:rPr>
      </w:pPr>
      <w:r w:rsidRPr="00854281">
        <w:rPr>
          <w:rFonts w:cstheme="minorHAnsi"/>
          <w:bCs/>
          <w:sz w:val="24"/>
          <w:szCs w:val="24"/>
        </w:rPr>
        <w:t>Wholesalers' margins refer to the profit margins that wholesalers earn in the distribution chain. It is the difference between the price at which wholesalers purchase products from manufacturers or suppliers and the price at which they sell those products to retailers or other customers. In this case, the wholesalers' cost is $54,000,000, and the markup based on cost is 25%, resulting in a margin of $13,500,000.</w:t>
      </w:r>
    </w:p>
    <w:p w14:paraId="7FCCE8CB" w14:textId="2A3EAF9A" w:rsidR="00EC6C38" w:rsidRDefault="00EA261A" w:rsidP="0068407D">
      <w:pPr>
        <w:ind w:firstLine="720"/>
        <w:rPr>
          <w:rFonts w:cstheme="minorHAnsi"/>
          <w:bCs/>
          <w:sz w:val="24"/>
          <w:szCs w:val="24"/>
        </w:rPr>
      </w:pPr>
      <w:r>
        <w:rPr>
          <w:rFonts w:cstheme="minorHAnsi"/>
          <w:b/>
          <w:i/>
          <w:iCs/>
          <w:sz w:val="24"/>
          <w:szCs w:val="24"/>
        </w:rPr>
        <w:t>Cost to s</w:t>
      </w:r>
      <w:r w:rsidR="00EC6C38">
        <w:rPr>
          <w:rFonts w:cstheme="minorHAnsi"/>
          <w:b/>
          <w:i/>
          <w:iCs/>
          <w:sz w:val="24"/>
          <w:szCs w:val="24"/>
        </w:rPr>
        <w:t xml:space="preserve">ervice </w:t>
      </w:r>
      <w:r>
        <w:rPr>
          <w:rFonts w:cstheme="minorHAnsi"/>
          <w:b/>
          <w:i/>
          <w:iCs/>
          <w:sz w:val="24"/>
          <w:szCs w:val="24"/>
        </w:rPr>
        <w:t>wholesalers</w:t>
      </w:r>
      <w:r w:rsidR="00EC6C38">
        <w:rPr>
          <w:rFonts w:cstheme="minorHAnsi"/>
          <w:b/>
          <w:i/>
          <w:iCs/>
          <w:sz w:val="24"/>
          <w:szCs w:val="24"/>
        </w:rPr>
        <w:t>.</w:t>
      </w:r>
      <w:r w:rsidR="00B378D5">
        <w:rPr>
          <w:rFonts w:cstheme="minorHAnsi"/>
          <w:bCs/>
          <w:sz w:val="24"/>
          <w:szCs w:val="24"/>
        </w:rPr>
        <w:t xml:space="preserve"> </w:t>
      </w:r>
    </w:p>
    <w:p w14:paraId="4F1E38B5" w14:textId="0D3F557A" w:rsidR="00854281" w:rsidRPr="00B378D5" w:rsidRDefault="00854281" w:rsidP="0068407D">
      <w:pPr>
        <w:ind w:firstLine="720"/>
        <w:rPr>
          <w:rFonts w:cstheme="minorHAnsi"/>
          <w:bCs/>
          <w:sz w:val="24"/>
          <w:szCs w:val="24"/>
        </w:rPr>
      </w:pPr>
      <w:r w:rsidRPr="00854281">
        <w:rPr>
          <w:rFonts w:cstheme="minorHAnsi"/>
          <w:bCs/>
          <w:sz w:val="24"/>
          <w:szCs w:val="24"/>
        </w:rPr>
        <w:t xml:space="preserve">The cost of servicing wholesalers refers to the expenses incurred in providing services and support to wholesalers in the distribution process. These costs are essential for ensuring efficient operations and maintaining a strong business relationship with wholesalers. In this case, the service cost is calculated as 6% of residential sales, resulting in $3,240,000. This means that 6% of the revenue generated from residential sales is allocated towards servicing </w:t>
      </w:r>
      <w:proofErr w:type="gramStart"/>
      <w:r w:rsidRPr="00854281">
        <w:rPr>
          <w:rFonts w:cstheme="minorHAnsi"/>
          <w:bCs/>
          <w:sz w:val="24"/>
          <w:szCs w:val="24"/>
        </w:rPr>
        <w:t>wholesalers</w:t>
      </w:r>
      <w:proofErr w:type="gramEnd"/>
    </w:p>
    <w:p w14:paraId="29DC919F" w14:textId="7D37B75F" w:rsidR="00EC6C38" w:rsidRDefault="00EC6C38" w:rsidP="0068407D">
      <w:pPr>
        <w:ind w:firstLine="720"/>
        <w:rPr>
          <w:rFonts w:cstheme="minorHAnsi"/>
          <w:bCs/>
          <w:sz w:val="24"/>
          <w:szCs w:val="24"/>
        </w:rPr>
      </w:pPr>
      <w:bookmarkStart w:id="0" w:name="_Hlk84067232"/>
      <w:r>
        <w:rPr>
          <w:rFonts w:cstheme="minorHAnsi"/>
          <w:b/>
          <w:i/>
          <w:iCs/>
          <w:sz w:val="24"/>
          <w:szCs w:val="24"/>
        </w:rPr>
        <w:t>Accounts receivable carrying cost</w:t>
      </w:r>
      <w:bookmarkEnd w:id="0"/>
      <w:r>
        <w:rPr>
          <w:rFonts w:cstheme="minorHAnsi"/>
          <w:b/>
          <w:i/>
          <w:iCs/>
          <w:sz w:val="24"/>
          <w:szCs w:val="24"/>
        </w:rPr>
        <w:t>.</w:t>
      </w:r>
      <w:r w:rsidR="00B378D5">
        <w:rPr>
          <w:rFonts w:cstheme="minorHAnsi"/>
          <w:b/>
          <w:i/>
          <w:iCs/>
          <w:sz w:val="24"/>
          <w:szCs w:val="24"/>
        </w:rPr>
        <w:t xml:space="preserve"> </w:t>
      </w:r>
    </w:p>
    <w:p w14:paraId="20E2CFFC" w14:textId="5D42C7BD" w:rsidR="00854281" w:rsidRPr="00B378D5" w:rsidRDefault="00854281" w:rsidP="0068407D">
      <w:pPr>
        <w:ind w:firstLine="720"/>
        <w:rPr>
          <w:rFonts w:cstheme="minorHAnsi"/>
          <w:bCs/>
          <w:sz w:val="24"/>
          <w:szCs w:val="24"/>
        </w:rPr>
      </w:pPr>
      <w:r w:rsidRPr="00854281">
        <w:rPr>
          <w:rFonts w:cstheme="minorHAnsi"/>
          <w:bCs/>
          <w:sz w:val="24"/>
          <w:szCs w:val="24"/>
        </w:rPr>
        <w:t>Accounts receivable carrying costs represent the cost of financing and managing outstanding invoices or receivables from wholesalers. In this case, the carrying costs percentage is calculated as 10%, and the turnover rate is obtained by dividing the sales to wholesalers by the average number of days in the collection period, which is 90. The turnover rate is then multiplied by the carrying costs percentage to determine the accounts receivable carrying costs. In the given scenario, the carrying costs amount to $1,330,049</w:t>
      </w:r>
      <w:r>
        <w:rPr>
          <w:rFonts w:cstheme="minorHAnsi"/>
          <w:bCs/>
          <w:sz w:val="24"/>
          <w:szCs w:val="24"/>
        </w:rPr>
        <w:t>.</w:t>
      </w:r>
    </w:p>
    <w:p w14:paraId="087F0AA1" w14:textId="23D4D904" w:rsidR="00F2365F" w:rsidRDefault="005A771E" w:rsidP="000C03DB">
      <w:pPr>
        <w:ind w:firstLine="720"/>
        <w:rPr>
          <w:rFonts w:cstheme="minorHAnsi"/>
          <w:bCs/>
          <w:sz w:val="24"/>
          <w:szCs w:val="24"/>
        </w:rPr>
      </w:pPr>
      <w:r>
        <w:rPr>
          <w:rFonts w:cstheme="minorHAnsi"/>
          <w:b/>
          <w:sz w:val="24"/>
          <w:szCs w:val="24"/>
        </w:rPr>
        <w:t>Direct distribution costs</w:t>
      </w:r>
      <w:r w:rsidR="006C6B6A" w:rsidRPr="00A54F7F">
        <w:rPr>
          <w:rFonts w:cstheme="minorHAnsi"/>
          <w:b/>
          <w:sz w:val="24"/>
          <w:szCs w:val="24"/>
        </w:rPr>
        <w:t>.</w:t>
      </w:r>
      <w:r w:rsidR="009A2608" w:rsidRPr="00A54F7F">
        <w:rPr>
          <w:rFonts w:cstheme="minorHAnsi"/>
          <w:b/>
          <w:sz w:val="24"/>
          <w:szCs w:val="24"/>
        </w:rPr>
        <w:t xml:space="preserve"> </w:t>
      </w:r>
    </w:p>
    <w:p w14:paraId="1624B330" w14:textId="143E9297" w:rsidR="000C03DB" w:rsidRPr="00B378D5" w:rsidRDefault="000C03DB" w:rsidP="000C03DB">
      <w:pPr>
        <w:ind w:firstLine="720"/>
        <w:rPr>
          <w:rFonts w:cstheme="minorHAnsi"/>
          <w:bCs/>
          <w:sz w:val="24"/>
          <w:szCs w:val="24"/>
        </w:rPr>
      </w:pPr>
      <w:r w:rsidRPr="000C03DB">
        <w:rPr>
          <w:rFonts w:cstheme="minorHAnsi"/>
          <w:bCs/>
          <w:sz w:val="24"/>
          <w:szCs w:val="24"/>
        </w:rPr>
        <w:t>Crafton Industries should consider several financial factors when considering the direct distribution model, including warehouse expenses, sales representatives, sales managers, sales administration, inventory carrying cost, accounts receivable carrying cost, and transportation. These costs add up to a total of $14,196,562</w:t>
      </w:r>
      <w:r>
        <w:rPr>
          <w:rFonts w:cstheme="minorHAnsi"/>
          <w:bCs/>
          <w:sz w:val="24"/>
          <w:szCs w:val="24"/>
        </w:rPr>
        <w:t>.</w:t>
      </w:r>
    </w:p>
    <w:p w14:paraId="157B0510" w14:textId="1348A2AE" w:rsidR="00CF5F55" w:rsidRDefault="00EC6C38" w:rsidP="000C03DB">
      <w:pPr>
        <w:ind w:firstLine="720"/>
        <w:rPr>
          <w:rFonts w:cstheme="minorHAnsi"/>
          <w:bCs/>
          <w:sz w:val="24"/>
          <w:szCs w:val="24"/>
        </w:rPr>
      </w:pPr>
      <w:r>
        <w:rPr>
          <w:rFonts w:cstheme="minorHAnsi"/>
          <w:b/>
          <w:i/>
          <w:iCs/>
          <w:sz w:val="24"/>
          <w:szCs w:val="24"/>
        </w:rPr>
        <w:t>Warehouse expenses.</w:t>
      </w:r>
      <w:r w:rsidR="00776CC0">
        <w:rPr>
          <w:rFonts w:cstheme="minorHAnsi"/>
          <w:bCs/>
          <w:sz w:val="24"/>
          <w:szCs w:val="24"/>
        </w:rPr>
        <w:t xml:space="preserve"> </w:t>
      </w:r>
    </w:p>
    <w:p w14:paraId="5DD49F7E" w14:textId="699CAAF0" w:rsidR="000C03DB" w:rsidRPr="00B378D5" w:rsidRDefault="000C03DB" w:rsidP="000C03DB">
      <w:pPr>
        <w:ind w:firstLine="720"/>
        <w:rPr>
          <w:rFonts w:cstheme="minorHAnsi"/>
          <w:bCs/>
          <w:sz w:val="24"/>
          <w:szCs w:val="24"/>
        </w:rPr>
      </w:pPr>
      <w:r w:rsidRPr="000C03DB">
        <w:rPr>
          <w:rFonts w:cstheme="minorHAnsi"/>
          <w:bCs/>
          <w:sz w:val="24"/>
          <w:szCs w:val="24"/>
        </w:rPr>
        <w:t xml:space="preserve">Crafton Industries requires seven warehouses to service its residential segment. To calculate the warehouse expenses, we need to consider two factors: the average warehouse cost and the number of warehouses needed. In this case, the average warehouse cost is </w:t>
      </w:r>
      <w:r w:rsidRPr="000C03DB">
        <w:rPr>
          <w:rFonts w:cstheme="minorHAnsi"/>
          <w:bCs/>
          <w:sz w:val="24"/>
          <w:szCs w:val="24"/>
        </w:rPr>
        <w:lastRenderedPageBreak/>
        <w:t>$700,000, and the number of warehouses needed is seven. Therefore, the warehouse expenses are calculated as Average Warehouse Cost * Number of Warehouses = $700,000 * 7 = $4,900,000.</w:t>
      </w:r>
    </w:p>
    <w:p w14:paraId="58A602A0" w14:textId="70528A94" w:rsidR="00CF5F55" w:rsidRDefault="00EC6C38" w:rsidP="0068407D">
      <w:pPr>
        <w:ind w:firstLine="720"/>
        <w:rPr>
          <w:rFonts w:cstheme="minorHAnsi"/>
          <w:bCs/>
          <w:sz w:val="24"/>
          <w:szCs w:val="24"/>
        </w:rPr>
      </w:pPr>
      <w:r>
        <w:rPr>
          <w:rFonts w:cstheme="minorHAnsi"/>
          <w:b/>
          <w:i/>
          <w:iCs/>
          <w:sz w:val="24"/>
          <w:szCs w:val="24"/>
        </w:rPr>
        <w:t>Sales representative costs.</w:t>
      </w:r>
      <w:r w:rsidR="00776CC0">
        <w:rPr>
          <w:rFonts w:cstheme="minorHAnsi"/>
          <w:bCs/>
          <w:sz w:val="24"/>
          <w:szCs w:val="24"/>
        </w:rPr>
        <w:t xml:space="preserve"> </w:t>
      </w:r>
    </w:p>
    <w:p w14:paraId="1556F996" w14:textId="661ABF93" w:rsidR="00DA29F6" w:rsidRDefault="00DA29F6" w:rsidP="0068407D">
      <w:pPr>
        <w:ind w:firstLine="720"/>
        <w:rPr>
          <w:rFonts w:cstheme="minorHAnsi"/>
          <w:bCs/>
          <w:sz w:val="24"/>
          <w:szCs w:val="24"/>
        </w:rPr>
      </w:pPr>
      <w:r w:rsidRPr="00DA29F6">
        <w:rPr>
          <w:rFonts w:cstheme="minorHAnsi"/>
          <w:bCs/>
          <w:sz w:val="24"/>
          <w:szCs w:val="24"/>
        </w:rPr>
        <w:t xml:space="preserve">Crafton Industries </w:t>
      </w:r>
      <w:r w:rsidRPr="00DA29F6">
        <w:rPr>
          <w:rFonts w:cstheme="minorHAnsi"/>
          <w:bCs/>
          <w:sz w:val="24"/>
          <w:szCs w:val="24"/>
        </w:rPr>
        <w:t>considers</w:t>
      </w:r>
      <w:r w:rsidRPr="00DA29F6">
        <w:rPr>
          <w:rFonts w:cstheme="minorHAnsi"/>
          <w:bCs/>
          <w:sz w:val="24"/>
          <w:szCs w:val="24"/>
        </w:rPr>
        <w:t xml:space="preserve"> variables like the quantity of retail accounts and the time needed for sales calls when calculating the necessary number of salespeople. To establish the required workforce, calculations including annual hours worked and selling time are made. To handle its 4,000 retail accounts in this situation, Crafton Industries needs 32 full-time sales agents. Each sales representative is expected to spend 40 hours per week for 50 weeks, with 25% of that time being spent on activities other than selling. As a result, according to Table 1, the anticipated cost of recruiting the salesforce is $2,240,000.</w:t>
      </w:r>
    </w:p>
    <w:p w14:paraId="596F7CCF" w14:textId="0E53649A" w:rsidR="0031511A" w:rsidRPr="00B378D5" w:rsidRDefault="00EC6C38" w:rsidP="0068407D">
      <w:pPr>
        <w:ind w:firstLine="720"/>
        <w:rPr>
          <w:rFonts w:cstheme="minorHAnsi"/>
          <w:bCs/>
          <w:sz w:val="24"/>
          <w:szCs w:val="24"/>
        </w:rPr>
      </w:pPr>
      <w:r>
        <w:rPr>
          <w:rFonts w:cstheme="minorHAnsi"/>
          <w:b/>
          <w:i/>
          <w:iCs/>
          <w:sz w:val="24"/>
          <w:szCs w:val="24"/>
        </w:rPr>
        <w:t>Sales manager costs.</w:t>
      </w:r>
      <w:r w:rsidR="001877F7">
        <w:rPr>
          <w:rFonts w:cstheme="minorHAnsi"/>
          <w:b/>
          <w:i/>
          <w:iCs/>
          <w:sz w:val="24"/>
          <w:szCs w:val="24"/>
        </w:rPr>
        <w:t xml:space="preserve"> </w:t>
      </w:r>
      <w:r w:rsidR="001877F7">
        <w:rPr>
          <w:rFonts w:cstheme="minorHAnsi"/>
          <w:bCs/>
          <w:sz w:val="24"/>
          <w:szCs w:val="24"/>
        </w:rPr>
        <w:t>If wholesalers are eliminated, Crafton Industries will also need to hire sales managers</w:t>
      </w:r>
      <w:r w:rsidR="00DA29F6">
        <w:rPr>
          <w:rFonts w:cstheme="minorHAnsi"/>
          <w:bCs/>
          <w:sz w:val="24"/>
          <w:szCs w:val="24"/>
        </w:rPr>
        <w:t>.</w:t>
      </w:r>
      <w:r w:rsidR="00DA29F6">
        <w:rPr>
          <w:rFonts w:cstheme="minorHAnsi"/>
          <w:bCs/>
          <w:i/>
          <w:iCs/>
          <w:color w:val="8EAADB" w:themeColor="accent1" w:themeTint="99"/>
          <w:sz w:val="24"/>
          <w:szCs w:val="24"/>
        </w:rPr>
        <w:t xml:space="preserve"> </w:t>
      </w:r>
      <w:r w:rsidR="00DA29F6" w:rsidRPr="00DA29F6">
        <w:rPr>
          <w:rFonts w:cstheme="minorHAnsi"/>
          <w:bCs/>
          <w:sz w:val="24"/>
          <w:szCs w:val="24"/>
        </w:rPr>
        <w:t>Crafton Industries needs four sales managers to manage the 32 sales representatives. The total cost of the sales managers is calculated as 4 * $80,000 = $320,000.</w:t>
      </w:r>
      <w:r w:rsidR="0031511A">
        <w:rPr>
          <w:rFonts w:cstheme="minorHAnsi"/>
          <w:bCs/>
          <w:sz w:val="24"/>
          <w:szCs w:val="24"/>
        </w:rPr>
        <w:t xml:space="preserve"> </w:t>
      </w:r>
    </w:p>
    <w:p w14:paraId="1BE90A69" w14:textId="18A749AA" w:rsidR="00545486" w:rsidRDefault="00EC6C38" w:rsidP="0068407D">
      <w:pPr>
        <w:ind w:firstLine="720"/>
        <w:rPr>
          <w:rFonts w:cstheme="minorHAnsi"/>
          <w:bCs/>
          <w:sz w:val="24"/>
          <w:szCs w:val="24"/>
        </w:rPr>
      </w:pPr>
      <w:r>
        <w:rPr>
          <w:rFonts w:cstheme="minorHAnsi"/>
          <w:b/>
          <w:i/>
          <w:iCs/>
          <w:sz w:val="24"/>
          <w:szCs w:val="24"/>
        </w:rPr>
        <w:t>Sales Administration.</w:t>
      </w:r>
      <w:r w:rsidR="001877F7">
        <w:rPr>
          <w:rFonts w:cstheme="minorHAnsi"/>
          <w:b/>
          <w:i/>
          <w:iCs/>
          <w:sz w:val="24"/>
          <w:szCs w:val="24"/>
        </w:rPr>
        <w:t xml:space="preserve"> </w:t>
      </w:r>
    </w:p>
    <w:p w14:paraId="77C5439C" w14:textId="4FE0465C" w:rsidR="00DA29F6" w:rsidRPr="00B378D5" w:rsidRDefault="00DA29F6" w:rsidP="0068407D">
      <w:pPr>
        <w:ind w:firstLine="720"/>
        <w:rPr>
          <w:rFonts w:cstheme="minorHAnsi"/>
          <w:bCs/>
          <w:sz w:val="24"/>
          <w:szCs w:val="24"/>
        </w:rPr>
      </w:pPr>
      <w:r w:rsidRPr="00DA29F6">
        <w:rPr>
          <w:rFonts w:cstheme="minorHAnsi"/>
          <w:bCs/>
          <w:sz w:val="24"/>
          <w:szCs w:val="24"/>
        </w:rPr>
        <w:t>The sales administration cost for Crafton Industries is calculated as the sum of the sales managers' and sales representatives' salaries multiplied by 40%. The total cost of hiring 32 sales representatives is $2,240,000, and the cost of hiring four sales managers is $320,000. Therefore, the total cost of the salesforce is $2,560,000, and 40% of this cost is $1,024,000, which is the estimated sales administration cos</w:t>
      </w:r>
      <w:r>
        <w:rPr>
          <w:rFonts w:cstheme="minorHAnsi"/>
          <w:bCs/>
          <w:sz w:val="24"/>
          <w:szCs w:val="24"/>
        </w:rPr>
        <w:t>t.</w:t>
      </w:r>
    </w:p>
    <w:p w14:paraId="104B18FE" w14:textId="1CB4A93A" w:rsidR="00080B58" w:rsidRDefault="00EC6C38" w:rsidP="0068407D">
      <w:pPr>
        <w:ind w:firstLine="720"/>
        <w:rPr>
          <w:rFonts w:cstheme="minorHAnsi"/>
          <w:bCs/>
          <w:sz w:val="24"/>
          <w:szCs w:val="24"/>
        </w:rPr>
      </w:pPr>
      <w:r>
        <w:rPr>
          <w:rFonts w:cstheme="minorHAnsi"/>
          <w:b/>
          <w:i/>
          <w:iCs/>
          <w:sz w:val="24"/>
          <w:szCs w:val="24"/>
        </w:rPr>
        <w:t>Inventory carrying costs.</w:t>
      </w:r>
      <w:r w:rsidR="00776CC0">
        <w:rPr>
          <w:rFonts w:cstheme="minorHAnsi"/>
          <w:b/>
          <w:i/>
          <w:iCs/>
          <w:sz w:val="24"/>
          <w:szCs w:val="24"/>
        </w:rPr>
        <w:t xml:space="preserve"> </w:t>
      </w:r>
    </w:p>
    <w:p w14:paraId="584159E6" w14:textId="70E808D2" w:rsidR="00DA29F6" w:rsidRPr="00B378D5" w:rsidRDefault="00DA29F6" w:rsidP="0068407D">
      <w:pPr>
        <w:ind w:firstLine="720"/>
        <w:rPr>
          <w:rFonts w:cstheme="minorHAnsi"/>
          <w:bCs/>
          <w:sz w:val="24"/>
          <w:szCs w:val="24"/>
        </w:rPr>
      </w:pPr>
      <w:r w:rsidRPr="00DA29F6">
        <w:rPr>
          <w:rFonts w:cstheme="minorHAnsi"/>
          <w:bCs/>
          <w:sz w:val="24"/>
          <w:szCs w:val="24"/>
        </w:rPr>
        <w:t>The inventory carrying cost for Crafton Industries is calculated based on four turns per year. The average inventory is calculated as $54,000,000 / 4 = $13,500,000. The case specifies a 10% cost of inventory carrying, resulting in a carrying cost of $13,500,000 * 0.1, which equals $1,350,000</w:t>
      </w:r>
      <w:r>
        <w:rPr>
          <w:rFonts w:cstheme="minorHAnsi"/>
          <w:bCs/>
          <w:sz w:val="24"/>
          <w:szCs w:val="24"/>
        </w:rPr>
        <w:t>.</w:t>
      </w:r>
    </w:p>
    <w:p w14:paraId="150CAFAE" w14:textId="62F4556E" w:rsidR="00E353FC" w:rsidRDefault="00EC6C38" w:rsidP="0068407D">
      <w:pPr>
        <w:ind w:firstLine="720"/>
        <w:rPr>
          <w:rFonts w:cstheme="minorHAnsi"/>
          <w:bCs/>
          <w:sz w:val="24"/>
          <w:szCs w:val="24"/>
        </w:rPr>
      </w:pPr>
      <w:r>
        <w:rPr>
          <w:rFonts w:cstheme="minorHAnsi"/>
          <w:b/>
          <w:i/>
          <w:iCs/>
          <w:sz w:val="24"/>
          <w:szCs w:val="24"/>
        </w:rPr>
        <w:t>Accounts receivable carrying costs.</w:t>
      </w:r>
      <w:r w:rsidR="00A00624">
        <w:rPr>
          <w:rFonts w:cstheme="minorHAnsi"/>
          <w:b/>
          <w:i/>
          <w:iCs/>
          <w:sz w:val="24"/>
          <w:szCs w:val="24"/>
        </w:rPr>
        <w:t xml:space="preserve"> </w:t>
      </w:r>
      <w:bookmarkStart w:id="1" w:name="_Hlk84076908"/>
    </w:p>
    <w:p w14:paraId="51258FD5" w14:textId="1225F558" w:rsidR="00DA29F6" w:rsidRPr="009E7C7D" w:rsidRDefault="00DA29F6" w:rsidP="0068407D">
      <w:pPr>
        <w:ind w:firstLine="720"/>
        <w:rPr>
          <w:rFonts w:cstheme="minorHAnsi"/>
          <w:bCs/>
          <w:sz w:val="24"/>
          <w:szCs w:val="24"/>
        </w:rPr>
      </w:pPr>
      <w:r w:rsidRPr="009E7C7D">
        <w:rPr>
          <w:rFonts w:cstheme="minorHAnsi"/>
          <w:bCs/>
          <w:sz w:val="24"/>
          <w:szCs w:val="24"/>
        </w:rPr>
        <w:t>The accounts receivable carrying cost for Crafton Industries is calculated by multiplying the new estimated sales revenue by the payment terms and the carrying costs. The new estimated sales revenue is $67,500,000, and the payment terms are 4.06. Therefore, the new estimated sales revenue divided by the payment terms is $67,500,000 / 4.06 = $16,611,570.24. The carrying cost is 10%, so the accounts receivable carrying cost is $16,611,570.24 * 0.10 = $1,661,157.02, which is rounded to $1,662,562</w:t>
      </w:r>
    </w:p>
    <w:p w14:paraId="78D4399D" w14:textId="77777777" w:rsidR="00DA29F6" w:rsidRDefault="00DA29F6" w:rsidP="0068407D">
      <w:pPr>
        <w:ind w:firstLine="720"/>
        <w:rPr>
          <w:rFonts w:ascii="Lato" w:hAnsi="Lato"/>
          <w:color w:val="3D3D3D"/>
          <w:shd w:val="clear" w:color="auto" w:fill="FFFFFF"/>
        </w:rPr>
      </w:pPr>
    </w:p>
    <w:p w14:paraId="789ED085" w14:textId="77777777" w:rsidR="00DA29F6" w:rsidRDefault="00DA29F6" w:rsidP="0068407D">
      <w:pPr>
        <w:ind w:firstLine="720"/>
        <w:rPr>
          <w:rFonts w:ascii="Lato" w:hAnsi="Lato"/>
          <w:color w:val="3D3D3D"/>
          <w:shd w:val="clear" w:color="auto" w:fill="FFFFFF"/>
        </w:rPr>
      </w:pPr>
    </w:p>
    <w:p w14:paraId="420E6421" w14:textId="77777777" w:rsidR="00DA29F6" w:rsidRDefault="00DA29F6" w:rsidP="0068407D">
      <w:pPr>
        <w:ind w:firstLine="720"/>
        <w:rPr>
          <w:rFonts w:ascii="Lato" w:hAnsi="Lato"/>
          <w:color w:val="3D3D3D"/>
          <w:shd w:val="clear" w:color="auto" w:fill="FFFFFF"/>
        </w:rPr>
      </w:pPr>
    </w:p>
    <w:p w14:paraId="0A410983" w14:textId="6CBDA275" w:rsidR="00A975B1" w:rsidRDefault="00AA7E3B" w:rsidP="0068407D">
      <w:pPr>
        <w:ind w:firstLine="720"/>
        <w:rPr>
          <w:rFonts w:cstheme="minorHAnsi"/>
          <w:bCs/>
          <w:sz w:val="24"/>
          <w:szCs w:val="24"/>
        </w:rPr>
      </w:pPr>
      <w:r>
        <w:rPr>
          <w:rFonts w:ascii="Lato" w:hAnsi="Lato"/>
          <w:color w:val="3D3D3D"/>
          <w:shd w:val="clear" w:color="auto" w:fill="FFFFFF"/>
        </w:rPr>
        <w:lastRenderedPageBreak/>
        <w:t xml:space="preserve"> </w:t>
      </w:r>
      <w:bookmarkEnd w:id="1"/>
      <w:r w:rsidR="00EC6C38">
        <w:rPr>
          <w:rFonts w:cstheme="minorHAnsi"/>
          <w:b/>
          <w:i/>
          <w:iCs/>
          <w:sz w:val="24"/>
          <w:szCs w:val="24"/>
        </w:rPr>
        <w:t>Transportation costs.</w:t>
      </w:r>
      <w:r w:rsidR="0068407D">
        <w:rPr>
          <w:rFonts w:cstheme="minorHAnsi"/>
          <w:b/>
          <w:i/>
          <w:iCs/>
          <w:sz w:val="24"/>
          <w:szCs w:val="24"/>
        </w:rPr>
        <w:t xml:space="preserve"> </w:t>
      </w:r>
    </w:p>
    <w:p w14:paraId="78619891" w14:textId="79001CCF" w:rsidR="00DA29F6" w:rsidRPr="00B378D5" w:rsidRDefault="00DA29F6" w:rsidP="0068407D">
      <w:pPr>
        <w:ind w:firstLine="720"/>
        <w:rPr>
          <w:rFonts w:cstheme="minorHAnsi"/>
          <w:bCs/>
          <w:sz w:val="24"/>
          <w:szCs w:val="24"/>
        </w:rPr>
      </w:pPr>
      <w:r w:rsidRPr="00DA29F6">
        <w:rPr>
          <w:rFonts w:cstheme="minorHAnsi"/>
          <w:bCs/>
          <w:sz w:val="24"/>
          <w:szCs w:val="24"/>
        </w:rPr>
        <w:t>The transport costs for Crafton Industries are calculated as 4% of the new estimated sales revenue. The new estimated sales revenue is $67,500,000, so the transport costs are $67,500,000 * 0.04 = $2,700,000</w:t>
      </w:r>
    </w:p>
    <w:p w14:paraId="6205C6BF" w14:textId="15EF80F1" w:rsidR="00314911" w:rsidRPr="00314911" w:rsidRDefault="008C0986" w:rsidP="00952F2B">
      <w:pPr>
        <w:pStyle w:val="Heading2"/>
      </w:pPr>
      <w:r>
        <w:t xml:space="preserve">Effect on Channel Relationships </w:t>
      </w:r>
      <w:r w:rsidR="00142C2C">
        <w:t>w</w:t>
      </w:r>
      <w:r w:rsidR="00CE6FED">
        <w:t>ith Direct Distribution</w:t>
      </w:r>
      <w:r w:rsidR="00F12EF6">
        <w:t xml:space="preserve"> </w:t>
      </w:r>
    </w:p>
    <w:p w14:paraId="6951199D" w14:textId="24DFAF4C" w:rsidR="00EC6492" w:rsidRPr="009E7C7D" w:rsidRDefault="00EC6492" w:rsidP="009E7C7D">
      <w:pPr>
        <w:ind w:firstLine="720"/>
        <w:rPr>
          <w:rFonts w:cstheme="minorHAnsi"/>
          <w:bCs/>
          <w:sz w:val="24"/>
          <w:szCs w:val="24"/>
        </w:rPr>
      </w:pPr>
      <w:r w:rsidRPr="009E7C7D">
        <w:rPr>
          <w:rFonts w:cstheme="minorHAnsi"/>
          <w:bCs/>
          <w:sz w:val="24"/>
          <w:szCs w:val="24"/>
        </w:rPr>
        <w:t xml:space="preserve">Direct distribution can impact channel relationships by influencing "who owns the customer franchise." In direct distribution, the manufacturer assumes control over all aspects of distribution, including customer relationships. This may create conflict with intermediaries like wholesalers and retailers, who may perceive a threat to their established customer connections. Crafton Industries' distributors hold substantial power, evident in their threats and cooperative agreements, as they possess the customer franchise with established relationships with retailers and buying groups. The potential risk of wholesalers abandoning Crafton Industries can significantly impact their business. While direct distribution strengthens customer relationships, it also presents the challenge of potential conflicts with intermediaries feeling threatened. Therefore, Crafton Industries needs to carefully evaluate the impact of direct distribution on its channel relationships and determine the best approach to maintain these relationships while achieving its business </w:t>
      </w:r>
      <w:r w:rsidR="00314911" w:rsidRPr="009E7C7D">
        <w:rPr>
          <w:rFonts w:cstheme="minorHAnsi"/>
          <w:bCs/>
          <w:sz w:val="24"/>
          <w:szCs w:val="24"/>
        </w:rPr>
        <w:t>objectives.</w:t>
      </w:r>
      <w:r w:rsidR="00314911">
        <w:rPr>
          <w:rFonts w:cstheme="minorHAnsi"/>
          <w:bCs/>
          <w:sz w:val="24"/>
          <w:szCs w:val="24"/>
        </w:rPr>
        <w:t xml:space="preserve"> In this case, it is more of a risk rather an opportunity.</w:t>
      </w:r>
    </w:p>
    <w:p w14:paraId="110A49B8" w14:textId="12A66EA6" w:rsidR="00314911" w:rsidRPr="00314911" w:rsidRDefault="00C71D01" w:rsidP="00952F2B">
      <w:pPr>
        <w:pStyle w:val="Heading2"/>
      </w:pPr>
      <w:r>
        <w:t xml:space="preserve">Resources Required </w:t>
      </w:r>
      <w:r w:rsidR="00CE6FED">
        <w:t>for Direct Distribution</w:t>
      </w:r>
      <w:r w:rsidR="00F11AA2">
        <w:t xml:space="preserve"> </w:t>
      </w:r>
    </w:p>
    <w:p w14:paraId="4CDDFEF3" w14:textId="2DE69DDB" w:rsidR="00EC6492" w:rsidRPr="009E7C7D" w:rsidRDefault="009E7C7D" w:rsidP="009E7C7D">
      <w:pPr>
        <w:ind w:firstLine="720"/>
        <w:rPr>
          <w:rFonts w:cstheme="minorHAnsi"/>
          <w:bCs/>
          <w:sz w:val="24"/>
          <w:szCs w:val="24"/>
        </w:rPr>
      </w:pPr>
      <w:r w:rsidRPr="009E7C7D">
        <w:rPr>
          <w:rFonts w:cstheme="minorHAnsi"/>
          <w:bCs/>
          <w:sz w:val="24"/>
          <w:szCs w:val="24"/>
        </w:rPr>
        <w:t xml:space="preserve">Direct distribution requires significant resources, such as working capital, management expertise, and specific skill sets. It involves assuming control over all distribution aspects, including customer relationships, requiring significant investments in technology, logistics, and marketing. Understanding customer needs through data analysis is crucial. To implement direct distribution, Crafton Industries would need to finance the switch from their available internal capital. Based on the June 30, </w:t>
      </w:r>
      <w:r w:rsidR="003B5325" w:rsidRPr="009E7C7D">
        <w:rPr>
          <w:rFonts w:cstheme="minorHAnsi"/>
          <w:bCs/>
          <w:sz w:val="24"/>
          <w:szCs w:val="24"/>
        </w:rPr>
        <w:t>2010,</w:t>
      </w:r>
      <w:r w:rsidRPr="009E7C7D">
        <w:rPr>
          <w:rFonts w:cstheme="minorHAnsi"/>
          <w:bCs/>
          <w:sz w:val="24"/>
          <w:szCs w:val="24"/>
        </w:rPr>
        <w:t xml:space="preserve"> balance sheet, Crafton possesses around $16,625,000 in working capital, derived from current assets of $26,937,500 and liabilities of $10,312,500. While technically sufficient to fund the switch, it would deplete almost all of Crafton's working capital, posing a fiscal risk with minimal remaining capital. The major concern arises if distribution costs fluctuate and substantially increase, potentially resulting in the loss of most, if not all, of their working capital.</w:t>
      </w:r>
    </w:p>
    <w:p w14:paraId="1FDCC623" w14:textId="77777777" w:rsidR="009E7C7D" w:rsidRPr="00EC6492" w:rsidRDefault="009E7C7D" w:rsidP="00952F2B">
      <w:pPr>
        <w:pStyle w:val="Heading2"/>
        <w:rPr>
          <w:b w:val="0"/>
          <w:bCs/>
          <w:color w:val="8EAADB" w:themeColor="accent1" w:themeTint="99"/>
        </w:rPr>
      </w:pPr>
    </w:p>
    <w:p w14:paraId="77B7D470" w14:textId="77777777" w:rsidR="00314911" w:rsidRDefault="00314911" w:rsidP="00952F2B">
      <w:pPr>
        <w:pStyle w:val="Heading2"/>
      </w:pPr>
    </w:p>
    <w:p w14:paraId="41A72E4D" w14:textId="77777777" w:rsidR="00314911" w:rsidRDefault="00314911" w:rsidP="00952F2B">
      <w:pPr>
        <w:pStyle w:val="Heading2"/>
      </w:pPr>
    </w:p>
    <w:p w14:paraId="5E3223E1" w14:textId="77777777" w:rsidR="00314911" w:rsidRDefault="00314911" w:rsidP="00952F2B">
      <w:pPr>
        <w:pStyle w:val="Heading2"/>
      </w:pPr>
    </w:p>
    <w:p w14:paraId="7B27032B" w14:textId="77777777" w:rsidR="00314911" w:rsidRDefault="00314911" w:rsidP="00952F2B">
      <w:pPr>
        <w:pStyle w:val="Heading2"/>
      </w:pPr>
    </w:p>
    <w:p w14:paraId="0CA79D56" w14:textId="77777777" w:rsidR="00314911" w:rsidRDefault="00314911" w:rsidP="00952F2B">
      <w:pPr>
        <w:pStyle w:val="Heading2"/>
      </w:pPr>
    </w:p>
    <w:p w14:paraId="711E0442" w14:textId="22B17379" w:rsidR="00B35584" w:rsidRDefault="001872D9" w:rsidP="00952F2B">
      <w:pPr>
        <w:pStyle w:val="Heading2"/>
      </w:pPr>
      <w:r>
        <w:t xml:space="preserve">Continued Service to </w:t>
      </w:r>
      <w:r w:rsidR="003B2471">
        <w:t xml:space="preserve">Retail Buyers </w:t>
      </w:r>
    </w:p>
    <w:p w14:paraId="5888D845" w14:textId="5C5ECBD6" w:rsidR="009E7C7D" w:rsidRPr="009E7C7D" w:rsidRDefault="009E7C7D" w:rsidP="009E7C7D">
      <w:pPr>
        <w:ind w:firstLine="720"/>
        <w:rPr>
          <w:rFonts w:cstheme="minorHAnsi"/>
          <w:bCs/>
          <w:sz w:val="24"/>
          <w:szCs w:val="24"/>
        </w:rPr>
      </w:pPr>
      <w:r w:rsidRPr="009E7C7D">
        <w:rPr>
          <w:rFonts w:cstheme="minorHAnsi"/>
          <w:bCs/>
          <w:sz w:val="24"/>
          <w:szCs w:val="24"/>
        </w:rPr>
        <w:t>Transitioning distribution channels is a significant decision that requires careful consideration. One thing to consider is that wholesalers have expressed dissatisfaction with Crafton for evaluating direct distribution as a possibility, and they would likely draft agreements with Crafton’s competitors. The wholesalers have established relationships with retailers, and by burning this bridge, Crafton may incur additional costs associated with retailer distribution. Crafton will need to plan for additional time and resources to build new relationships with customers in order to once again be in a competitive position. Direct distribution can be time-consuming and costly for business owners, and companies that distribute their products themselves are forced to juggle several things at once, rather than focusing on the competency of their core business.</w:t>
      </w:r>
    </w:p>
    <w:p w14:paraId="7B98C5DD" w14:textId="6E407065" w:rsidR="00C623F8" w:rsidRDefault="00C623F8" w:rsidP="00952F2B">
      <w:pPr>
        <w:pStyle w:val="Heading2"/>
        <w:rPr>
          <w:b w:val="0"/>
          <w:bCs/>
          <w:i/>
          <w:iCs/>
          <w:color w:val="8EAADB" w:themeColor="accent1" w:themeTint="99"/>
        </w:rPr>
      </w:pPr>
      <w:r w:rsidRPr="00C623F8">
        <w:t>Time Constraints</w:t>
      </w:r>
      <w:r>
        <w:t xml:space="preserve"> </w:t>
      </w:r>
    </w:p>
    <w:p w14:paraId="0D87748F" w14:textId="31CB401C" w:rsidR="004B57BD" w:rsidRPr="004B57BD" w:rsidRDefault="004B57BD" w:rsidP="00952F2B">
      <w:pPr>
        <w:pStyle w:val="Heading2"/>
        <w:rPr>
          <w:b w:val="0"/>
          <w:bCs/>
        </w:rPr>
      </w:pPr>
      <w:r w:rsidRPr="004B57BD">
        <w:rPr>
          <w:b w:val="0"/>
          <w:bCs/>
        </w:rPr>
        <w:t xml:space="preserve">Crafton Industries would need to respond quickly to the risk of wholesalers becoming aware of the direct distribution plans and potentially initiating a mass exodus. However, executing a rapid transition to direct distribution would involve significant cash outlays and an aggressive recruitment program to build a robust sales force. Considering the limited current assets and the absence of </w:t>
      </w:r>
      <w:r w:rsidR="00314911" w:rsidRPr="004B57BD">
        <w:rPr>
          <w:b w:val="0"/>
          <w:bCs/>
        </w:rPr>
        <w:t>a</w:t>
      </w:r>
      <w:r w:rsidRPr="004B57BD">
        <w:rPr>
          <w:b w:val="0"/>
          <w:bCs/>
        </w:rPr>
        <w:t xml:space="preserve"> </w:t>
      </w:r>
      <w:r>
        <w:rPr>
          <w:b w:val="0"/>
          <w:bCs/>
        </w:rPr>
        <w:t xml:space="preserve">proper </w:t>
      </w:r>
      <w:r w:rsidRPr="004B57BD">
        <w:rPr>
          <w:b w:val="0"/>
          <w:bCs/>
        </w:rPr>
        <w:t>existing workforce, executing such a transition is currently not possible for Crafton Industries</w:t>
      </w:r>
      <w:r>
        <w:rPr>
          <w:b w:val="0"/>
          <w:bCs/>
        </w:rPr>
        <w:t>.</w:t>
      </w:r>
    </w:p>
    <w:p w14:paraId="75F90195" w14:textId="53387826" w:rsidR="00564723" w:rsidRDefault="004B57BD" w:rsidP="00952F2B">
      <w:pPr>
        <w:pStyle w:val="Heading2"/>
      </w:pPr>
      <w:r>
        <w:t>Lack of Experience</w:t>
      </w:r>
    </w:p>
    <w:p w14:paraId="42EDB18B" w14:textId="041D5DFF" w:rsidR="004B57BD" w:rsidRPr="004B57BD" w:rsidRDefault="004B57BD" w:rsidP="00952F2B">
      <w:pPr>
        <w:pStyle w:val="Heading2"/>
        <w:rPr>
          <w:b w:val="0"/>
          <w:bCs/>
        </w:rPr>
      </w:pPr>
      <w:r w:rsidRPr="004B57BD">
        <w:rPr>
          <w:b w:val="0"/>
          <w:bCs/>
        </w:rPr>
        <w:t>Crafton Industries lacks significant wholesale experience, and the threats of wholesaler exodus may force the company into a rapid distribution transition. However, looking at Shaw as an example, Crafton should be wary that a much larger brand with more resources was unable to switch distribution models successfully. Failure is even more likely for Crafton, as they have less experience with internal wholesale operations, and are a smaller company with fewer resources.</w:t>
      </w:r>
    </w:p>
    <w:p w14:paraId="49B6A715" w14:textId="77777777" w:rsidR="00CC0A40" w:rsidRDefault="00CC0A40">
      <w:pPr>
        <w:rPr>
          <w:rFonts w:cstheme="minorHAnsi"/>
          <w:b/>
          <w:bCs/>
          <w:sz w:val="24"/>
          <w:szCs w:val="24"/>
        </w:rPr>
      </w:pPr>
      <w:r w:rsidRPr="00CC0A40">
        <w:rPr>
          <w:rFonts w:cstheme="minorHAnsi"/>
          <w:b/>
          <w:bCs/>
          <w:sz w:val="24"/>
          <w:szCs w:val="24"/>
        </w:rPr>
        <w:t>Brand Perception</w:t>
      </w:r>
    </w:p>
    <w:p w14:paraId="4178D2FE" w14:textId="14ACF16D" w:rsidR="000A1784" w:rsidRPr="00CC0A40" w:rsidRDefault="00CC0A40">
      <w:pPr>
        <w:rPr>
          <w:rFonts w:cstheme="minorHAnsi"/>
          <w:b/>
          <w:bCs/>
          <w:sz w:val="24"/>
          <w:szCs w:val="24"/>
        </w:rPr>
      </w:pPr>
      <w:r w:rsidRPr="00CC0A40">
        <w:rPr>
          <w:rFonts w:cstheme="minorHAnsi"/>
          <w:sz w:val="24"/>
          <w:szCs w:val="24"/>
          <w:u w:val="single"/>
        </w:rPr>
        <w:br/>
      </w:r>
      <w:r w:rsidRPr="00CC0A40">
        <w:rPr>
          <w:rFonts w:cstheme="minorHAnsi"/>
          <w:sz w:val="24"/>
          <w:szCs w:val="24"/>
        </w:rPr>
        <w:t xml:space="preserve">Crafton Industries needs to be cautious about the potential negative impact on brand perception when transitioning to direct distribution. The company has established long-term relationships with </w:t>
      </w:r>
      <w:r w:rsidRPr="00CC0A40">
        <w:rPr>
          <w:rFonts w:cstheme="minorHAnsi"/>
          <w:sz w:val="24"/>
          <w:szCs w:val="24"/>
        </w:rPr>
        <w:t>wholesalers and</w:t>
      </w:r>
      <w:r w:rsidRPr="00CC0A40">
        <w:rPr>
          <w:rFonts w:cstheme="minorHAnsi"/>
          <w:sz w:val="24"/>
          <w:szCs w:val="24"/>
        </w:rPr>
        <w:t xml:space="preserve"> abandoning them may lead to negative perceptions among customers, retailers, and other stakeholders. This could result in a loss of trust and loyalty among customers and retailers, which could ultimately harm the company's reputation and bottom line</w:t>
      </w:r>
      <w:r>
        <w:rPr>
          <w:rFonts w:cstheme="minorHAnsi"/>
          <w:sz w:val="24"/>
          <w:szCs w:val="24"/>
        </w:rPr>
        <w:t>.</w:t>
      </w:r>
      <w:r w:rsidR="000A1784">
        <w:rPr>
          <w:rFonts w:cstheme="minorHAnsi"/>
          <w:sz w:val="24"/>
          <w:szCs w:val="24"/>
        </w:rPr>
        <w:br w:type="page"/>
      </w:r>
    </w:p>
    <w:p w14:paraId="550AF402" w14:textId="32602F86" w:rsidR="004643FD" w:rsidRPr="00B643F9" w:rsidRDefault="000A1784" w:rsidP="00F40FD2">
      <w:pPr>
        <w:jc w:val="center"/>
        <w:rPr>
          <w:rFonts w:cstheme="minorHAnsi"/>
          <w:b/>
          <w:bCs/>
          <w:sz w:val="24"/>
          <w:szCs w:val="24"/>
        </w:rPr>
      </w:pPr>
      <w:r w:rsidRPr="00B643F9">
        <w:rPr>
          <w:rFonts w:cstheme="minorHAnsi"/>
          <w:b/>
          <w:bCs/>
          <w:sz w:val="24"/>
          <w:szCs w:val="24"/>
        </w:rPr>
        <w:lastRenderedPageBreak/>
        <w:t>Table 2 Comparative Income Statements</w:t>
      </w:r>
      <w:r w:rsidR="00043316">
        <w:rPr>
          <w:rFonts w:cstheme="minorHAnsi"/>
          <w:b/>
          <w:bCs/>
          <w:sz w:val="24"/>
          <w:szCs w:val="24"/>
        </w:rPr>
        <w:t xml:space="preserve"> (Residential Sales)</w:t>
      </w:r>
    </w:p>
    <w:tbl>
      <w:tblPr>
        <w:tblW w:w="8665" w:type="dxa"/>
        <w:tblLook w:val="04A0" w:firstRow="1" w:lastRow="0" w:firstColumn="1" w:lastColumn="0" w:noHBand="0" w:noVBand="1"/>
      </w:tblPr>
      <w:tblGrid>
        <w:gridCol w:w="3078"/>
        <w:gridCol w:w="1431"/>
        <w:gridCol w:w="222"/>
        <w:gridCol w:w="2503"/>
        <w:gridCol w:w="1431"/>
      </w:tblGrid>
      <w:tr w:rsidR="001714C9" w:rsidRPr="001714C9" w14:paraId="2E53FF23" w14:textId="77777777" w:rsidTr="00BF6CA2">
        <w:trPr>
          <w:trHeight w:val="315"/>
        </w:trPr>
        <w:tc>
          <w:tcPr>
            <w:tcW w:w="4509" w:type="dxa"/>
            <w:gridSpan w:val="2"/>
            <w:tcBorders>
              <w:top w:val="nil"/>
              <w:left w:val="nil"/>
              <w:bottom w:val="single" w:sz="4" w:space="0" w:color="auto"/>
              <w:right w:val="nil"/>
            </w:tcBorders>
            <w:shd w:val="clear" w:color="auto" w:fill="auto"/>
            <w:noWrap/>
            <w:vAlign w:val="bottom"/>
            <w:hideMark/>
          </w:tcPr>
          <w:p w14:paraId="715FE209" w14:textId="77777777" w:rsidR="001714C9" w:rsidRPr="001714C9" w:rsidRDefault="001714C9" w:rsidP="001714C9">
            <w:pPr>
              <w:spacing w:after="0" w:line="240" w:lineRule="auto"/>
              <w:jc w:val="center"/>
              <w:rPr>
                <w:rFonts w:ascii="Calibri" w:eastAsia="Times New Roman" w:hAnsi="Calibri" w:cs="Calibri"/>
                <w:b/>
                <w:bCs/>
                <w:color w:val="000000"/>
                <w:sz w:val="24"/>
                <w:szCs w:val="24"/>
              </w:rPr>
            </w:pPr>
            <w:r w:rsidRPr="001714C9">
              <w:rPr>
                <w:rFonts w:ascii="Calibri" w:eastAsia="Times New Roman" w:hAnsi="Calibri" w:cs="Calibri"/>
                <w:b/>
                <w:bCs/>
                <w:color w:val="000000"/>
                <w:sz w:val="24"/>
                <w:szCs w:val="24"/>
              </w:rPr>
              <w:t>Direct Distribution</w:t>
            </w:r>
          </w:p>
        </w:tc>
        <w:tc>
          <w:tcPr>
            <w:tcW w:w="222" w:type="dxa"/>
            <w:tcBorders>
              <w:top w:val="nil"/>
              <w:left w:val="nil"/>
              <w:bottom w:val="nil"/>
              <w:right w:val="nil"/>
            </w:tcBorders>
            <w:shd w:val="clear" w:color="auto" w:fill="auto"/>
            <w:noWrap/>
            <w:vAlign w:val="bottom"/>
            <w:hideMark/>
          </w:tcPr>
          <w:p w14:paraId="066F622B" w14:textId="77777777" w:rsidR="001714C9" w:rsidRPr="001714C9" w:rsidRDefault="001714C9" w:rsidP="001714C9">
            <w:pPr>
              <w:spacing w:after="0" w:line="240" w:lineRule="auto"/>
              <w:jc w:val="center"/>
              <w:rPr>
                <w:rFonts w:ascii="Calibri" w:eastAsia="Times New Roman" w:hAnsi="Calibri" w:cs="Calibri"/>
                <w:color w:val="000000"/>
                <w:sz w:val="24"/>
                <w:szCs w:val="24"/>
              </w:rPr>
            </w:pPr>
          </w:p>
        </w:tc>
        <w:tc>
          <w:tcPr>
            <w:tcW w:w="3934" w:type="dxa"/>
            <w:gridSpan w:val="2"/>
            <w:tcBorders>
              <w:top w:val="nil"/>
              <w:left w:val="nil"/>
              <w:bottom w:val="single" w:sz="4" w:space="0" w:color="auto"/>
              <w:right w:val="nil"/>
            </w:tcBorders>
            <w:shd w:val="clear" w:color="auto" w:fill="auto"/>
            <w:noWrap/>
            <w:vAlign w:val="bottom"/>
            <w:hideMark/>
          </w:tcPr>
          <w:p w14:paraId="7A15B880" w14:textId="77777777" w:rsidR="001714C9" w:rsidRPr="001714C9" w:rsidRDefault="001714C9" w:rsidP="001714C9">
            <w:pPr>
              <w:spacing w:after="0" w:line="240" w:lineRule="auto"/>
              <w:jc w:val="center"/>
              <w:rPr>
                <w:rFonts w:ascii="Calibri" w:eastAsia="Times New Roman" w:hAnsi="Calibri" w:cs="Calibri"/>
                <w:b/>
                <w:bCs/>
                <w:color w:val="000000"/>
                <w:sz w:val="24"/>
                <w:szCs w:val="24"/>
              </w:rPr>
            </w:pPr>
            <w:r w:rsidRPr="001714C9">
              <w:rPr>
                <w:rFonts w:ascii="Calibri" w:eastAsia="Times New Roman" w:hAnsi="Calibri" w:cs="Calibri"/>
                <w:b/>
                <w:bCs/>
                <w:color w:val="000000"/>
                <w:sz w:val="24"/>
                <w:szCs w:val="24"/>
              </w:rPr>
              <w:t>Wholesale Distribution</w:t>
            </w:r>
          </w:p>
        </w:tc>
      </w:tr>
      <w:tr w:rsidR="001714C9" w:rsidRPr="001714C9" w14:paraId="38C262C5" w14:textId="77777777" w:rsidTr="00BF6CA2">
        <w:trPr>
          <w:trHeight w:val="315"/>
        </w:trPr>
        <w:tc>
          <w:tcPr>
            <w:tcW w:w="3078" w:type="dxa"/>
            <w:tcBorders>
              <w:top w:val="nil"/>
              <w:left w:val="nil"/>
              <w:bottom w:val="nil"/>
              <w:right w:val="nil"/>
            </w:tcBorders>
            <w:shd w:val="clear" w:color="auto" w:fill="auto"/>
            <w:noWrap/>
            <w:vAlign w:val="bottom"/>
            <w:hideMark/>
          </w:tcPr>
          <w:p w14:paraId="1BE08D40" w14:textId="543545C9" w:rsidR="001714C9" w:rsidRPr="001714C9" w:rsidRDefault="001714C9" w:rsidP="001714C9">
            <w:pPr>
              <w:spacing w:after="0" w:line="240" w:lineRule="auto"/>
              <w:rPr>
                <w:rFonts w:ascii="Calibri" w:eastAsia="Times New Roman" w:hAnsi="Calibri" w:cs="Calibri"/>
                <w:color w:val="000000"/>
                <w:sz w:val="24"/>
                <w:szCs w:val="24"/>
                <w:vertAlign w:val="superscript"/>
              </w:rPr>
            </w:pPr>
            <w:r w:rsidRPr="001714C9">
              <w:rPr>
                <w:rFonts w:ascii="Calibri" w:eastAsia="Times New Roman" w:hAnsi="Calibri" w:cs="Calibri"/>
                <w:color w:val="000000"/>
                <w:sz w:val="24"/>
                <w:szCs w:val="24"/>
              </w:rPr>
              <w:t>Residential Revenue</w:t>
            </w:r>
            <w:r w:rsidR="00485F04">
              <w:rPr>
                <w:rFonts w:ascii="Calibri" w:eastAsia="Times New Roman" w:hAnsi="Calibri" w:cs="Calibri"/>
                <w:color w:val="000000"/>
                <w:sz w:val="24"/>
                <w:szCs w:val="24"/>
                <w:vertAlign w:val="superscript"/>
              </w:rPr>
              <w:t>1</w:t>
            </w:r>
          </w:p>
        </w:tc>
        <w:tc>
          <w:tcPr>
            <w:tcW w:w="1431" w:type="dxa"/>
            <w:tcBorders>
              <w:top w:val="nil"/>
              <w:left w:val="nil"/>
              <w:bottom w:val="nil"/>
              <w:right w:val="nil"/>
            </w:tcBorders>
            <w:shd w:val="clear" w:color="auto" w:fill="auto"/>
            <w:noWrap/>
            <w:vAlign w:val="bottom"/>
            <w:hideMark/>
          </w:tcPr>
          <w:p w14:paraId="10978BE5" w14:textId="7546C91A" w:rsidR="001714C9" w:rsidRPr="001714C9" w:rsidRDefault="001714C9" w:rsidP="001714C9">
            <w:pPr>
              <w:spacing w:after="0" w:line="240" w:lineRule="auto"/>
              <w:jc w:val="right"/>
              <w:rPr>
                <w:rFonts w:ascii="Calibri" w:eastAsia="Times New Roman" w:hAnsi="Calibri" w:cs="Calibri"/>
                <w:color w:val="000000"/>
                <w:sz w:val="24"/>
                <w:szCs w:val="24"/>
              </w:rPr>
            </w:pPr>
            <w:r w:rsidRPr="001714C9">
              <w:rPr>
                <w:rFonts w:ascii="Calibri" w:eastAsia="Times New Roman" w:hAnsi="Calibri" w:cs="Calibri"/>
                <w:color w:val="000000"/>
                <w:sz w:val="24"/>
                <w:szCs w:val="24"/>
              </w:rPr>
              <w:t>$</w:t>
            </w:r>
            <w:r w:rsidR="00EC625D">
              <w:rPr>
                <w:rFonts w:ascii="Calibri" w:eastAsia="Times New Roman" w:hAnsi="Calibri" w:cs="Calibri"/>
                <w:color w:val="000000"/>
                <w:sz w:val="24"/>
                <w:szCs w:val="24"/>
              </w:rPr>
              <w:t>67,500,000</w:t>
            </w:r>
          </w:p>
        </w:tc>
        <w:tc>
          <w:tcPr>
            <w:tcW w:w="222" w:type="dxa"/>
            <w:tcBorders>
              <w:top w:val="nil"/>
              <w:left w:val="nil"/>
              <w:bottom w:val="nil"/>
              <w:right w:val="nil"/>
            </w:tcBorders>
            <w:shd w:val="clear" w:color="auto" w:fill="auto"/>
            <w:noWrap/>
            <w:vAlign w:val="bottom"/>
            <w:hideMark/>
          </w:tcPr>
          <w:p w14:paraId="20DE9A26" w14:textId="77777777" w:rsidR="001714C9" w:rsidRPr="001714C9" w:rsidRDefault="001714C9" w:rsidP="001714C9">
            <w:pPr>
              <w:spacing w:after="0" w:line="240" w:lineRule="auto"/>
              <w:jc w:val="right"/>
              <w:rPr>
                <w:rFonts w:ascii="Calibri" w:eastAsia="Times New Roman" w:hAnsi="Calibri" w:cs="Calibri"/>
                <w:color w:val="000000"/>
                <w:sz w:val="24"/>
                <w:szCs w:val="24"/>
              </w:rPr>
            </w:pPr>
          </w:p>
        </w:tc>
        <w:tc>
          <w:tcPr>
            <w:tcW w:w="2503" w:type="dxa"/>
            <w:tcBorders>
              <w:top w:val="nil"/>
              <w:left w:val="nil"/>
              <w:bottom w:val="nil"/>
              <w:right w:val="nil"/>
            </w:tcBorders>
            <w:shd w:val="clear" w:color="auto" w:fill="auto"/>
            <w:noWrap/>
            <w:vAlign w:val="bottom"/>
            <w:hideMark/>
          </w:tcPr>
          <w:p w14:paraId="16CC61FF" w14:textId="77777777" w:rsidR="001714C9" w:rsidRPr="001714C9" w:rsidRDefault="001714C9" w:rsidP="001714C9">
            <w:pPr>
              <w:spacing w:after="0" w:line="240" w:lineRule="auto"/>
              <w:rPr>
                <w:rFonts w:ascii="Calibri" w:eastAsia="Times New Roman" w:hAnsi="Calibri" w:cs="Calibri"/>
                <w:color w:val="000000"/>
                <w:sz w:val="24"/>
                <w:szCs w:val="24"/>
              </w:rPr>
            </w:pPr>
            <w:r w:rsidRPr="001714C9">
              <w:rPr>
                <w:rFonts w:ascii="Calibri" w:eastAsia="Times New Roman" w:hAnsi="Calibri" w:cs="Calibri"/>
                <w:color w:val="000000"/>
                <w:sz w:val="24"/>
                <w:szCs w:val="24"/>
              </w:rPr>
              <w:t>Wholesale Revenue</w:t>
            </w:r>
          </w:p>
        </w:tc>
        <w:tc>
          <w:tcPr>
            <w:tcW w:w="1431" w:type="dxa"/>
            <w:tcBorders>
              <w:top w:val="nil"/>
              <w:left w:val="nil"/>
              <w:bottom w:val="nil"/>
              <w:right w:val="nil"/>
            </w:tcBorders>
            <w:shd w:val="clear" w:color="auto" w:fill="auto"/>
            <w:noWrap/>
            <w:vAlign w:val="bottom"/>
            <w:hideMark/>
          </w:tcPr>
          <w:p w14:paraId="39D84456" w14:textId="77777777" w:rsidR="001714C9" w:rsidRPr="001714C9" w:rsidRDefault="001714C9" w:rsidP="001714C9">
            <w:pPr>
              <w:spacing w:after="0" w:line="240" w:lineRule="auto"/>
              <w:jc w:val="right"/>
              <w:rPr>
                <w:rFonts w:ascii="Calibri" w:eastAsia="Times New Roman" w:hAnsi="Calibri" w:cs="Calibri"/>
                <w:color w:val="000000"/>
                <w:sz w:val="24"/>
                <w:szCs w:val="24"/>
              </w:rPr>
            </w:pPr>
            <w:r w:rsidRPr="001714C9">
              <w:rPr>
                <w:rFonts w:ascii="Calibri" w:eastAsia="Times New Roman" w:hAnsi="Calibri" w:cs="Calibri"/>
                <w:color w:val="000000"/>
                <w:sz w:val="24"/>
                <w:szCs w:val="24"/>
              </w:rPr>
              <w:t>$54,000,000</w:t>
            </w:r>
          </w:p>
        </w:tc>
      </w:tr>
      <w:tr w:rsidR="001714C9" w:rsidRPr="001714C9" w14:paraId="48652FAF" w14:textId="77777777" w:rsidTr="00BF6CA2">
        <w:trPr>
          <w:trHeight w:val="315"/>
        </w:trPr>
        <w:tc>
          <w:tcPr>
            <w:tcW w:w="3078" w:type="dxa"/>
            <w:tcBorders>
              <w:top w:val="nil"/>
              <w:left w:val="nil"/>
              <w:bottom w:val="nil"/>
              <w:right w:val="nil"/>
            </w:tcBorders>
            <w:shd w:val="clear" w:color="auto" w:fill="auto"/>
            <w:noWrap/>
            <w:vAlign w:val="bottom"/>
            <w:hideMark/>
          </w:tcPr>
          <w:p w14:paraId="1453FD01" w14:textId="54719BCA" w:rsidR="001714C9" w:rsidRPr="001714C9" w:rsidRDefault="001714C9" w:rsidP="001714C9">
            <w:pPr>
              <w:spacing w:after="0" w:line="240" w:lineRule="auto"/>
              <w:rPr>
                <w:rFonts w:ascii="Calibri" w:eastAsia="Times New Roman" w:hAnsi="Calibri" w:cs="Calibri"/>
                <w:color w:val="000000"/>
                <w:sz w:val="24"/>
                <w:szCs w:val="24"/>
                <w:vertAlign w:val="superscript"/>
              </w:rPr>
            </w:pPr>
            <w:r w:rsidRPr="001714C9">
              <w:rPr>
                <w:rFonts w:ascii="Calibri" w:eastAsia="Times New Roman" w:hAnsi="Calibri" w:cs="Calibri"/>
                <w:color w:val="000000"/>
                <w:sz w:val="24"/>
                <w:szCs w:val="24"/>
              </w:rPr>
              <w:t>Residential COGS</w:t>
            </w:r>
            <w:r w:rsidR="00485F04">
              <w:rPr>
                <w:rFonts w:ascii="Calibri" w:eastAsia="Times New Roman" w:hAnsi="Calibri" w:cs="Calibri"/>
                <w:color w:val="000000"/>
                <w:sz w:val="24"/>
                <w:szCs w:val="24"/>
                <w:vertAlign w:val="superscript"/>
              </w:rPr>
              <w:t>2</w:t>
            </w:r>
          </w:p>
        </w:tc>
        <w:tc>
          <w:tcPr>
            <w:tcW w:w="1431" w:type="dxa"/>
            <w:tcBorders>
              <w:top w:val="nil"/>
              <w:left w:val="nil"/>
              <w:bottom w:val="single" w:sz="4" w:space="0" w:color="auto"/>
              <w:right w:val="nil"/>
            </w:tcBorders>
            <w:shd w:val="clear" w:color="auto" w:fill="auto"/>
            <w:noWrap/>
            <w:vAlign w:val="bottom"/>
            <w:hideMark/>
          </w:tcPr>
          <w:p w14:paraId="751DD63E" w14:textId="6D5E4ADA" w:rsidR="00EC625D" w:rsidRPr="001714C9" w:rsidRDefault="001714C9" w:rsidP="00EC625D">
            <w:pPr>
              <w:spacing w:after="0" w:line="240" w:lineRule="auto"/>
              <w:jc w:val="right"/>
              <w:rPr>
                <w:rFonts w:ascii="Calibri" w:eastAsia="Times New Roman" w:hAnsi="Calibri" w:cs="Calibri"/>
                <w:color w:val="000000"/>
                <w:sz w:val="24"/>
                <w:szCs w:val="24"/>
              </w:rPr>
            </w:pPr>
            <w:r w:rsidRPr="001714C9">
              <w:rPr>
                <w:rFonts w:ascii="Calibri" w:eastAsia="Times New Roman" w:hAnsi="Calibri" w:cs="Calibri"/>
                <w:color w:val="000000"/>
                <w:sz w:val="24"/>
                <w:szCs w:val="24"/>
              </w:rPr>
              <w:t>$</w:t>
            </w:r>
            <w:r w:rsidR="00EC625D">
              <w:rPr>
                <w:rFonts w:ascii="Calibri" w:eastAsia="Times New Roman" w:hAnsi="Calibri" w:cs="Calibri"/>
                <w:color w:val="000000"/>
                <w:sz w:val="24"/>
                <w:szCs w:val="24"/>
              </w:rPr>
              <w:t>40,500,000</w:t>
            </w:r>
          </w:p>
        </w:tc>
        <w:tc>
          <w:tcPr>
            <w:tcW w:w="222" w:type="dxa"/>
            <w:tcBorders>
              <w:top w:val="nil"/>
              <w:left w:val="nil"/>
              <w:bottom w:val="nil"/>
              <w:right w:val="nil"/>
            </w:tcBorders>
            <w:shd w:val="clear" w:color="auto" w:fill="auto"/>
            <w:noWrap/>
            <w:vAlign w:val="bottom"/>
            <w:hideMark/>
          </w:tcPr>
          <w:p w14:paraId="14B10249" w14:textId="77777777" w:rsidR="001714C9" w:rsidRPr="001714C9" w:rsidRDefault="001714C9" w:rsidP="001714C9">
            <w:pPr>
              <w:spacing w:after="0" w:line="240" w:lineRule="auto"/>
              <w:jc w:val="right"/>
              <w:rPr>
                <w:rFonts w:ascii="Calibri" w:eastAsia="Times New Roman" w:hAnsi="Calibri" w:cs="Calibri"/>
                <w:color w:val="000000"/>
                <w:sz w:val="24"/>
                <w:szCs w:val="24"/>
              </w:rPr>
            </w:pPr>
          </w:p>
        </w:tc>
        <w:tc>
          <w:tcPr>
            <w:tcW w:w="2503" w:type="dxa"/>
            <w:tcBorders>
              <w:top w:val="nil"/>
              <w:left w:val="nil"/>
              <w:bottom w:val="nil"/>
              <w:right w:val="nil"/>
            </w:tcBorders>
            <w:shd w:val="clear" w:color="auto" w:fill="auto"/>
            <w:noWrap/>
            <w:vAlign w:val="bottom"/>
            <w:hideMark/>
          </w:tcPr>
          <w:p w14:paraId="65B16470" w14:textId="77777777" w:rsidR="001714C9" w:rsidRPr="001714C9" w:rsidRDefault="001714C9" w:rsidP="001714C9">
            <w:pPr>
              <w:spacing w:after="0" w:line="240" w:lineRule="auto"/>
              <w:rPr>
                <w:rFonts w:ascii="Calibri" w:eastAsia="Times New Roman" w:hAnsi="Calibri" w:cs="Calibri"/>
                <w:color w:val="000000"/>
                <w:sz w:val="24"/>
                <w:szCs w:val="24"/>
              </w:rPr>
            </w:pPr>
            <w:r w:rsidRPr="001714C9">
              <w:rPr>
                <w:rFonts w:ascii="Calibri" w:eastAsia="Times New Roman" w:hAnsi="Calibri" w:cs="Calibri"/>
                <w:color w:val="000000"/>
                <w:sz w:val="24"/>
                <w:szCs w:val="24"/>
              </w:rPr>
              <w:t>Residential COGS</w:t>
            </w:r>
          </w:p>
        </w:tc>
        <w:tc>
          <w:tcPr>
            <w:tcW w:w="1431" w:type="dxa"/>
            <w:tcBorders>
              <w:top w:val="nil"/>
              <w:left w:val="nil"/>
              <w:bottom w:val="single" w:sz="4" w:space="0" w:color="auto"/>
              <w:right w:val="nil"/>
            </w:tcBorders>
            <w:shd w:val="clear" w:color="auto" w:fill="auto"/>
            <w:noWrap/>
            <w:vAlign w:val="bottom"/>
            <w:hideMark/>
          </w:tcPr>
          <w:p w14:paraId="6167062F" w14:textId="77777777" w:rsidR="001714C9" w:rsidRPr="001714C9" w:rsidRDefault="001714C9" w:rsidP="001714C9">
            <w:pPr>
              <w:spacing w:after="0" w:line="240" w:lineRule="auto"/>
              <w:jc w:val="right"/>
              <w:rPr>
                <w:rFonts w:ascii="Calibri" w:eastAsia="Times New Roman" w:hAnsi="Calibri" w:cs="Calibri"/>
                <w:color w:val="000000"/>
                <w:sz w:val="24"/>
                <w:szCs w:val="24"/>
              </w:rPr>
            </w:pPr>
            <w:r w:rsidRPr="001714C9">
              <w:rPr>
                <w:rFonts w:ascii="Calibri" w:eastAsia="Times New Roman" w:hAnsi="Calibri" w:cs="Calibri"/>
                <w:color w:val="000000"/>
                <w:sz w:val="24"/>
                <w:szCs w:val="24"/>
              </w:rPr>
              <w:t>$40,500,000</w:t>
            </w:r>
          </w:p>
        </w:tc>
      </w:tr>
      <w:tr w:rsidR="001714C9" w:rsidRPr="001714C9" w14:paraId="4B0E8C9C" w14:textId="77777777" w:rsidTr="00BF6CA2">
        <w:trPr>
          <w:trHeight w:val="315"/>
        </w:trPr>
        <w:tc>
          <w:tcPr>
            <w:tcW w:w="3078" w:type="dxa"/>
            <w:tcBorders>
              <w:top w:val="nil"/>
              <w:left w:val="nil"/>
              <w:bottom w:val="nil"/>
              <w:right w:val="nil"/>
            </w:tcBorders>
            <w:shd w:val="clear" w:color="auto" w:fill="auto"/>
            <w:noWrap/>
            <w:vAlign w:val="bottom"/>
            <w:hideMark/>
          </w:tcPr>
          <w:p w14:paraId="6CE33B04" w14:textId="1665A46C" w:rsidR="001714C9" w:rsidRPr="001714C9" w:rsidRDefault="001714C9" w:rsidP="001714C9">
            <w:pPr>
              <w:spacing w:after="0" w:line="240" w:lineRule="auto"/>
              <w:rPr>
                <w:rFonts w:ascii="Calibri" w:eastAsia="Times New Roman" w:hAnsi="Calibri" w:cs="Calibri"/>
                <w:color w:val="000000"/>
                <w:sz w:val="24"/>
                <w:szCs w:val="24"/>
                <w:vertAlign w:val="superscript"/>
              </w:rPr>
            </w:pPr>
            <w:r w:rsidRPr="001714C9">
              <w:rPr>
                <w:rFonts w:ascii="Calibri" w:eastAsia="Times New Roman" w:hAnsi="Calibri" w:cs="Calibri"/>
                <w:color w:val="000000"/>
                <w:sz w:val="24"/>
                <w:szCs w:val="24"/>
              </w:rPr>
              <w:t>Gross Margin</w:t>
            </w:r>
          </w:p>
        </w:tc>
        <w:tc>
          <w:tcPr>
            <w:tcW w:w="1431" w:type="dxa"/>
            <w:tcBorders>
              <w:top w:val="nil"/>
              <w:left w:val="nil"/>
              <w:bottom w:val="nil"/>
              <w:right w:val="nil"/>
            </w:tcBorders>
            <w:shd w:val="clear" w:color="auto" w:fill="auto"/>
            <w:noWrap/>
            <w:vAlign w:val="bottom"/>
            <w:hideMark/>
          </w:tcPr>
          <w:p w14:paraId="645BFE9D" w14:textId="319D54D2" w:rsidR="001714C9" w:rsidRPr="001714C9" w:rsidRDefault="001714C9" w:rsidP="001714C9">
            <w:pPr>
              <w:spacing w:after="0" w:line="240" w:lineRule="auto"/>
              <w:jc w:val="right"/>
              <w:rPr>
                <w:rFonts w:ascii="Calibri" w:eastAsia="Times New Roman" w:hAnsi="Calibri" w:cs="Calibri"/>
                <w:color w:val="000000"/>
                <w:sz w:val="24"/>
                <w:szCs w:val="24"/>
              </w:rPr>
            </w:pPr>
            <w:r w:rsidRPr="001714C9">
              <w:rPr>
                <w:rFonts w:ascii="Calibri" w:eastAsia="Times New Roman" w:hAnsi="Calibri" w:cs="Calibri"/>
                <w:color w:val="000000"/>
                <w:sz w:val="24"/>
                <w:szCs w:val="24"/>
              </w:rPr>
              <w:t>$</w:t>
            </w:r>
            <w:r w:rsidR="00EC625D">
              <w:rPr>
                <w:rFonts w:ascii="Calibri" w:eastAsia="Times New Roman" w:hAnsi="Calibri" w:cs="Calibri"/>
                <w:color w:val="000000"/>
                <w:sz w:val="24"/>
                <w:szCs w:val="24"/>
              </w:rPr>
              <w:t>27,000,000</w:t>
            </w:r>
          </w:p>
        </w:tc>
        <w:tc>
          <w:tcPr>
            <w:tcW w:w="222" w:type="dxa"/>
            <w:tcBorders>
              <w:top w:val="nil"/>
              <w:left w:val="nil"/>
              <w:bottom w:val="nil"/>
              <w:right w:val="nil"/>
            </w:tcBorders>
            <w:shd w:val="clear" w:color="auto" w:fill="auto"/>
            <w:noWrap/>
            <w:vAlign w:val="bottom"/>
            <w:hideMark/>
          </w:tcPr>
          <w:p w14:paraId="3843B81C" w14:textId="77777777" w:rsidR="001714C9" w:rsidRPr="001714C9" w:rsidRDefault="001714C9" w:rsidP="001714C9">
            <w:pPr>
              <w:spacing w:after="0" w:line="240" w:lineRule="auto"/>
              <w:jc w:val="right"/>
              <w:rPr>
                <w:rFonts w:ascii="Calibri" w:eastAsia="Times New Roman" w:hAnsi="Calibri" w:cs="Calibri"/>
                <w:color w:val="000000"/>
                <w:sz w:val="24"/>
                <w:szCs w:val="24"/>
              </w:rPr>
            </w:pPr>
          </w:p>
        </w:tc>
        <w:tc>
          <w:tcPr>
            <w:tcW w:w="2503" w:type="dxa"/>
            <w:tcBorders>
              <w:top w:val="nil"/>
              <w:left w:val="nil"/>
              <w:bottom w:val="nil"/>
              <w:right w:val="nil"/>
            </w:tcBorders>
            <w:shd w:val="clear" w:color="auto" w:fill="auto"/>
            <w:noWrap/>
            <w:vAlign w:val="bottom"/>
            <w:hideMark/>
          </w:tcPr>
          <w:p w14:paraId="18FAD34E" w14:textId="3574C894" w:rsidR="001714C9" w:rsidRPr="001714C9" w:rsidRDefault="001714C9" w:rsidP="001714C9">
            <w:pPr>
              <w:spacing w:after="0" w:line="240" w:lineRule="auto"/>
              <w:rPr>
                <w:rFonts w:ascii="Calibri" w:eastAsia="Times New Roman" w:hAnsi="Calibri" w:cs="Calibri"/>
                <w:color w:val="000000"/>
                <w:sz w:val="24"/>
                <w:szCs w:val="24"/>
              </w:rPr>
            </w:pPr>
            <w:r w:rsidRPr="001714C9">
              <w:rPr>
                <w:rFonts w:ascii="Calibri" w:eastAsia="Times New Roman" w:hAnsi="Calibri" w:cs="Calibri"/>
                <w:color w:val="000000"/>
                <w:sz w:val="24"/>
                <w:szCs w:val="24"/>
              </w:rPr>
              <w:t>Gross Margin</w:t>
            </w:r>
          </w:p>
        </w:tc>
        <w:tc>
          <w:tcPr>
            <w:tcW w:w="1431" w:type="dxa"/>
            <w:tcBorders>
              <w:top w:val="nil"/>
              <w:left w:val="nil"/>
              <w:bottom w:val="nil"/>
              <w:right w:val="nil"/>
            </w:tcBorders>
            <w:shd w:val="clear" w:color="auto" w:fill="auto"/>
            <w:noWrap/>
            <w:vAlign w:val="bottom"/>
            <w:hideMark/>
          </w:tcPr>
          <w:p w14:paraId="69891599" w14:textId="77777777" w:rsidR="001714C9" w:rsidRPr="001714C9" w:rsidRDefault="001714C9" w:rsidP="001714C9">
            <w:pPr>
              <w:spacing w:after="0" w:line="240" w:lineRule="auto"/>
              <w:jc w:val="right"/>
              <w:rPr>
                <w:rFonts w:ascii="Calibri" w:eastAsia="Times New Roman" w:hAnsi="Calibri" w:cs="Calibri"/>
                <w:color w:val="000000"/>
                <w:sz w:val="24"/>
                <w:szCs w:val="24"/>
              </w:rPr>
            </w:pPr>
            <w:r w:rsidRPr="001714C9">
              <w:rPr>
                <w:rFonts w:ascii="Calibri" w:eastAsia="Times New Roman" w:hAnsi="Calibri" w:cs="Calibri"/>
                <w:color w:val="000000"/>
                <w:sz w:val="24"/>
                <w:szCs w:val="24"/>
              </w:rPr>
              <w:t>$13,500,000</w:t>
            </w:r>
          </w:p>
        </w:tc>
      </w:tr>
      <w:tr w:rsidR="001714C9" w:rsidRPr="001714C9" w14:paraId="2B9BEF4A" w14:textId="77777777" w:rsidTr="00BF6CA2">
        <w:trPr>
          <w:trHeight w:val="315"/>
        </w:trPr>
        <w:tc>
          <w:tcPr>
            <w:tcW w:w="3078" w:type="dxa"/>
            <w:tcBorders>
              <w:top w:val="nil"/>
              <w:left w:val="nil"/>
              <w:bottom w:val="nil"/>
              <w:right w:val="nil"/>
            </w:tcBorders>
            <w:shd w:val="clear" w:color="auto" w:fill="auto"/>
            <w:noWrap/>
            <w:vAlign w:val="bottom"/>
            <w:hideMark/>
          </w:tcPr>
          <w:p w14:paraId="08352A72" w14:textId="77777777" w:rsidR="001714C9" w:rsidRPr="001714C9" w:rsidRDefault="001714C9" w:rsidP="001714C9">
            <w:pPr>
              <w:spacing w:after="0" w:line="240" w:lineRule="auto"/>
              <w:rPr>
                <w:rFonts w:ascii="Calibri" w:eastAsia="Times New Roman" w:hAnsi="Calibri" w:cs="Calibri"/>
                <w:color w:val="000000"/>
                <w:sz w:val="24"/>
                <w:szCs w:val="24"/>
              </w:rPr>
            </w:pPr>
            <w:r w:rsidRPr="001714C9">
              <w:rPr>
                <w:rFonts w:ascii="Calibri" w:eastAsia="Times New Roman" w:hAnsi="Calibri" w:cs="Calibri"/>
                <w:color w:val="000000"/>
                <w:sz w:val="24"/>
                <w:szCs w:val="24"/>
              </w:rPr>
              <w:t>% Margin</w:t>
            </w:r>
          </w:p>
        </w:tc>
        <w:tc>
          <w:tcPr>
            <w:tcW w:w="1431" w:type="dxa"/>
            <w:tcBorders>
              <w:top w:val="nil"/>
              <w:left w:val="nil"/>
              <w:bottom w:val="nil"/>
              <w:right w:val="nil"/>
            </w:tcBorders>
            <w:shd w:val="clear" w:color="auto" w:fill="auto"/>
            <w:noWrap/>
            <w:vAlign w:val="bottom"/>
            <w:hideMark/>
          </w:tcPr>
          <w:p w14:paraId="7AAA0EDC" w14:textId="0363032B" w:rsidR="001714C9" w:rsidRPr="001714C9" w:rsidRDefault="00EC625D" w:rsidP="001714C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40</w:t>
            </w:r>
            <w:r w:rsidR="001714C9" w:rsidRPr="001714C9">
              <w:rPr>
                <w:rFonts w:ascii="Calibri" w:eastAsia="Times New Roman" w:hAnsi="Calibri" w:cs="Calibri"/>
                <w:color w:val="000000"/>
                <w:sz w:val="24"/>
                <w:szCs w:val="24"/>
              </w:rPr>
              <w:t>%</w:t>
            </w:r>
          </w:p>
        </w:tc>
        <w:tc>
          <w:tcPr>
            <w:tcW w:w="222" w:type="dxa"/>
            <w:tcBorders>
              <w:top w:val="nil"/>
              <w:left w:val="nil"/>
              <w:bottom w:val="nil"/>
              <w:right w:val="nil"/>
            </w:tcBorders>
            <w:shd w:val="clear" w:color="auto" w:fill="auto"/>
            <w:noWrap/>
            <w:vAlign w:val="bottom"/>
            <w:hideMark/>
          </w:tcPr>
          <w:p w14:paraId="6908F7A5" w14:textId="77777777" w:rsidR="001714C9" w:rsidRPr="001714C9" w:rsidRDefault="001714C9" w:rsidP="001714C9">
            <w:pPr>
              <w:spacing w:after="0" w:line="240" w:lineRule="auto"/>
              <w:jc w:val="right"/>
              <w:rPr>
                <w:rFonts w:ascii="Calibri" w:eastAsia="Times New Roman" w:hAnsi="Calibri" w:cs="Calibri"/>
                <w:color w:val="000000"/>
                <w:sz w:val="24"/>
                <w:szCs w:val="24"/>
              </w:rPr>
            </w:pPr>
          </w:p>
        </w:tc>
        <w:tc>
          <w:tcPr>
            <w:tcW w:w="2503" w:type="dxa"/>
            <w:tcBorders>
              <w:top w:val="nil"/>
              <w:left w:val="nil"/>
              <w:bottom w:val="nil"/>
              <w:right w:val="nil"/>
            </w:tcBorders>
            <w:shd w:val="clear" w:color="auto" w:fill="auto"/>
            <w:noWrap/>
            <w:vAlign w:val="bottom"/>
            <w:hideMark/>
          </w:tcPr>
          <w:p w14:paraId="18115A2C" w14:textId="77777777" w:rsidR="001714C9" w:rsidRPr="001714C9" w:rsidRDefault="001714C9" w:rsidP="001714C9">
            <w:pPr>
              <w:spacing w:after="0" w:line="240" w:lineRule="auto"/>
              <w:rPr>
                <w:rFonts w:ascii="Calibri" w:eastAsia="Times New Roman" w:hAnsi="Calibri" w:cs="Calibri"/>
                <w:color w:val="000000"/>
                <w:sz w:val="24"/>
                <w:szCs w:val="24"/>
              </w:rPr>
            </w:pPr>
            <w:r w:rsidRPr="001714C9">
              <w:rPr>
                <w:rFonts w:ascii="Calibri" w:eastAsia="Times New Roman" w:hAnsi="Calibri" w:cs="Calibri"/>
                <w:color w:val="000000"/>
                <w:sz w:val="24"/>
                <w:szCs w:val="24"/>
              </w:rPr>
              <w:t>% Margin</w:t>
            </w:r>
          </w:p>
        </w:tc>
        <w:tc>
          <w:tcPr>
            <w:tcW w:w="1431" w:type="dxa"/>
            <w:tcBorders>
              <w:top w:val="nil"/>
              <w:left w:val="nil"/>
              <w:bottom w:val="nil"/>
              <w:right w:val="nil"/>
            </w:tcBorders>
            <w:shd w:val="clear" w:color="auto" w:fill="auto"/>
            <w:noWrap/>
            <w:vAlign w:val="bottom"/>
            <w:hideMark/>
          </w:tcPr>
          <w:p w14:paraId="6CBD0CAB" w14:textId="77777777" w:rsidR="001714C9" w:rsidRPr="001714C9" w:rsidRDefault="001714C9" w:rsidP="001714C9">
            <w:pPr>
              <w:spacing w:after="0" w:line="240" w:lineRule="auto"/>
              <w:jc w:val="right"/>
              <w:rPr>
                <w:rFonts w:ascii="Calibri" w:eastAsia="Times New Roman" w:hAnsi="Calibri" w:cs="Calibri"/>
                <w:color w:val="000000"/>
                <w:sz w:val="24"/>
                <w:szCs w:val="24"/>
              </w:rPr>
            </w:pPr>
            <w:r w:rsidRPr="001714C9">
              <w:rPr>
                <w:rFonts w:ascii="Calibri" w:eastAsia="Times New Roman" w:hAnsi="Calibri" w:cs="Calibri"/>
                <w:color w:val="000000"/>
                <w:sz w:val="24"/>
                <w:szCs w:val="24"/>
              </w:rPr>
              <w:t>25%</w:t>
            </w:r>
          </w:p>
        </w:tc>
      </w:tr>
      <w:tr w:rsidR="001714C9" w:rsidRPr="001714C9" w14:paraId="067CC476" w14:textId="77777777" w:rsidTr="00BF6CA2">
        <w:trPr>
          <w:trHeight w:val="315"/>
        </w:trPr>
        <w:tc>
          <w:tcPr>
            <w:tcW w:w="3078" w:type="dxa"/>
            <w:tcBorders>
              <w:top w:val="nil"/>
              <w:left w:val="nil"/>
              <w:bottom w:val="nil"/>
              <w:right w:val="nil"/>
            </w:tcBorders>
            <w:shd w:val="clear" w:color="auto" w:fill="auto"/>
            <w:noWrap/>
            <w:vAlign w:val="bottom"/>
            <w:hideMark/>
          </w:tcPr>
          <w:p w14:paraId="1837A468" w14:textId="77777777" w:rsidR="001714C9" w:rsidRPr="001714C9" w:rsidRDefault="001714C9" w:rsidP="001714C9">
            <w:pPr>
              <w:spacing w:after="0" w:line="240" w:lineRule="auto"/>
              <w:jc w:val="right"/>
              <w:rPr>
                <w:rFonts w:ascii="Calibri" w:eastAsia="Times New Roman" w:hAnsi="Calibri" w:cs="Calibri"/>
                <w:color w:val="000000"/>
                <w:sz w:val="24"/>
                <w:szCs w:val="24"/>
              </w:rPr>
            </w:pPr>
          </w:p>
        </w:tc>
        <w:tc>
          <w:tcPr>
            <w:tcW w:w="1431" w:type="dxa"/>
            <w:tcBorders>
              <w:top w:val="nil"/>
              <w:left w:val="nil"/>
              <w:bottom w:val="nil"/>
              <w:right w:val="nil"/>
            </w:tcBorders>
            <w:shd w:val="clear" w:color="auto" w:fill="auto"/>
            <w:noWrap/>
            <w:vAlign w:val="bottom"/>
            <w:hideMark/>
          </w:tcPr>
          <w:p w14:paraId="29AAD7F0" w14:textId="77777777" w:rsidR="001714C9" w:rsidRPr="001714C9" w:rsidRDefault="001714C9" w:rsidP="001714C9">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1A2AE7D5" w14:textId="77777777" w:rsidR="001714C9" w:rsidRPr="001714C9" w:rsidRDefault="001714C9" w:rsidP="001714C9">
            <w:pPr>
              <w:spacing w:after="0" w:line="240" w:lineRule="auto"/>
              <w:rPr>
                <w:rFonts w:ascii="Times New Roman" w:eastAsia="Times New Roman" w:hAnsi="Times New Roman" w:cs="Times New Roman"/>
                <w:sz w:val="20"/>
                <w:szCs w:val="20"/>
              </w:rPr>
            </w:pPr>
          </w:p>
        </w:tc>
        <w:tc>
          <w:tcPr>
            <w:tcW w:w="2503" w:type="dxa"/>
            <w:tcBorders>
              <w:top w:val="nil"/>
              <w:left w:val="nil"/>
              <w:bottom w:val="nil"/>
              <w:right w:val="nil"/>
            </w:tcBorders>
            <w:shd w:val="clear" w:color="auto" w:fill="auto"/>
            <w:noWrap/>
            <w:vAlign w:val="bottom"/>
            <w:hideMark/>
          </w:tcPr>
          <w:p w14:paraId="7B0CA174" w14:textId="77777777" w:rsidR="001714C9" w:rsidRPr="001714C9" w:rsidRDefault="001714C9" w:rsidP="001714C9">
            <w:pPr>
              <w:spacing w:after="0" w:line="240" w:lineRule="auto"/>
              <w:rPr>
                <w:rFonts w:ascii="Times New Roman" w:eastAsia="Times New Roman" w:hAnsi="Times New Roman" w:cs="Times New Roman"/>
                <w:sz w:val="20"/>
                <w:szCs w:val="20"/>
              </w:rPr>
            </w:pPr>
          </w:p>
        </w:tc>
        <w:tc>
          <w:tcPr>
            <w:tcW w:w="1431" w:type="dxa"/>
            <w:tcBorders>
              <w:top w:val="nil"/>
              <w:left w:val="nil"/>
              <w:bottom w:val="nil"/>
              <w:right w:val="nil"/>
            </w:tcBorders>
            <w:shd w:val="clear" w:color="auto" w:fill="auto"/>
            <w:noWrap/>
            <w:vAlign w:val="bottom"/>
            <w:hideMark/>
          </w:tcPr>
          <w:p w14:paraId="2E9ADF7F" w14:textId="77777777" w:rsidR="001714C9" w:rsidRPr="001714C9" w:rsidRDefault="001714C9" w:rsidP="001714C9">
            <w:pPr>
              <w:spacing w:after="0" w:line="240" w:lineRule="auto"/>
              <w:rPr>
                <w:rFonts w:ascii="Times New Roman" w:eastAsia="Times New Roman" w:hAnsi="Times New Roman" w:cs="Times New Roman"/>
                <w:sz w:val="20"/>
                <w:szCs w:val="20"/>
              </w:rPr>
            </w:pPr>
          </w:p>
        </w:tc>
      </w:tr>
      <w:tr w:rsidR="001714C9" w:rsidRPr="001714C9" w14:paraId="501111E7" w14:textId="77777777" w:rsidTr="00BF6CA2">
        <w:trPr>
          <w:trHeight w:val="315"/>
        </w:trPr>
        <w:tc>
          <w:tcPr>
            <w:tcW w:w="3078" w:type="dxa"/>
            <w:tcBorders>
              <w:top w:val="nil"/>
              <w:left w:val="nil"/>
              <w:bottom w:val="nil"/>
              <w:right w:val="nil"/>
            </w:tcBorders>
            <w:shd w:val="clear" w:color="auto" w:fill="auto"/>
            <w:noWrap/>
            <w:vAlign w:val="bottom"/>
            <w:hideMark/>
          </w:tcPr>
          <w:p w14:paraId="7B89949E" w14:textId="54617F1A" w:rsidR="001714C9" w:rsidRPr="001714C9" w:rsidRDefault="001714C9" w:rsidP="001714C9">
            <w:pPr>
              <w:spacing w:after="0" w:line="240" w:lineRule="auto"/>
              <w:rPr>
                <w:rFonts w:ascii="Calibri" w:eastAsia="Times New Roman" w:hAnsi="Calibri" w:cs="Calibri"/>
                <w:color w:val="000000"/>
                <w:sz w:val="24"/>
                <w:szCs w:val="24"/>
                <w:vertAlign w:val="superscript"/>
              </w:rPr>
            </w:pPr>
            <w:r w:rsidRPr="001714C9">
              <w:rPr>
                <w:rFonts w:ascii="Calibri" w:eastAsia="Times New Roman" w:hAnsi="Calibri" w:cs="Calibri"/>
                <w:color w:val="000000"/>
                <w:sz w:val="24"/>
                <w:szCs w:val="24"/>
              </w:rPr>
              <w:t>Distribution &amp; Sales Expense</w:t>
            </w:r>
            <w:r w:rsidR="00485F04">
              <w:rPr>
                <w:rFonts w:ascii="Calibri" w:eastAsia="Times New Roman" w:hAnsi="Calibri" w:cs="Calibri"/>
                <w:color w:val="000000"/>
                <w:sz w:val="24"/>
                <w:szCs w:val="24"/>
                <w:vertAlign w:val="superscript"/>
              </w:rPr>
              <w:t>3</w:t>
            </w:r>
          </w:p>
        </w:tc>
        <w:tc>
          <w:tcPr>
            <w:tcW w:w="1431" w:type="dxa"/>
            <w:tcBorders>
              <w:top w:val="nil"/>
              <w:left w:val="nil"/>
              <w:bottom w:val="nil"/>
              <w:right w:val="nil"/>
            </w:tcBorders>
            <w:shd w:val="clear" w:color="auto" w:fill="auto"/>
            <w:noWrap/>
            <w:vAlign w:val="bottom"/>
            <w:hideMark/>
          </w:tcPr>
          <w:p w14:paraId="6817629D" w14:textId="612A66C0" w:rsidR="001714C9" w:rsidRPr="001714C9" w:rsidRDefault="001714C9" w:rsidP="001714C9">
            <w:pPr>
              <w:spacing w:after="0" w:line="240" w:lineRule="auto"/>
              <w:jc w:val="right"/>
              <w:rPr>
                <w:rFonts w:ascii="Calibri" w:eastAsia="Times New Roman" w:hAnsi="Calibri" w:cs="Calibri"/>
                <w:color w:val="000000"/>
                <w:sz w:val="24"/>
                <w:szCs w:val="24"/>
              </w:rPr>
            </w:pPr>
            <w:r w:rsidRPr="001714C9">
              <w:rPr>
                <w:rFonts w:ascii="Calibri" w:eastAsia="Times New Roman" w:hAnsi="Calibri" w:cs="Calibri"/>
                <w:color w:val="000000"/>
                <w:sz w:val="24"/>
                <w:szCs w:val="24"/>
              </w:rPr>
              <w:t>$</w:t>
            </w:r>
            <w:r w:rsidR="00EC625D">
              <w:rPr>
                <w:rFonts w:ascii="Calibri" w:eastAsia="Times New Roman" w:hAnsi="Calibri" w:cs="Calibri"/>
                <w:color w:val="000000"/>
                <w:sz w:val="24"/>
                <w:szCs w:val="24"/>
              </w:rPr>
              <w:t>14,196,562</w:t>
            </w:r>
          </w:p>
        </w:tc>
        <w:tc>
          <w:tcPr>
            <w:tcW w:w="222" w:type="dxa"/>
            <w:tcBorders>
              <w:top w:val="nil"/>
              <w:left w:val="nil"/>
              <w:bottom w:val="nil"/>
              <w:right w:val="nil"/>
            </w:tcBorders>
            <w:shd w:val="clear" w:color="auto" w:fill="auto"/>
            <w:noWrap/>
            <w:vAlign w:val="bottom"/>
            <w:hideMark/>
          </w:tcPr>
          <w:p w14:paraId="642F0C8E" w14:textId="77777777" w:rsidR="001714C9" w:rsidRPr="001714C9" w:rsidRDefault="001714C9" w:rsidP="001714C9">
            <w:pPr>
              <w:spacing w:after="0" w:line="240" w:lineRule="auto"/>
              <w:jc w:val="right"/>
              <w:rPr>
                <w:rFonts w:ascii="Calibri" w:eastAsia="Times New Roman" w:hAnsi="Calibri" w:cs="Calibri"/>
                <w:color w:val="000000"/>
                <w:sz w:val="24"/>
                <w:szCs w:val="24"/>
              </w:rPr>
            </w:pPr>
          </w:p>
        </w:tc>
        <w:tc>
          <w:tcPr>
            <w:tcW w:w="2503" w:type="dxa"/>
            <w:tcBorders>
              <w:top w:val="nil"/>
              <w:left w:val="nil"/>
              <w:bottom w:val="nil"/>
              <w:right w:val="nil"/>
            </w:tcBorders>
            <w:shd w:val="clear" w:color="auto" w:fill="auto"/>
            <w:noWrap/>
            <w:vAlign w:val="bottom"/>
            <w:hideMark/>
          </w:tcPr>
          <w:p w14:paraId="7C019686" w14:textId="77777777" w:rsidR="001714C9" w:rsidRPr="001714C9" w:rsidRDefault="001714C9" w:rsidP="001714C9">
            <w:pPr>
              <w:spacing w:after="0" w:line="240" w:lineRule="auto"/>
              <w:rPr>
                <w:rFonts w:ascii="Calibri" w:eastAsia="Times New Roman" w:hAnsi="Calibri" w:cs="Calibri"/>
                <w:color w:val="000000"/>
                <w:sz w:val="24"/>
                <w:szCs w:val="24"/>
              </w:rPr>
            </w:pPr>
            <w:r w:rsidRPr="001714C9">
              <w:rPr>
                <w:rFonts w:ascii="Calibri" w:eastAsia="Times New Roman" w:hAnsi="Calibri" w:cs="Calibri"/>
                <w:color w:val="000000"/>
                <w:sz w:val="24"/>
                <w:szCs w:val="24"/>
              </w:rPr>
              <w:t>Distribution</w:t>
            </w:r>
          </w:p>
        </w:tc>
        <w:tc>
          <w:tcPr>
            <w:tcW w:w="1431" w:type="dxa"/>
            <w:tcBorders>
              <w:top w:val="nil"/>
              <w:left w:val="nil"/>
              <w:bottom w:val="nil"/>
              <w:right w:val="nil"/>
            </w:tcBorders>
            <w:shd w:val="clear" w:color="auto" w:fill="auto"/>
            <w:noWrap/>
            <w:vAlign w:val="bottom"/>
            <w:hideMark/>
          </w:tcPr>
          <w:p w14:paraId="63F884F2" w14:textId="77777777" w:rsidR="001714C9" w:rsidRPr="001714C9" w:rsidRDefault="001714C9" w:rsidP="001714C9">
            <w:pPr>
              <w:spacing w:after="0" w:line="240" w:lineRule="auto"/>
              <w:jc w:val="right"/>
              <w:rPr>
                <w:rFonts w:ascii="Calibri" w:eastAsia="Times New Roman" w:hAnsi="Calibri" w:cs="Calibri"/>
                <w:color w:val="000000"/>
                <w:sz w:val="24"/>
                <w:szCs w:val="24"/>
              </w:rPr>
            </w:pPr>
            <w:r w:rsidRPr="001714C9">
              <w:rPr>
                <w:rFonts w:ascii="Calibri" w:eastAsia="Times New Roman" w:hAnsi="Calibri" w:cs="Calibri"/>
                <w:color w:val="000000"/>
                <w:sz w:val="24"/>
                <w:szCs w:val="24"/>
              </w:rPr>
              <w:t>$1,620,000</w:t>
            </w:r>
          </w:p>
        </w:tc>
      </w:tr>
      <w:tr w:rsidR="001714C9" w:rsidRPr="001714C9" w14:paraId="575BF446" w14:textId="77777777" w:rsidTr="00BF6CA2">
        <w:trPr>
          <w:trHeight w:val="315"/>
        </w:trPr>
        <w:tc>
          <w:tcPr>
            <w:tcW w:w="3078" w:type="dxa"/>
            <w:tcBorders>
              <w:top w:val="nil"/>
              <w:left w:val="nil"/>
              <w:bottom w:val="nil"/>
              <w:right w:val="nil"/>
            </w:tcBorders>
            <w:shd w:val="clear" w:color="auto" w:fill="auto"/>
            <w:noWrap/>
            <w:vAlign w:val="bottom"/>
            <w:hideMark/>
          </w:tcPr>
          <w:p w14:paraId="39E8AA87" w14:textId="3B55E74E" w:rsidR="001714C9" w:rsidRPr="001714C9" w:rsidRDefault="001714C9" w:rsidP="001714C9">
            <w:pPr>
              <w:spacing w:after="0" w:line="240" w:lineRule="auto"/>
              <w:rPr>
                <w:rFonts w:ascii="Calibri" w:eastAsia="Times New Roman" w:hAnsi="Calibri" w:cs="Calibri"/>
                <w:color w:val="000000"/>
                <w:sz w:val="24"/>
                <w:szCs w:val="24"/>
                <w:vertAlign w:val="superscript"/>
              </w:rPr>
            </w:pPr>
            <w:r w:rsidRPr="001714C9">
              <w:rPr>
                <w:rFonts w:ascii="Calibri" w:eastAsia="Times New Roman" w:hAnsi="Calibri" w:cs="Calibri"/>
                <w:color w:val="000000"/>
                <w:sz w:val="24"/>
                <w:szCs w:val="24"/>
              </w:rPr>
              <w:t>Other Expenses</w:t>
            </w:r>
            <w:r w:rsidR="00485F04">
              <w:rPr>
                <w:rFonts w:ascii="Calibri" w:eastAsia="Times New Roman" w:hAnsi="Calibri" w:cs="Calibri"/>
                <w:color w:val="000000"/>
                <w:sz w:val="24"/>
                <w:szCs w:val="24"/>
                <w:vertAlign w:val="superscript"/>
              </w:rPr>
              <w:t>4</w:t>
            </w:r>
          </w:p>
        </w:tc>
        <w:tc>
          <w:tcPr>
            <w:tcW w:w="1431" w:type="dxa"/>
            <w:tcBorders>
              <w:top w:val="nil"/>
              <w:left w:val="nil"/>
              <w:bottom w:val="single" w:sz="4" w:space="0" w:color="auto"/>
              <w:right w:val="nil"/>
            </w:tcBorders>
            <w:shd w:val="clear" w:color="auto" w:fill="auto"/>
            <w:noWrap/>
            <w:vAlign w:val="bottom"/>
            <w:hideMark/>
          </w:tcPr>
          <w:p w14:paraId="2DE2CE31" w14:textId="782A9944" w:rsidR="001714C9" w:rsidRPr="001714C9" w:rsidRDefault="001714C9" w:rsidP="001714C9">
            <w:pPr>
              <w:spacing w:after="0" w:line="240" w:lineRule="auto"/>
              <w:jc w:val="right"/>
              <w:rPr>
                <w:rFonts w:ascii="Calibri" w:eastAsia="Times New Roman" w:hAnsi="Calibri" w:cs="Calibri"/>
                <w:color w:val="000000"/>
                <w:sz w:val="24"/>
                <w:szCs w:val="24"/>
              </w:rPr>
            </w:pPr>
            <w:r w:rsidRPr="001714C9">
              <w:rPr>
                <w:rFonts w:ascii="Calibri" w:eastAsia="Times New Roman" w:hAnsi="Calibri" w:cs="Calibri"/>
                <w:color w:val="000000"/>
                <w:sz w:val="24"/>
                <w:szCs w:val="24"/>
              </w:rPr>
              <w:t>$</w:t>
            </w:r>
            <w:r w:rsidR="00EC625D">
              <w:rPr>
                <w:rFonts w:ascii="Calibri" w:eastAsia="Times New Roman" w:hAnsi="Calibri" w:cs="Calibri"/>
                <w:color w:val="000000"/>
                <w:sz w:val="24"/>
                <w:szCs w:val="24"/>
              </w:rPr>
              <w:t>1,620,000</w:t>
            </w:r>
          </w:p>
        </w:tc>
        <w:tc>
          <w:tcPr>
            <w:tcW w:w="222" w:type="dxa"/>
            <w:tcBorders>
              <w:top w:val="nil"/>
              <w:left w:val="nil"/>
              <w:bottom w:val="nil"/>
              <w:right w:val="nil"/>
            </w:tcBorders>
            <w:shd w:val="clear" w:color="auto" w:fill="auto"/>
            <w:noWrap/>
            <w:vAlign w:val="bottom"/>
            <w:hideMark/>
          </w:tcPr>
          <w:p w14:paraId="710CFCC6" w14:textId="77777777" w:rsidR="001714C9" w:rsidRPr="001714C9" w:rsidRDefault="001714C9" w:rsidP="001714C9">
            <w:pPr>
              <w:spacing w:after="0" w:line="240" w:lineRule="auto"/>
              <w:jc w:val="right"/>
              <w:rPr>
                <w:rFonts w:ascii="Calibri" w:eastAsia="Times New Roman" w:hAnsi="Calibri" w:cs="Calibri"/>
                <w:color w:val="000000"/>
                <w:sz w:val="24"/>
                <w:szCs w:val="24"/>
              </w:rPr>
            </w:pPr>
          </w:p>
        </w:tc>
        <w:tc>
          <w:tcPr>
            <w:tcW w:w="2503" w:type="dxa"/>
            <w:tcBorders>
              <w:top w:val="nil"/>
              <w:left w:val="nil"/>
              <w:bottom w:val="nil"/>
              <w:right w:val="nil"/>
            </w:tcBorders>
            <w:shd w:val="clear" w:color="auto" w:fill="auto"/>
            <w:noWrap/>
            <w:vAlign w:val="bottom"/>
            <w:hideMark/>
          </w:tcPr>
          <w:p w14:paraId="1A4A2301" w14:textId="77777777" w:rsidR="001714C9" w:rsidRPr="001714C9" w:rsidRDefault="001714C9" w:rsidP="001714C9">
            <w:pPr>
              <w:spacing w:after="0" w:line="240" w:lineRule="auto"/>
              <w:rPr>
                <w:rFonts w:ascii="Calibri" w:eastAsia="Times New Roman" w:hAnsi="Calibri" w:cs="Calibri"/>
                <w:color w:val="000000"/>
                <w:sz w:val="24"/>
                <w:szCs w:val="24"/>
              </w:rPr>
            </w:pPr>
            <w:r w:rsidRPr="001714C9">
              <w:rPr>
                <w:rFonts w:ascii="Calibri" w:eastAsia="Times New Roman" w:hAnsi="Calibri" w:cs="Calibri"/>
                <w:color w:val="000000"/>
                <w:sz w:val="24"/>
                <w:szCs w:val="24"/>
              </w:rPr>
              <w:t>Sales &amp; Admin</w:t>
            </w:r>
          </w:p>
        </w:tc>
        <w:tc>
          <w:tcPr>
            <w:tcW w:w="1431" w:type="dxa"/>
            <w:tcBorders>
              <w:top w:val="nil"/>
              <w:left w:val="nil"/>
              <w:bottom w:val="nil"/>
              <w:right w:val="nil"/>
            </w:tcBorders>
            <w:shd w:val="clear" w:color="auto" w:fill="auto"/>
            <w:noWrap/>
            <w:vAlign w:val="bottom"/>
            <w:hideMark/>
          </w:tcPr>
          <w:p w14:paraId="292DA692" w14:textId="77777777" w:rsidR="001714C9" w:rsidRPr="001714C9" w:rsidRDefault="001714C9" w:rsidP="001714C9">
            <w:pPr>
              <w:spacing w:after="0" w:line="240" w:lineRule="auto"/>
              <w:jc w:val="right"/>
              <w:rPr>
                <w:rFonts w:ascii="Calibri" w:eastAsia="Times New Roman" w:hAnsi="Calibri" w:cs="Calibri"/>
                <w:color w:val="000000"/>
                <w:sz w:val="24"/>
                <w:szCs w:val="24"/>
              </w:rPr>
            </w:pPr>
            <w:r w:rsidRPr="001714C9">
              <w:rPr>
                <w:rFonts w:ascii="Calibri" w:eastAsia="Times New Roman" w:hAnsi="Calibri" w:cs="Calibri"/>
                <w:color w:val="000000"/>
                <w:sz w:val="24"/>
                <w:szCs w:val="24"/>
              </w:rPr>
              <w:t>$8,100,000</w:t>
            </w:r>
          </w:p>
        </w:tc>
      </w:tr>
      <w:tr w:rsidR="001714C9" w:rsidRPr="001714C9" w14:paraId="21805631" w14:textId="77777777" w:rsidTr="00BF6CA2">
        <w:trPr>
          <w:trHeight w:val="315"/>
        </w:trPr>
        <w:tc>
          <w:tcPr>
            <w:tcW w:w="3078" w:type="dxa"/>
            <w:tcBorders>
              <w:top w:val="nil"/>
              <w:left w:val="nil"/>
              <w:bottom w:val="nil"/>
              <w:right w:val="nil"/>
            </w:tcBorders>
            <w:shd w:val="clear" w:color="auto" w:fill="auto"/>
            <w:noWrap/>
            <w:vAlign w:val="bottom"/>
            <w:hideMark/>
          </w:tcPr>
          <w:p w14:paraId="7DB6F4F9" w14:textId="77777777" w:rsidR="001714C9" w:rsidRPr="001714C9" w:rsidRDefault="001714C9" w:rsidP="001714C9">
            <w:pPr>
              <w:spacing w:after="0" w:line="240" w:lineRule="auto"/>
              <w:rPr>
                <w:rFonts w:ascii="Calibri" w:eastAsia="Times New Roman" w:hAnsi="Calibri" w:cs="Calibri"/>
                <w:color w:val="000000"/>
                <w:sz w:val="24"/>
                <w:szCs w:val="24"/>
              </w:rPr>
            </w:pPr>
            <w:r w:rsidRPr="001714C9">
              <w:rPr>
                <w:rFonts w:ascii="Calibri" w:eastAsia="Times New Roman" w:hAnsi="Calibri" w:cs="Calibri"/>
                <w:color w:val="000000"/>
                <w:sz w:val="24"/>
                <w:szCs w:val="24"/>
              </w:rPr>
              <w:t>Net Income before Taxes</w:t>
            </w:r>
          </w:p>
        </w:tc>
        <w:tc>
          <w:tcPr>
            <w:tcW w:w="1431" w:type="dxa"/>
            <w:tcBorders>
              <w:top w:val="nil"/>
              <w:left w:val="nil"/>
              <w:bottom w:val="nil"/>
              <w:right w:val="nil"/>
            </w:tcBorders>
            <w:shd w:val="clear" w:color="auto" w:fill="auto"/>
            <w:noWrap/>
            <w:vAlign w:val="bottom"/>
            <w:hideMark/>
          </w:tcPr>
          <w:p w14:paraId="6EE0E299" w14:textId="0C3D7C4A" w:rsidR="001714C9" w:rsidRPr="001714C9" w:rsidRDefault="001714C9" w:rsidP="001714C9">
            <w:pPr>
              <w:spacing w:after="0" w:line="240" w:lineRule="auto"/>
              <w:jc w:val="right"/>
              <w:rPr>
                <w:rFonts w:ascii="Calibri" w:eastAsia="Times New Roman" w:hAnsi="Calibri" w:cs="Calibri"/>
                <w:color w:val="000000"/>
                <w:sz w:val="24"/>
                <w:szCs w:val="24"/>
              </w:rPr>
            </w:pPr>
            <w:r w:rsidRPr="001714C9">
              <w:rPr>
                <w:rFonts w:ascii="Calibri" w:eastAsia="Times New Roman" w:hAnsi="Calibri" w:cs="Calibri"/>
                <w:color w:val="000000"/>
                <w:sz w:val="24"/>
                <w:szCs w:val="24"/>
              </w:rPr>
              <w:t>$</w:t>
            </w:r>
            <w:r w:rsidR="00EC625D">
              <w:rPr>
                <w:rFonts w:ascii="Calibri" w:eastAsia="Times New Roman" w:hAnsi="Calibri" w:cs="Calibri"/>
                <w:color w:val="000000"/>
                <w:sz w:val="24"/>
                <w:szCs w:val="24"/>
              </w:rPr>
              <w:t>11,183,438</w:t>
            </w:r>
          </w:p>
        </w:tc>
        <w:tc>
          <w:tcPr>
            <w:tcW w:w="222" w:type="dxa"/>
            <w:tcBorders>
              <w:top w:val="nil"/>
              <w:left w:val="nil"/>
              <w:bottom w:val="nil"/>
              <w:right w:val="nil"/>
            </w:tcBorders>
            <w:shd w:val="clear" w:color="auto" w:fill="auto"/>
            <w:noWrap/>
            <w:vAlign w:val="bottom"/>
            <w:hideMark/>
          </w:tcPr>
          <w:p w14:paraId="44620862" w14:textId="77777777" w:rsidR="001714C9" w:rsidRPr="001714C9" w:rsidRDefault="001714C9" w:rsidP="001714C9">
            <w:pPr>
              <w:spacing w:after="0" w:line="240" w:lineRule="auto"/>
              <w:jc w:val="right"/>
              <w:rPr>
                <w:rFonts w:ascii="Calibri" w:eastAsia="Times New Roman" w:hAnsi="Calibri" w:cs="Calibri"/>
                <w:color w:val="000000"/>
                <w:sz w:val="24"/>
                <w:szCs w:val="24"/>
              </w:rPr>
            </w:pPr>
          </w:p>
        </w:tc>
        <w:tc>
          <w:tcPr>
            <w:tcW w:w="2503" w:type="dxa"/>
            <w:tcBorders>
              <w:top w:val="nil"/>
              <w:left w:val="nil"/>
              <w:bottom w:val="nil"/>
              <w:right w:val="nil"/>
            </w:tcBorders>
            <w:shd w:val="clear" w:color="auto" w:fill="auto"/>
            <w:noWrap/>
            <w:vAlign w:val="bottom"/>
            <w:hideMark/>
          </w:tcPr>
          <w:p w14:paraId="7FE87ABA" w14:textId="77777777" w:rsidR="001714C9" w:rsidRPr="001714C9" w:rsidRDefault="001714C9" w:rsidP="001714C9">
            <w:pPr>
              <w:spacing w:after="0" w:line="240" w:lineRule="auto"/>
              <w:rPr>
                <w:rFonts w:ascii="Calibri" w:eastAsia="Times New Roman" w:hAnsi="Calibri" w:cs="Calibri"/>
                <w:color w:val="000000"/>
                <w:sz w:val="24"/>
                <w:szCs w:val="24"/>
              </w:rPr>
            </w:pPr>
            <w:r w:rsidRPr="001714C9">
              <w:rPr>
                <w:rFonts w:ascii="Calibri" w:eastAsia="Times New Roman" w:hAnsi="Calibri" w:cs="Calibri"/>
                <w:color w:val="000000"/>
                <w:sz w:val="24"/>
                <w:szCs w:val="24"/>
              </w:rPr>
              <w:t>Other Expenses</w:t>
            </w:r>
          </w:p>
        </w:tc>
        <w:tc>
          <w:tcPr>
            <w:tcW w:w="1431" w:type="dxa"/>
            <w:tcBorders>
              <w:top w:val="nil"/>
              <w:left w:val="nil"/>
              <w:bottom w:val="single" w:sz="4" w:space="0" w:color="auto"/>
              <w:right w:val="nil"/>
            </w:tcBorders>
            <w:shd w:val="clear" w:color="auto" w:fill="auto"/>
            <w:noWrap/>
            <w:vAlign w:val="bottom"/>
            <w:hideMark/>
          </w:tcPr>
          <w:p w14:paraId="14B93DB0" w14:textId="77777777" w:rsidR="001714C9" w:rsidRPr="001714C9" w:rsidRDefault="001714C9" w:rsidP="001714C9">
            <w:pPr>
              <w:spacing w:after="0" w:line="240" w:lineRule="auto"/>
              <w:jc w:val="right"/>
              <w:rPr>
                <w:rFonts w:ascii="Calibri" w:eastAsia="Times New Roman" w:hAnsi="Calibri" w:cs="Calibri"/>
                <w:color w:val="000000"/>
                <w:sz w:val="24"/>
                <w:szCs w:val="24"/>
              </w:rPr>
            </w:pPr>
            <w:r w:rsidRPr="001714C9">
              <w:rPr>
                <w:rFonts w:ascii="Calibri" w:eastAsia="Times New Roman" w:hAnsi="Calibri" w:cs="Calibri"/>
                <w:color w:val="000000"/>
                <w:sz w:val="24"/>
                <w:szCs w:val="24"/>
              </w:rPr>
              <w:t>$1,620,000</w:t>
            </w:r>
          </w:p>
        </w:tc>
      </w:tr>
      <w:tr w:rsidR="001714C9" w:rsidRPr="001714C9" w14:paraId="616343BB" w14:textId="77777777" w:rsidTr="00BF6CA2">
        <w:trPr>
          <w:trHeight w:val="315"/>
        </w:trPr>
        <w:tc>
          <w:tcPr>
            <w:tcW w:w="3078" w:type="dxa"/>
            <w:tcBorders>
              <w:top w:val="nil"/>
              <w:left w:val="nil"/>
              <w:right w:val="nil"/>
            </w:tcBorders>
            <w:shd w:val="clear" w:color="auto" w:fill="auto"/>
            <w:noWrap/>
            <w:vAlign w:val="bottom"/>
            <w:hideMark/>
          </w:tcPr>
          <w:p w14:paraId="537753B1" w14:textId="77777777" w:rsidR="001714C9" w:rsidRPr="001714C9" w:rsidRDefault="001714C9" w:rsidP="001714C9">
            <w:pPr>
              <w:spacing w:after="0" w:line="240" w:lineRule="auto"/>
              <w:rPr>
                <w:rFonts w:ascii="Calibri" w:eastAsia="Times New Roman" w:hAnsi="Calibri" w:cs="Calibri"/>
                <w:color w:val="000000"/>
                <w:sz w:val="24"/>
                <w:szCs w:val="24"/>
              </w:rPr>
            </w:pPr>
            <w:r w:rsidRPr="001714C9">
              <w:rPr>
                <w:rFonts w:ascii="Calibri" w:eastAsia="Times New Roman" w:hAnsi="Calibri" w:cs="Calibri"/>
                <w:color w:val="000000"/>
                <w:sz w:val="24"/>
                <w:szCs w:val="24"/>
              </w:rPr>
              <w:t>Net Margin</w:t>
            </w:r>
          </w:p>
        </w:tc>
        <w:tc>
          <w:tcPr>
            <w:tcW w:w="1431" w:type="dxa"/>
            <w:tcBorders>
              <w:top w:val="nil"/>
              <w:left w:val="nil"/>
              <w:right w:val="nil"/>
            </w:tcBorders>
            <w:shd w:val="clear" w:color="auto" w:fill="auto"/>
            <w:noWrap/>
            <w:vAlign w:val="bottom"/>
            <w:hideMark/>
          </w:tcPr>
          <w:p w14:paraId="23D2887E" w14:textId="3BD60A85" w:rsidR="001714C9" w:rsidRPr="001714C9" w:rsidRDefault="00EC625D" w:rsidP="001714C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16.5</w:t>
            </w:r>
            <w:r w:rsidR="001714C9" w:rsidRPr="001714C9">
              <w:rPr>
                <w:rFonts w:ascii="Calibri" w:eastAsia="Times New Roman" w:hAnsi="Calibri" w:cs="Calibri"/>
                <w:color w:val="000000"/>
                <w:sz w:val="24"/>
                <w:szCs w:val="24"/>
              </w:rPr>
              <w:t>%</w:t>
            </w:r>
          </w:p>
        </w:tc>
        <w:tc>
          <w:tcPr>
            <w:tcW w:w="222" w:type="dxa"/>
            <w:tcBorders>
              <w:top w:val="nil"/>
              <w:left w:val="nil"/>
              <w:right w:val="nil"/>
            </w:tcBorders>
            <w:shd w:val="clear" w:color="auto" w:fill="auto"/>
            <w:noWrap/>
            <w:vAlign w:val="bottom"/>
            <w:hideMark/>
          </w:tcPr>
          <w:p w14:paraId="5ECAFF6C" w14:textId="77777777" w:rsidR="001714C9" w:rsidRPr="001714C9" w:rsidRDefault="001714C9" w:rsidP="001714C9">
            <w:pPr>
              <w:spacing w:after="0" w:line="240" w:lineRule="auto"/>
              <w:jc w:val="right"/>
              <w:rPr>
                <w:rFonts w:ascii="Calibri" w:eastAsia="Times New Roman" w:hAnsi="Calibri" w:cs="Calibri"/>
                <w:color w:val="000000"/>
                <w:sz w:val="24"/>
                <w:szCs w:val="24"/>
              </w:rPr>
            </w:pPr>
          </w:p>
        </w:tc>
        <w:tc>
          <w:tcPr>
            <w:tcW w:w="2503" w:type="dxa"/>
            <w:tcBorders>
              <w:top w:val="nil"/>
              <w:left w:val="nil"/>
              <w:right w:val="nil"/>
            </w:tcBorders>
            <w:shd w:val="clear" w:color="auto" w:fill="auto"/>
            <w:noWrap/>
            <w:vAlign w:val="bottom"/>
            <w:hideMark/>
          </w:tcPr>
          <w:p w14:paraId="2CB5AE2C" w14:textId="77777777" w:rsidR="001714C9" w:rsidRPr="001714C9" w:rsidRDefault="001714C9" w:rsidP="001714C9">
            <w:pPr>
              <w:spacing w:after="0" w:line="240" w:lineRule="auto"/>
              <w:rPr>
                <w:rFonts w:ascii="Calibri" w:eastAsia="Times New Roman" w:hAnsi="Calibri" w:cs="Calibri"/>
                <w:color w:val="000000"/>
                <w:sz w:val="24"/>
                <w:szCs w:val="24"/>
              </w:rPr>
            </w:pPr>
            <w:r w:rsidRPr="001714C9">
              <w:rPr>
                <w:rFonts w:ascii="Calibri" w:eastAsia="Times New Roman" w:hAnsi="Calibri" w:cs="Calibri"/>
                <w:color w:val="000000"/>
                <w:sz w:val="24"/>
                <w:szCs w:val="24"/>
              </w:rPr>
              <w:t>Net Income Before Tax</w:t>
            </w:r>
          </w:p>
        </w:tc>
        <w:tc>
          <w:tcPr>
            <w:tcW w:w="1431" w:type="dxa"/>
            <w:tcBorders>
              <w:top w:val="nil"/>
              <w:left w:val="nil"/>
              <w:right w:val="nil"/>
            </w:tcBorders>
            <w:shd w:val="clear" w:color="auto" w:fill="auto"/>
            <w:noWrap/>
            <w:vAlign w:val="bottom"/>
            <w:hideMark/>
          </w:tcPr>
          <w:p w14:paraId="50E7A2F4" w14:textId="77777777" w:rsidR="001714C9" w:rsidRPr="001714C9" w:rsidRDefault="001714C9" w:rsidP="001714C9">
            <w:pPr>
              <w:spacing w:after="0" w:line="240" w:lineRule="auto"/>
              <w:jc w:val="right"/>
              <w:rPr>
                <w:rFonts w:ascii="Calibri" w:eastAsia="Times New Roman" w:hAnsi="Calibri" w:cs="Calibri"/>
                <w:color w:val="000000"/>
                <w:sz w:val="24"/>
                <w:szCs w:val="24"/>
              </w:rPr>
            </w:pPr>
            <w:r w:rsidRPr="001714C9">
              <w:rPr>
                <w:rFonts w:ascii="Calibri" w:eastAsia="Times New Roman" w:hAnsi="Calibri" w:cs="Calibri"/>
                <w:color w:val="000000"/>
                <w:sz w:val="24"/>
                <w:szCs w:val="24"/>
              </w:rPr>
              <w:t>$2,160,000</w:t>
            </w:r>
          </w:p>
        </w:tc>
      </w:tr>
      <w:tr w:rsidR="001714C9" w:rsidRPr="001714C9" w14:paraId="1F4026B7" w14:textId="77777777" w:rsidTr="00BF6CA2">
        <w:trPr>
          <w:trHeight w:val="315"/>
        </w:trPr>
        <w:tc>
          <w:tcPr>
            <w:tcW w:w="3078" w:type="dxa"/>
            <w:tcBorders>
              <w:top w:val="nil"/>
              <w:left w:val="nil"/>
              <w:bottom w:val="single" w:sz="4" w:space="0" w:color="auto"/>
              <w:right w:val="nil"/>
            </w:tcBorders>
            <w:shd w:val="clear" w:color="auto" w:fill="auto"/>
            <w:noWrap/>
            <w:vAlign w:val="bottom"/>
            <w:hideMark/>
          </w:tcPr>
          <w:p w14:paraId="382A35A6" w14:textId="77777777" w:rsidR="001714C9" w:rsidRPr="001714C9" w:rsidRDefault="001714C9" w:rsidP="001714C9">
            <w:pPr>
              <w:spacing w:after="0" w:line="240" w:lineRule="auto"/>
              <w:jc w:val="right"/>
              <w:rPr>
                <w:rFonts w:ascii="Calibri" w:eastAsia="Times New Roman" w:hAnsi="Calibri" w:cs="Calibri"/>
                <w:color w:val="000000"/>
                <w:sz w:val="24"/>
                <w:szCs w:val="24"/>
              </w:rPr>
            </w:pPr>
          </w:p>
        </w:tc>
        <w:tc>
          <w:tcPr>
            <w:tcW w:w="1431" w:type="dxa"/>
            <w:tcBorders>
              <w:top w:val="nil"/>
              <w:left w:val="nil"/>
              <w:bottom w:val="single" w:sz="4" w:space="0" w:color="auto"/>
              <w:right w:val="nil"/>
            </w:tcBorders>
            <w:shd w:val="clear" w:color="auto" w:fill="auto"/>
            <w:noWrap/>
            <w:vAlign w:val="bottom"/>
            <w:hideMark/>
          </w:tcPr>
          <w:p w14:paraId="4658FD8B" w14:textId="77777777" w:rsidR="001714C9" w:rsidRPr="001714C9" w:rsidRDefault="001714C9" w:rsidP="001714C9">
            <w:pPr>
              <w:spacing w:after="0" w:line="240" w:lineRule="auto"/>
              <w:rPr>
                <w:rFonts w:ascii="Times New Roman" w:eastAsia="Times New Roman" w:hAnsi="Times New Roman" w:cs="Times New Roman"/>
                <w:sz w:val="20"/>
                <w:szCs w:val="20"/>
              </w:rPr>
            </w:pPr>
          </w:p>
        </w:tc>
        <w:tc>
          <w:tcPr>
            <w:tcW w:w="222" w:type="dxa"/>
            <w:tcBorders>
              <w:top w:val="nil"/>
              <w:left w:val="nil"/>
              <w:bottom w:val="single" w:sz="4" w:space="0" w:color="auto"/>
              <w:right w:val="nil"/>
            </w:tcBorders>
            <w:shd w:val="clear" w:color="auto" w:fill="auto"/>
            <w:noWrap/>
            <w:vAlign w:val="bottom"/>
            <w:hideMark/>
          </w:tcPr>
          <w:p w14:paraId="5F0387F9" w14:textId="77777777" w:rsidR="001714C9" w:rsidRPr="001714C9" w:rsidRDefault="001714C9" w:rsidP="001714C9">
            <w:pPr>
              <w:spacing w:after="0" w:line="240" w:lineRule="auto"/>
              <w:rPr>
                <w:rFonts w:ascii="Times New Roman" w:eastAsia="Times New Roman" w:hAnsi="Times New Roman" w:cs="Times New Roman"/>
                <w:sz w:val="20"/>
                <w:szCs w:val="20"/>
              </w:rPr>
            </w:pPr>
          </w:p>
        </w:tc>
        <w:tc>
          <w:tcPr>
            <w:tcW w:w="2503" w:type="dxa"/>
            <w:tcBorders>
              <w:top w:val="nil"/>
              <w:left w:val="nil"/>
              <w:bottom w:val="single" w:sz="4" w:space="0" w:color="auto"/>
              <w:right w:val="nil"/>
            </w:tcBorders>
            <w:shd w:val="clear" w:color="auto" w:fill="auto"/>
            <w:noWrap/>
            <w:vAlign w:val="bottom"/>
            <w:hideMark/>
          </w:tcPr>
          <w:p w14:paraId="25844A6E" w14:textId="77777777" w:rsidR="001714C9" w:rsidRPr="001714C9" w:rsidRDefault="001714C9" w:rsidP="001714C9">
            <w:pPr>
              <w:spacing w:after="0" w:line="240" w:lineRule="auto"/>
              <w:rPr>
                <w:rFonts w:ascii="Calibri" w:eastAsia="Times New Roman" w:hAnsi="Calibri" w:cs="Calibri"/>
                <w:color w:val="000000"/>
                <w:sz w:val="24"/>
                <w:szCs w:val="24"/>
              </w:rPr>
            </w:pPr>
            <w:r w:rsidRPr="001714C9">
              <w:rPr>
                <w:rFonts w:ascii="Calibri" w:eastAsia="Times New Roman" w:hAnsi="Calibri" w:cs="Calibri"/>
                <w:color w:val="000000"/>
                <w:sz w:val="24"/>
                <w:szCs w:val="24"/>
              </w:rPr>
              <w:t>Net Margin</w:t>
            </w:r>
          </w:p>
        </w:tc>
        <w:tc>
          <w:tcPr>
            <w:tcW w:w="1431" w:type="dxa"/>
            <w:tcBorders>
              <w:top w:val="nil"/>
              <w:left w:val="nil"/>
              <w:bottom w:val="single" w:sz="4" w:space="0" w:color="auto"/>
              <w:right w:val="nil"/>
            </w:tcBorders>
            <w:shd w:val="clear" w:color="auto" w:fill="auto"/>
            <w:noWrap/>
            <w:vAlign w:val="bottom"/>
            <w:hideMark/>
          </w:tcPr>
          <w:p w14:paraId="5F2811CF" w14:textId="77777777" w:rsidR="001714C9" w:rsidRPr="001714C9" w:rsidRDefault="001714C9" w:rsidP="001714C9">
            <w:pPr>
              <w:spacing w:after="0" w:line="240" w:lineRule="auto"/>
              <w:jc w:val="right"/>
              <w:rPr>
                <w:rFonts w:ascii="Calibri" w:eastAsia="Times New Roman" w:hAnsi="Calibri" w:cs="Calibri"/>
                <w:color w:val="000000"/>
                <w:sz w:val="24"/>
                <w:szCs w:val="24"/>
              </w:rPr>
            </w:pPr>
            <w:r w:rsidRPr="001714C9">
              <w:rPr>
                <w:rFonts w:ascii="Calibri" w:eastAsia="Times New Roman" w:hAnsi="Calibri" w:cs="Calibri"/>
                <w:color w:val="000000"/>
                <w:sz w:val="24"/>
                <w:szCs w:val="24"/>
              </w:rPr>
              <w:t>4.0%</w:t>
            </w:r>
          </w:p>
        </w:tc>
      </w:tr>
    </w:tbl>
    <w:p w14:paraId="5E8D90D8" w14:textId="5B628977" w:rsidR="000A1784" w:rsidRPr="003E27F1" w:rsidRDefault="00485F04" w:rsidP="00485F04">
      <w:pPr>
        <w:rPr>
          <w:rFonts w:cstheme="minorHAnsi"/>
          <w:sz w:val="16"/>
          <w:szCs w:val="16"/>
        </w:rPr>
      </w:pPr>
      <w:r w:rsidRPr="003E27F1">
        <w:rPr>
          <w:rFonts w:cstheme="minorHAnsi"/>
          <w:sz w:val="16"/>
          <w:szCs w:val="16"/>
        </w:rPr>
        <w:t>1…</w:t>
      </w:r>
      <w:r w:rsidR="00EC625D" w:rsidRPr="003E27F1">
        <w:rPr>
          <w:rFonts w:cstheme="minorHAnsi"/>
          <w:sz w:val="16"/>
          <w:szCs w:val="16"/>
        </w:rPr>
        <w:t>Res</w:t>
      </w:r>
      <w:r w:rsidR="003E27F1" w:rsidRPr="003E27F1">
        <w:rPr>
          <w:rFonts w:cstheme="minorHAnsi"/>
          <w:sz w:val="16"/>
          <w:szCs w:val="16"/>
        </w:rPr>
        <w:t>idential Revenue= (wholesalers cost)/(1-</w:t>
      </w:r>
      <w:proofErr w:type="gramStart"/>
      <w:r w:rsidR="003E27F1" w:rsidRPr="003E27F1">
        <w:rPr>
          <w:rFonts w:cstheme="minorHAnsi"/>
          <w:sz w:val="16"/>
          <w:szCs w:val="16"/>
        </w:rPr>
        <w:t>Margin)=</w:t>
      </w:r>
      <w:proofErr w:type="gramEnd"/>
      <w:r w:rsidR="003E27F1" w:rsidRPr="003E27F1">
        <w:rPr>
          <w:rFonts w:cstheme="minorHAnsi"/>
          <w:sz w:val="16"/>
          <w:szCs w:val="16"/>
        </w:rPr>
        <w:t>(54,000,000)/(1-0.25)=$67,500,000</w:t>
      </w:r>
      <w:r w:rsidR="003E27F1">
        <w:rPr>
          <w:rFonts w:cstheme="minorHAnsi"/>
          <w:sz w:val="16"/>
          <w:szCs w:val="16"/>
        </w:rPr>
        <w:t>.</w:t>
      </w:r>
    </w:p>
    <w:p w14:paraId="68B3CAA2" w14:textId="0412AC24" w:rsidR="00485F04" w:rsidRPr="003E27F1" w:rsidRDefault="00485F04" w:rsidP="00485F04">
      <w:pPr>
        <w:rPr>
          <w:rFonts w:cstheme="minorHAnsi"/>
          <w:sz w:val="16"/>
          <w:szCs w:val="16"/>
        </w:rPr>
      </w:pPr>
      <w:r w:rsidRPr="003E27F1">
        <w:rPr>
          <w:rFonts w:cstheme="minorHAnsi"/>
          <w:sz w:val="16"/>
          <w:szCs w:val="16"/>
        </w:rPr>
        <w:t>2…</w:t>
      </w:r>
      <w:r w:rsidR="003E27F1" w:rsidRPr="003E27F1">
        <w:rPr>
          <w:rFonts w:cstheme="minorHAnsi"/>
          <w:sz w:val="16"/>
          <w:szCs w:val="16"/>
        </w:rPr>
        <w:t>Residential COGS= 72% of overall costs of goods sold=56,250,000*0.72=$40,500,000</w:t>
      </w:r>
      <w:r w:rsidR="003E27F1">
        <w:rPr>
          <w:rFonts w:cstheme="minorHAnsi"/>
          <w:sz w:val="16"/>
          <w:szCs w:val="16"/>
        </w:rPr>
        <w:t>.</w:t>
      </w:r>
    </w:p>
    <w:p w14:paraId="7F3F04FB" w14:textId="26862A54" w:rsidR="00485F04" w:rsidRPr="003E27F1" w:rsidRDefault="00485F04" w:rsidP="00485F04">
      <w:pPr>
        <w:rPr>
          <w:rFonts w:cstheme="minorHAnsi"/>
          <w:sz w:val="16"/>
          <w:szCs w:val="16"/>
        </w:rPr>
      </w:pPr>
      <w:r w:rsidRPr="003E27F1">
        <w:rPr>
          <w:rFonts w:cstheme="minorHAnsi"/>
          <w:sz w:val="16"/>
          <w:szCs w:val="16"/>
        </w:rPr>
        <w:t>3…</w:t>
      </w:r>
      <w:r w:rsidR="003E27F1" w:rsidRPr="003E27F1">
        <w:rPr>
          <w:rFonts w:cstheme="minorHAnsi"/>
          <w:sz w:val="16"/>
          <w:szCs w:val="16"/>
        </w:rPr>
        <w:t>From Table1, we get Distribution and sales expense</w:t>
      </w:r>
      <w:r w:rsidR="003E27F1">
        <w:rPr>
          <w:rFonts w:cstheme="minorHAnsi"/>
          <w:sz w:val="16"/>
          <w:szCs w:val="16"/>
        </w:rPr>
        <w:t>=$14,196,562.</w:t>
      </w:r>
    </w:p>
    <w:p w14:paraId="1624A1F3" w14:textId="38C809A7" w:rsidR="00485F04" w:rsidRPr="00CF4292" w:rsidRDefault="00485F04" w:rsidP="00485F04">
      <w:pPr>
        <w:rPr>
          <w:rFonts w:cstheme="minorHAnsi"/>
          <w:sz w:val="16"/>
          <w:szCs w:val="16"/>
        </w:rPr>
      </w:pPr>
      <w:r>
        <w:rPr>
          <w:rFonts w:cstheme="minorHAnsi"/>
          <w:sz w:val="24"/>
          <w:szCs w:val="24"/>
          <w:vertAlign w:val="superscript"/>
        </w:rPr>
        <w:t>4</w:t>
      </w:r>
      <w:r w:rsidR="007E1C67" w:rsidRPr="00CF4292">
        <w:rPr>
          <w:rFonts w:cstheme="minorHAnsi"/>
          <w:sz w:val="16"/>
          <w:szCs w:val="16"/>
        </w:rPr>
        <w:t xml:space="preserve">Other expenses </w:t>
      </w:r>
      <w:r w:rsidR="002316C9" w:rsidRPr="00CF4292">
        <w:rPr>
          <w:rFonts w:cstheme="minorHAnsi"/>
          <w:sz w:val="16"/>
          <w:szCs w:val="16"/>
        </w:rPr>
        <w:t xml:space="preserve">for residential sales </w:t>
      </w:r>
      <w:r w:rsidR="007E1C67" w:rsidRPr="00CF4292">
        <w:rPr>
          <w:rFonts w:cstheme="minorHAnsi"/>
          <w:sz w:val="16"/>
          <w:szCs w:val="16"/>
        </w:rPr>
        <w:t xml:space="preserve">are 72% of </w:t>
      </w:r>
      <w:r w:rsidR="002316C9" w:rsidRPr="00CF4292">
        <w:rPr>
          <w:rFonts w:cstheme="minorHAnsi"/>
          <w:sz w:val="16"/>
          <w:szCs w:val="16"/>
        </w:rPr>
        <w:t xml:space="preserve">$2,250,000 reported for the </w:t>
      </w:r>
      <w:proofErr w:type="gramStart"/>
      <w:r w:rsidR="002316C9" w:rsidRPr="00CF4292">
        <w:rPr>
          <w:rFonts w:cstheme="minorHAnsi"/>
          <w:sz w:val="16"/>
          <w:szCs w:val="16"/>
        </w:rPr>
        <w:t>firm as a whole</w:t>
      </w:r>
      <w:proofErr w:type="gramEnd"/>
      <w:r w:rsidR="002316C9" w:rsidRPr="00CF4292">
        <w:rPr>
          <w:rFonts w:cstheme="minorHAnsi"/>
          <w:sz w:val="16"/>
          <w:szCs w:val="16"/>
        </w:rPr>
        <w:t>.</w:t>
      </w:r>
    </w:p>
    <w:sectPr w:rsidR="00485F04" w:rsidRPr="00CF4292" w:rsidSect="00E12C3D">
      <w:footerReference w:type="default" r:id="rId8"/>
      <w:footerReference w:type="first" r:id="rId9"/>
      <w:footnotePr>
        <w:pos w:val="beneathText"/>
        <w:numRestart w:val="eachPage"/>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2C154" w14:textId="77777777" w:rsidR="002647A4" w:rsidRDefault="002647A4" w:rsidP="007A72E8">
      <w:pPr>
        <w:spacing w:after="0" w:line="240" w:lineRule="auto"/>
      </w:pPr>
      <w:r>
        <w:separator/>
      </w:r>
    </w:p>
  </w:endnote>
  <w:endnote w:type="continuationSeparator" w:id="0">
    <w:p w14:paraId="7F484C3F" w14:textId="77777777" w:rsidR="002647A4" w:rsidRDefault="002647A4" w:rsidP="007A72E8">
      <w:pPr>
        <w:spacing w:after="0" w:line="240" w:lineRule="auto"/>
      </w:pPr>
      <w:r>
        <w:continuationSeparator/>
      </w:r>
    </w:p>
  </w:endnote>
  <w:endnote w:type="continuationNotice" w:id="1">
    <w:p w14:paraId="4CD12699" w14:textId="77777777" w:rsidR="002647A4" w:rsidRDefault="002647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3284332"/>
      <w:docPartObj>
        <w:docPartGallery w:val="Page Numbers (Bottom of Page)"/>
        <w:docPartUnique/>
      </w:docPartObj>
    </w:sdtPr>
    <w:sdtEndPr>
      <w:rPr>
        <w:noProof/>
      </w:rPr>
    </w:sdtEndPr>
    <w:sdtContent>
      <w:p w14:paraId="1DB7BD11" w14:textId="3A11BFEE" w:rsidR="00063F52" w:rsidRDefault="00063F52" w:rsidP="00FB51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1870A" w14:textId="77777777" w:rsidR="00063F52" w:rsidRDefault="00063F52" w:rsidP="00563EC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23932" w14:textId="77777777" w:rsidR="002647A4" w:rsidRDefault="002647A4" w:rsidP="007A72E8">
      <w:pPr>
        <w:spacing w:after="0" w:line="240" w:lineRule="auto"/>
      </w:pPr>
      <w:r>
        <w:separator/>
      </w:r>
    </w:p>
  </w:footnote>
  <w:footnote w:type="continuationSeparator" w:id="0">
    <w:p w14:paraId="18C20D3B" w14:textId="77777777" w:rsidR="002647A4" w:rsidRDefault="002647A4" w:rsidP="007A72E8">
      <w:pPr>
        <w:spacing w:after="0" w:line="240" w:lineRule="auto"/>
      </w:pPr>
      <w:r>
        <w:continuationSeparator/>
      </w:r>
    </w:p>
  </w:footnote>
  <w:footnote w:type="continuationNotice" w:id="1">
    <w:p w14:paraId="0DC9F86C" w14:textId="77777777" w:rsidR="002647A4" w:rsidRDefault="002647A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04DF"/>
    <w:multiLevelType w:val="hybridMultilevel"/>
    <w:tmpl w:val="1718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6779B"/>
    <w:multiLevelType w:val="hybridMultilevel"/>
    <w:tmpl w:val="AE86F14E"/>
    <w:lvl w:ilvl="0" w:tplc="63BC813E">
      <w:start w:val="1"/>
      <w:numFmt w:val="upperLetter"/>
      <w:lvlText w:val="%1."/>
      <w:lvlJc w:val="left"/>
      <w:pPr>
        <w:ind w:left="405" w:hanging="360"/>
      </w:pPr>
      <w:rPr>
        <w:rFonts w:hint="default"/>
        <w:b/>
        <w:i/>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0911029B"/>
    <w:multiLevelType w:val="hybridMultilevel"/>
    <w:tmpl w:val="3B22FB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A79C0"/>
    <w:multiLevelType w:val="hybridMultilevel"/>
    <w:tmpl w:val="3B22FB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C146B9"/>
    <w:multiLevelType w:val="hybridMultilevel"/>
    <w:tmpl w:val="9C782E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0713B8"/>
    <w:multiLevelType w:val="hybridMultilevel"/>
    <w:tmpl w:val="95463E22"/>
    <w:lvl w:ilvl="0" w:tplc="CC1829DE">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15:restartNumberingAfterBreak="0">
    <w:nsid w:val="45977240"/>
    <w:multiLevelType w:val="hybridMultilevel"/>
    <w:tmpl w:val="AFD89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54792F"/>
    <w:multiLevelType w:val="hybridMultilevel"/>
    <w:tmpl w:val="9C782E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8F4690"/>
    <w:multiLevelType w:val="hybridMultilevel"/>
    <w:tmpl w:val="3B22FB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4330C7"/>
    <w:multiLevelType w:val="hybridMultilevel"/>
    <w:tmpl w:val="3B22FB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D24D7E"/>
    <w:multiLevelType w:val="hybridMultilevel"/>
    <w:tmpl w:val="78060124"/>
    <w:lvl w:ilvl="0" w:tplc="15AE09A6">
      <w:start w:val="1"/>
      <w:numFmt w:val="upperLetter"/>
      <w:lvlText w:val="%1."/>
      <w:lvlJc w:val="left"/>
      <w:pPr>
        <w:ind w:left="765" w:hanging="360"/>
      </w:pPr>
      <w:rPr>
        <w:rFonts w:hint="default"/>
        <w:b/>
        <w:i/>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15:restartNumberingAfterBreak="0">
    <w:nsid w:val="6C804164"/>
    <w:multiLevelType w:val="hybridMultilevel"/>
    <w:tmpl w:val="9C782E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6110157">
    <w:abstractNumId w:val="3"/>
  </w:num>
  <w:num w:numId="2" w16cid:durableId="241526743">
    <w:abstractNumId w:val="8"/>
  </w:num>
  <w:num w:numId="3" w16cid:durableId="629483672">
    <w:abstractNumId w:val="2"/>
  </w:num>
  <w:num w:numId="4" w16cid:durableId="1618874057">
    <w:abstractNumId w:val="9"/>
  </w:num>
  <w:num w:numId="5" w16cid:durableId="356152223">
    <w:abstractNumId w:val="4"/>
  </w:num>
  <w:num w:numId="6" w16cid:durableId="1357463732">
    <w:abstractNumId w:val="0"/>
  </w:num>
  <w:num w:numId="7" w16cid:durableId="2014063723">
    <w:abstractNumId w:val="11"/>
  </w:num>
  <w:num w:numId="8" w16cid:durableId="302388576">
    <w:abstractNumId w:val="7"/>
  </w:num>
  <w:num w:numId="9" w16cid:durableId="828981807">
    <w:abstractNumId w:val="1"/>
  </w:num>
  <w:num w:numId="10" w16cid:durableId="323162841">
    <w:abstractNumId w:val="10"/>
  </w:num>
  <w:num w:numId="11" w16cid:durableId="779448686">
    <w:abstractNumId w:val="5"/>
  </w:num>
  <w:num w:numId="12" w16cid:durableId="5946743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pos w:val="beneathText"/>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c0MjM0sbAwtTQ2MzdR0lEKTi0uzszPAykwqwUAVDgv3CwAAAA="/>
  </w:docVars>
  <w:rsids>
    <w:rsidRoot w:val="007A72E8"/>
    <w:rsid w:val="00001ED0"/>
    <w:rsid w:val="000055E7"/>
    <w:rsid w:val="00013D87"/>
    <w:rsid w:val="00013E12"/>
    <w:rsid w:val="00015B59"/>
    <w:rsid w:val="00016133"/>
    <w:rsid w:val="000162B4"/>
    <w:rsid w:val="00016423"/>
    <w:rsid w:val="00016D0A"/>
    <w:rsid w:val="00020946"/>
    <w:rsid w:val="00025183"/>
    <w:rsid w:val="00026588"/>
    <w:rsid w:val="00026678"/>
    <w:rsid w:val="00026827"/>
    <w:rsid w:val="00027112"/>
    <w:rsid w:val="00032DF1"/>
    <w:rsid w:val="00034AAB"/>
    <w:rsid w:val="00034FC8"/>
    <w:rsid w:val="000352EC"/>
    <w:rsid w:val="000359A3"/>
    <w:rsid w:val="00035C20"/>
    <w:rsid w:val="0004246A"/>
    <w:rsid w:val="00043172"/>
    <w:rsid w:val="00043316"/>
    <w:rsid w:val="00043EF4"/>
    <w:rsid w:val="00047CC9"/>
    <w:rsid w:val="00053B58"/>
    <w:rsid w:val="000547D7"/>
    <w:rsid w:val="00054A04"/>
    <w:rsid w:val="00054F8E"/>
    <w:rsid w:val="00056DAA"/>
    <w:rsid w:val="00060FAB"/>
    <w:rsid w:val="00062579"/>
    <w:rsid w:val="00063F52"/>
    <w:rsid w:val="000643D8"/>
    <w:rsid w:val="00066196"/>
    <w:rsid w:val="000678F5"/>
    <w:rsid w:val="00074EAA"/>
    <w:rsid w:val="00074FF2"/>
    <w:rsid w:val="00076E43"/>
    <w:rsid w:val="00080B58"/>
    <w:rsid w:val="000813DF"/>
    <w:rsid w:val="00081EA7"/>
    <w:rsid w:val="000827B2"/>
    <w:rsid w:val="00082B08"/>
    <w:rsid w:val="00083D0F"/>
    <w:rsid w:val="00083F72"/>
    <w:rsid w:val="00084320"/>
    <w:rsid w:val="00085533"/>
    <w:rsid w:val="00086722"/>
    <w:rsid w:val="0008693E"/>
    <w:rsid w:val="000872A9"/>
    <w:rsid w:val="0008797B"/>
    <w:rsid w:val="00087A77"/>
    <w:rsid w:val="00091B6A"/>
    <w:rsid w:val="00095112"/>
    <w:rsid w:val="000979FD"/>
    <w:rsid w:val="000A00CC"/>
    <w:rsid w:val="000A0C4C"/>
    <w:rsid w:val="000A0FBB"/>
    <w:rsid w:val="000A1784"/>
    <w:rsid w:val="000A334E"/>
    <w:rsid w:val="000A3B13"/>
    <w:rsid w:val="000A4822"/>
    <w:rsid w:val="000A568C"/>
    <w:rsid w:val="000A5B0A"/>
    <w:rsid w:val="000A7F32"/>
    <w:rsid w:val="000B1DAD"/>
    <w:rsid w:val="000B209D"/>
    <w:rsid w:val="000B2AA0"/>
    <w:rsid w:val="000B3536"/>
    <w:rsid w:val="000B3E47"/>
    <w:rsid w:val="000B5EB1"/>
    <w:rsid w:val="000C03DB"/>
    <w:rsid w:val="000C2DFD"/>
    <w:rsid w:val="000C48C1"/>
    <w:rsid w:val="000D0810"/>
    <w:rsid w:val="000D0FF9"/>
    <w:rsid w:val="000D1968"/>
    <w:rsid w:val="000D2473"/>
    <w:rsid w:val="000D6DA7"/>
    <w:rsid w:val="000E0710"/>
    <w:rsid w:val="000E0E3F"/>
    <w:rsid w:val="000E1413"/>
    <w:rsid w:val="000E3300"/>
    <w:rsid w:val="000E4F23"/>
    <w:rsid w:val="000E60B1"/>
    <w:rsid w:val="000E6DB3"/>
    <w:rsid w:val="000F097C"/>
    <w:rsid w:val="000F35D6"/>
    <w:rsid w:val="000F5DC2"/>
    <w:rsid w:val="000F646F"/>
    <w:rsid w:val="000F795E"/>
    <w:rsid w:val="0010056B"/>
    <w:rsid w:val="001042D5"/>
    <w:rsid w:val="00105BEE"/>
    <w:rsid w:val="00106F52"/>
    <w:rsid w:val="001107A9"/>
    <w:rsid w:val="0011328C"/>
    <w:rsid w:val="00114F9B"/>
    <w:rsid w:val="001178B0"/>
    <w:rsid w:val="00120E6F"/>
    <w:rsid w:val="00123355"/>
    <w:rsid w:val="00125C58"/>
    <w:rsid w:val="00125DB2"/>
    <w:rsid w:val="00125DB3"/>
    <w:rsid w:val="0013085B"/>
    <w:rsid w:val="00132B9A"/>
    <w:rsid w:val="0013363B"/>
    <w:rsid w:val="00133CB7"/>
    <w:rsid w:val="00136A79"/>
    <w:rsid w:val="001413C9"/>
    <w:rsid w:val="00142C2C"/>
    <w:rsid w:val="00143560"/>
    <w:rsid w:val="001452E0"/>
    <w:rsid w:val="00147274"/>
    <w:rsid w:val="00147378"/>
    <w:rsid w:val="00151EEB"/>
    <w:rsid w:val="00151FA7"/>
    <w:rsid w:val="001535AB"/>
    <w:rsid w:val="00155521"/>
    <w:rsid w:val="00156FD2"/>
    <w:rsid w:val="001621EB"/>
    <w:rsid w:val="00170928"/>
    <w:rsid w:val="001714C9"/>
    <w:rsid w:val="00171A02"/>
    <w:rsid w:val="00171F83"/>
    <w:rsid w:val="001723B3"/>
    <w:rsid w:val="00172E90"/>
    <w:rsid w:val="00173613"/>
    <w:rsid w:val="001759FF"/>
    <w:rsid w:val="001763C3"/>
    <w:rsid w:val="00180BD1"/>
    <w:rsid w:val="00181AE1"/>
    <w:rsid w:val="0018448B"/>
    <w:rsid w:val="00184800"/>
    <w:rsid w:val="00185717"/>
    <w:rsid w:val="00186027"/>
    <w:rsid w:val="001872D9"/>
    <w:rsid w:val="001877F7"/>
    <w:rsid w:val="00187914"/>
    <w:rsid w:val="00187E14"/>
    <w:rsid w:val="00190F45"/>
    <w:rsid w:val="0019235C"/>
    <w:rsid w:val="00192C8C"/>
    <w:rsid w:val="00193755"/>
    <w:rsid w:val="001954C4"/>
    <w:rsid w:val="0019609E"/>
    <w:rsid w:val="0019719F"/>
    <w:rsid w:val="001A0CDA"/>
    <w:rsid w:val="001A3B78"/>
    <w:rsid w:val="001A3F58"/>
    <w:rsid w:val="001A5694"/>
    <w:rsid w:val="001A71B3"/>
    <w:rsid w:val="001A7470"/>
    <w:rsid w:val="001B027E"/>
    <w:rsid w:val="001B2A98"/>
    <w:rsid w:val="001B2D90"/>
    <w:rsid w:val="001B42B3"/>
    <w:rsid w:val="001B5643"/>
    <w:rsid w:val="001B64A2"/>
    <w:rsid w:val="001B7138"/>
    <w:rsid w:val="001C3D48"/>
    <w:rsid w:val="001C686E"/>
    <w:rsid w:val="001C704C"/>
    <w:rsid w:val="001C777A"/>
    <w:rsid w:val="001D092B"/>
    <w:rsid w:val="001D2725"/>
    <w:rsid w:val="001D3475"/>
    <w:rsid w:val="001D4C1C"/>
    <w:rsid w:val="001D4D87"/>
    <w:rsid w:val="001D5CB4"/>
    <w:rsid w:val="001D5E83"/>
    <w:rsid w:val="001D6684"/>
    <w:rsid w:val="001E0559"/>
    <w:rsid w:val="001E1A2C"/>
    <w:rsid w:val="001E3ADC"/>
    <w:rsid w:val="001E5086"/>
    <w:rsid w:val="001E528E"/>
    <w:rsid w:val="001E5907"/>
    <w:rsid w:val="001E5F6F"/>
    <w:rsid w:val="001E7B0B"/>
    <w:rsid w:val="001F03D4"/>
    <w:rsid w:val="001F29E0"/>
    <w:rsid w:val="001F2B79"/>
    <w:rsid w:val="001F2E3A"/>
    <w:rsid w:val="001F435C"/>
    <w:rsid w:val="001F5642"/>
    <w:rsid w:val="001F5ADB"/>
    <w:rsid w:val="001F5FE8"/>
    <w:rsid w:val="001F615D"/>
    <w:rsid w:val="001F62AF"/>
    <w:rsid w:val="001F6583"/>
    <w:rsid w:val="001F6FC4"/>
    <w:rsid w:val="001F70A9"/>
    <w:rsid w:val="001F712F"/>
    <w:rsid w:val="0020361C"/>
    <w:rsid w:val="002046E2"/>
    <w:rsid w:val="00204F7B"/>
    <w:rsid w:val="00206F3F"/>
    <w:rsid w:val="002131D9"/>
    <w:rsid w:val="00215567"/>
    <w:rsid w:val="0021696B"/>
    <w:rsid w:val="00216DC1"/>
    <w:rsid w:val="00220D7E"/>
    <w:rsid w:val="00223283"/>
    <w:rsid w:val="00227A61"/>
    <w:rsid w:val="00230289"/>
    <w:rsid w:val="00230B4D"/>
    <w:rsid w:val="002316C9"/>
    <w:rsid w:val="002327F4"/>
    <w:rsid w:val="00233FDF"/>
    <w:rsid w:val="00235053"/>
    <w:rsid w:val="00235BD3"/>
    <w:rsid w:val="00240542"/>
    <w:rsid w:val="00240BE8"/>
    <w:rsid w:val="00241E76"/>
    <w:rsid w:val="00243C94"/>
    <w:rsid w:val="00247B05"/>
    <w:rsid w:val="00252096"/>
    <w:rsid w:val="002535E6"/>
    <w:rsid w:val="0025506B"/>
    <w:rsid w:val="0025576B"/>
    <w:rsid w:val="00255BD1"/>
    <w:rsid w:val="002603CB"/>
    <w:rsid w:val="00261625"/>
    <w:rsid w:val="002617DA"/>
    <w:rsid w:val="00262934"/>
    <w:rsid w:val="002629BB"/>
    <w:rsid w:val="002647A4"/>
    <w:rsid w:val="00265257"/>
    <w:rsid w:val="0026553D"/>
    <w:rsid w:val="00265763"/>
    <w:rsid w:val="0027480D"/>
    <w:rsid w:val="0028260A"/>
    <w:rsid w:val="00285C41"/>
    <w:rsid w:val="00285D37"/>
    <w:rsid w:val="0028697A"/>
    <w:rsid w:val="00287636"/>
    <w:rsid w:val="00290A8C"/>
    <w:rsid w:val="00291644"/>
    <w:rsid w:val="00292A2A"/>
    <w:rsid w:val="00296416"/>
    <w:rsid w:val="002968E6"/>
    <w:rsid w:val="00296F91"/>
    <w:rsid w:val="002979FC"/>
    <w:rsid w:val="002A15A3"/>
    <w:rsid w:val="002A16F0"/>
    <w:rsid w:val="002A18C1"/>
    <w:rsid w:val="002A5590"/>
    <w:rsid w:val="002B0687"/>
    <w:rsid w:val="002B0AFC"/>
    <w:rsid w:val="002B1428"/>
    <w:rsid w:val="002B2EDF"/>
    <w:rsid w:val="002B488C"/>
    <w:rsid w:val="002B4CC9"/>
    <w:rsid w:val="002B4E3D"/>
    <w:rsid w:val="002B4E4D"/>
    <w:rsid w:val="002B6CBF"/>
    <w:rsid w:val="002C079E"/>
    <w:rsid w:val="002C12C2"/>
    <w:rsid w:val="002C5AC7"/>
    <w:rsid w:val="002C7223"/>
    <w:rsid w:val="002C7C5E"/>
    <w:rsid w:val="002D0FF9"/>
    <w:rsid w:val="002D28A8"/>
    <w:rsid w:val="002E059F"/>
    <w:rsid w:val="002E0D9A"/>
    <w:rsid w:val="002E21F7"/>
    <w:rsid w:val="002E35D1"/>
    <w:rsid w:val="002E4B06"/>
    <w:rsid w:val="002E5A1B"/>
    <w:rsid w:val="002F1245"/>
    <w:rsid w:val="002F1B5F"/>
    <w:rsid w:val="002F249C"/>
    <w:rsid w:val="002F3AF6"/>
    <w:rsid w:val="002F3DFE"/>
    <w:rsid w:val="002F4480"/>
    <w:rsid w:val="002F5BC5"/>
    <w:rsid w:val="002F6F56"/>
    <w:rsid w:val="002F739A"/>
    <w:rsid w:val="0030069D"/>
    <w:rsid w:val="00300FDD"/>
    <w:rsid w:val="00301746"/>
    <w:rsid w:val="00302E6D"/>
    <w:rsid w:val="0030616A"/>
    <w:rsid w:val="00307175"/>
    <w:rsid w:val="00307FE6"/>
    <w:rsid w:val="00311080"/>
    <w:rsid w:val="00311813"/>
    <w:rsid w:val="00314911"/>
    <w:rsid w:val="0031511A"/>
    <w:rsid w:val="00320591"/>
    <w:rsid w:val="00320B2C"/>
    <w:rsid w:val="003212B9"/>
    <w:rsid w:val="003223F6"/>
    <w:rsid w:val="00322D32"/>
    <w:rsid w:val="003230C7"/>
    <w:rsid w:val="0032355C"/>
    <w:rsid w:val="003252B7"/>
    <w:rsid w:val="0032606A"/>
    <w:rsid w:val="0032796B"/>
    <w:rsid w:val="00330791"/>
    <w:rsid w:val="00330C15"/>
    <w:rsid w:val="00333AD5"/>
    <w:rsid w:val="00333E77"/>
    <w:rsid w:val="003355E9"/>
    <w:rsid w:val="00337244"/>
    <w:rsid w:val="003418AC"/>
    <w:rsid w:val="00347ACD"/>
    <w:rsid w:val="00347AEE"/>
    <w:rsid w:val="003506B1"/>
    <w:rsid w:val="003525CB"/>
    <w:rsid w:val="00352D56"/>
    <w:rsid w:val="00353C0D"/>
    <w:rsid w:val="003602BF"/>
    <w:rsid w:val="003607B4"/>
    <w:rsid w:val="0036161A"/>
    <w:rsid w:val="00361863"/>
    <w:rsid w:val="00363172"/>
    <w:rsid w:val="0036429D"/>
    <w:rsid w:val="003663EF"/>
    <w:rsid w:val="0037074B"/>
    <w:rsid w:val="00371891"/>
    <w:rsid w:val="00372C36"/>
    <w:rsid w:val="00373352"/>
    <w:rsid w:val="003738B1"/>
    <w:rsid w:val="00373B5D"/>
    <w:rsid w:val="003750F9"/>
    <w:rsid w:val="003754FE"/>
    <w:rsid w:val="00375890"/>
    <w:rsid w:val="003766B2"/>
    <w:rsid w:val="00377B5F"/>
    <w:rsid w:val="00380841"/>
    <w:rsid w:val="003811D0"/>
    <w:rsid w:val="00381688"/>
    <w:rsid w:val="00381780"/>
    <w:rsid w:val="00383C82"/>
    <w:rsid w:val="003846B0"/>
    <w:rsid w:val="00385D75"/>
    <w:rsid w:val="00386436"/>
    <w:rsid w:val="00390AAB"/>
    <w:rsid w:val="003A2073"/>
    <w:rsid w:val="003A20D0"/>
    <w:rsid w:val="003A44C7"/>
    <w:rsid w:val="003A46DD"/>
    <w:rsid w:val="003A4A02"/>
    <w:rsid w:val="003A5886"/>
    <w:rsid w:val="003A5E0F"/>
    <w:rsid w:val="003B13D6"/>
    <w:rsid w:val="003B1D4D"/>
    <w:rsid w:val="003B2471"/>
    <w:rsid w:val="003B3399"/>
    <w:rsid w:val="003B5325"/>
    <w:rsid w:val="003B534D"/>
    <w:rsid w:val="003B5A3B"/>
    <w:rsid w:val="003B652D"/>
    <w:rsid w:val="003B6E4F"/>
    <w:rsid w:val="003B7043"/>
    <w:rsid w:val="003B7366"/>
    <w:rsid w:val="003C0E9B"/>
    <w:rsid w:val="003C1960"/>
    <w:rsid w:val="003C2936"/>
    <w:rsid w:val="003C3259"/>
    <w:rsid w:val="003C4B3F"/>
    <w:rsid w:val="003C502D"/>
    <w:rsid w:val="003C73D9"/>
    <w:rsid w:val="003C7CA0"/>
    <w:rsid w:val="003D17F2"/>
    <w:rsid w:val="003D3144"/>
    <w:rsid w:val="003D3350"/>
    <w:rsid w:val="003D439F"/>
    <w:rsid w:val="003D46BC"/>
    <w:rsid w:val="003D55D8"/>
    <w:rsid w:val="003D6919"/>
    <w:rsid w:val="003D7B57"/>
    <w:rsid w:val="003E27F1"/>
    <w:rsid w:val="003E4608"/>
    <w:rsid w:val="003E4A10"/>
    <w:rsid w:val="003E7C53"/>
    <w:rsid w:val="003F3750"/>
    <w:rsid w:val="003F494B"/>
    <w:rsid w:val="003F5E3D"/>
    <w:rsid w:val="003F7876"/>
    <w:rsid w:val="00401032"/>
    <w:rsid w:val="00401EEA"/>
    <w:rsid w:val="00402965"/>
    <w:rsid w:val="00403F55"/>
    <w:rsid w:val="00404443"/>
    <w:rsid w:val="004044FF"/>
    <w:rsid w:val="00404AAA"/>
    <w:rsid w:val="004052BD"/>
    <w:rsid w:val="00406263"/>
    <w:rsid w:val="004129F3"/>
    <w:rsid w:val="004144CF"/>
    <w:rsid w:val="00414D5A"/>
    <w:rsid w:val="00417838"/>
    <w:rsid w:val="00421423"/>
    <w:rsid w:val="00424421"/>
    <w:rsid w:val="00425AB6"/>
    <w:rsid w:val="00426370"/>
    <w:rsid w:val="00426E17"/>
    <w:rsid w:val="004278E8"/>
    <w:rsid w:val="0043292C"/>
    <w:rsid w:val="004331B9"/>
    <w:rsid w:val="004354E4"/>
    <w:rsid w:val="00436EC9"/>
    <w:rsid w:val="00441280"/>
    <w:rsid w:val="0044201A"/>
    <w:rsid w:val="0045055B"/>
    <w:rsid w:val="0045366E"/>
    <w:rsid w:val="004578DA"/>
    <w:rsid w:val="00457C73"/>
    <w:rsid w:val="00460290"/>
    <w:rsid w:val="00460AB1"/>
    <w:rsid w:val="004611EC"/>
    <w:rsid w:val="004619BF"/>
    <w:rsid w:val="00462E82"/>
    <w:rsid w:val="004643FD"/>
    <w:rsid w:val="004646D2"/>
    <w:rsid w:val="00472229"/>
    <w:rsid w:val="00474024"/>
    <w:rsid w:val="004774A3"/>
    <w:rsid w:val="00477AF1"/>
    <w:rsid w:val="004835A7"/>
    <w:rsid w:val="00484167"/>
    <w:rsid w:val="00485BA6"/>
    <w:rsid w:val="00485F04"/>
    <w:rsid w:val="00492E4F"/>
    <w:rsid w:val="004A0243"/>
    <w:rsid w:val="004A035D"/>
    <w:rsid w:val="004A1F2B"/>
    <w:rsid w:val="004A2AE3"/>
    <w:rsid w:val="004A3D79"/>
    <w:rsid w:val="004A44AD"/>
    <w:rsid w:val="004A663F"/>
    <w:rsid w:val="004B0EFD"/>
    <w:rsid w:val="004B1148"/>
    <w:rsid w:val="004B13FF"/>
    <w:rsid w:val="004B1E06"/>
    <w:rsid w:val="004B4CCA"/>
    <w:rsid w:val="004B4CFC"/>
    <w:rsid w:val="004B57BD"/>
    <w:rsid w:val="004B7782"/>
    <w:rsid w:val="004C1A22"/>
    <w:rsid w:val="004C1A94"/>
    <w:rsid w:val="004C2068"/>
    <w:rsid w:val="004D41BF"/>
    <w:rsid w:val="004D45E7"/>
    <w:rsid w:val="004D6F84"/>
    <w:rsid w:val="004E4CF4"/>
    <w:rsid w:val="004E64AA"/>
    <w:rsid w:val="004F1DDD"/>
    <w:rsid w:val="004F1FE7"/>
    <w:rsid w:val="004F2BFD"/>
    <w:rsid w:val="004F51AC"/>
    <w:rsid w:val="004F5C8E"/>
    <w:rsid w:val="004F5F08"/>
    <w:rsid w:val="004F70B3"/>
    <w:rsid w:val="004F711E"/>
    <w:rsid w:val="004F7439"/>
    <w:rsid w:val="00500880"/>
    <w:rsid w:val="00500F85"/>
    <w:rsid w:val="00502671"/>
    <w:rsid w:val="0050300A"/>
    <w:rsid w:val="00506B00"/>
    <w:rsid w:val="00506F8A"/>
    <w:rsid w:val="005116E0"/>
    <w:rsid w:val="00511E52"/>
    <w:rsid w:val="00512BC9"/>
    <w:rsid w:val="0051312E"/>
    <w:rsid w:val="00514F50"/>
    <w:rsid w:val="00517BEF"/>
    <w:rsid w:val="00520E7E"/>
    <w:rsid w:val="0052222D"/>
    <w:rsid w:val="00524B9F"/>
    <w:rsid w:val="00525268"/>
    <w:rsid w:val="0052618E"/>
    <w:rsid w:val="0052793F"/>
    <w:rsid w:val="005310AE"/>
    <w:rsid w:val="00535FCF"/>
    <w:rsid w:val="00535FF2"/>
    <w:rsid w:val="00537201"/>
    <w:rsid w:val="00540387"/>
    <w:rsid w:val="00542D40"/>
    <w:rsid w:val="00545486"/>
    <w:rsid w:val="0054789D"/>
    <w:rsid w:val="00550289"/>
    <w:rsid w:val="005513B7"/>
    <w:rsid w:val="005547F5"/>
    <w:rsid w:val="00556FDB"/>
    <w:rsid w:val="005604E8"/>
    <w:rsid w:val="00562D75"/>
    <w:rsid w:val="00563ECB"/>
    <w:rsid w:val="0056469F"/>
    <w:rsid w:val="00564723"/>
    <w:rsid w:val="005661E7"/>
    <w:rsid w:val="00566687"/>
    <w:rsid w:val="00567353"/>
    <w:rsid w:val="00567AA1"/>
    <w:rsid w:val="00570C4F"/>
    <w:rsid w:val="005746BD"/>
    <w:rsid w:val="00575D36"/>
    <w:rsid w:val="00577A04"/>
    <w:rsid w:val="00577C86"/>
    <w:rsid w:val="00580B2F"/>
    <w:rsid w:val="00581ABB"/>
    <w:rsid w:val="005830CE"/>
    <w:rsid w:val="005839E3"/>
    <w:rsid w:val="0058516D"/>
    <w:rsid w:val="0058698F"/>
    <w:rsid w:val="00591C91"/>
    <w:rsid w:val="00592645"/>
    <w:rsid w:val="00593205"/>
    <w:rsid w:val="005939C9"/>
    <w:rsid w:val="00593D21"/>
    <w:rsid w:val="00594D7F"/>
    <w:rsid w:val="00596A5F"/>
    <w:rsid w:val="005A0213"/>
    <w:rsid w:val="005A083B"/>
    <w:rsid w:val="005A5D02"/>
    <w:rsid w:val="005A771E"/>
    <w:rsid w:val="005A7E89"/>
    <w:rsid w:val="005B0422"/>
    <w:rsid w:val="005B06B3"/>
    <w:rsid w:val="005B0FA1"/>
    <w:rsid w:val="005B6049"/>
    <w:rsid w:val="005B6919"/>
    <w:rsid w:val="005B6D89"/>
    <w:rsid w:val="005C2D09"/>
    <w:rsid w:val="005C774B"/>
    <w:rsid w:val="005D0CCB"/>
    <w:rsid w:val="005D2EA4"/>
    <w:rsid w:val="005D3B37"/>
    <w:rsid w:val="005E2DB2"/>
    <w:rsid w:val="005E4C43"/>
    <w:rsid w:val="005E5DC5"/>
    <w:rsid w:val="005E6A05"/>
    <w:rsid w:val="005E7B9B"/>
    <w:rsid w:val="005F011B"/>
    <w:rsid w:val="005F1C36"/>
    <w:rsid w:val="005F20C6"/>
    <w:rsid w:val="005F3178"/>
    <w:rsid w:val="005F43E6"/>
    <w:rsid w:val="005F53B9"/>
    <w:rsid w:val="005F78BB"/>
    <w:rsid w:val="00601AC4"/>
    <w:rsid w:val="0060209F"/>
    <w:rsid w:val="00604BE5"/>
    <w:rsid w:val="00605018"/>
    <w:rsid w:val="006063F8"/>
    <w:rsid w:val="0060774B"/>
    <w:rsid w:val="006078DE"/>
    <w:rsid w:val="006103E2"/>
    <w:rsid w:val="00610664"/>
    <w:rsid w:val="00610E8E"/>
    <w:rsid w:val="00612525"/>
    <w:rsid w:val="00613312"/>
    <w:rsid w:val="006151F7"/>
    <w:rsid w:val="006155BE"/>
    <w:rsid w:val="00616FF0"/>
    <w:rsid w:val="006174A5"/>
    <w:rsid w:val="006217B9"/>
    <w:rsid w:val="0063243E"/>
    <w:rsid w:val="0063487A"/>
    <w:rsid w:val="00635208"/>
    <w:rsid w:val="006356C5"/>
    <w:rsid w:val="00637DAE"/>
    <w:rsid w:val="0064106F"/>
    <w:rsid w:val="006410A8"/>
    <w:rsid w:val="00643FF4"/>
    <w:rsid w:val="00644E0E"/>
    <w:rsid w:val="00652A92"/>
    <w:rsid w:val="006561E1"/>
    <w:rsid w:val="006571DD"/>
    <w:rsid w:val="00660624"/>
    <w:rsid w:val="0066398A"/>
    <w:rsid w:val="00664EFF"/>
    <w:rsid w:val="00670D23"/>
    <w:rsid w:val="00671E40"/>
    <w:rsid w:val="00671EF2"/>
    <w:rsid w:val="006732A5"/>
    <w:rsid w:val="0067659D"/>
    <w:rsid w:val="00677877"/>
    <w:rsid w:val="0068057A"/>
    <w:rsid w:val="00680616"/>
    <w:rsid w:val="0068407D"/>
    <w:rsid w:val="00684C53"/>
    <w:rsid w:val="00685884"/>
    <w:rsid w:val="006873A6"/>
    <w:rsid w:val="00690380"/>
    <w:rsid w:val="00690CE7"/>
    <w:rsid w:val="006924B1"/>
    <w:rsid w:val="006951EA"/>
    <w:rsid w:val="00695F44"/>
    <w:rsid w:val="0069717B"/>
    <w:rsid w:val="006A2A3D"/>
    <w:rsid w:val="006A3746"/>
    <w:rsid w:val="006A386F"/>
    <w:rsid w:val="006A46B2"/>
    <w:rsid w:val="006A5501"/>
    <w:rsid w:val="006B1F0E"/>
    <w:rsid w:val="006B317E"/>
    <w:rsid w:val="006B5804"/>
    <w:rsid w:val="006B6BAB"/>
    <w:rsid w:val="006B7975"/>
    <w:rsid w:val="006C0A09"/>
    <w:rsid w:val="006C0D3A"/>
    <w:rsid w:val="006C1539"/>
    <w:rsid w:val="006C31E9"/>
    <w:rsid w:val="006C3503"/>
    <w:rsid w:val="006C40CB"/>
    <w:rsid w:val="006C5E09"/>
    <w:rsid w:val="006C6A29"/>
    <w:rsid w:val="006C6B6A"/>
    <w:rsid w:val="006C6E97"/>
    <w:rsid w:val="006C76F0"/>
    <w:rsid w:val="006C7776"/>
    <w:rsid w:val="006D114C"/>
    <w:rsid w:val="006D1EE2"/>
    <w:rsid w:val="006D229F"/>
    <w:rsid w:val="006D4A44"/>
    <w:rsid w:val="006D5638"/>
    <w:rsid w:val="006D5EB0"/>
    <w:rsid w:val="006D5F79"/>
    <w:rsid w:val="006E088E"/>
    <w:rsid w:val="006E0C53"/>
    <w:rsid w:val="006E0D91"/>
    <w:rsid w:val="006E10BE"/>
    <w:rsid w:val="006E174D"/>
    <w:rsid w:val="006E57C9"/>
    <w:rsid w:val="006E6160"/>
    <w:rsid w:val="006E7013"/>
    <w:rsid w:val="006E7729"/>
    <w:rsid w:val="006F093F"/>
    <w:rsid w:val="006F1FF9"/>
    <w:rsid w:val="006F2108"/>
    <w:rsid w:val="006F2442"/>
    <w:rsid w:val="006F4C2D"/>
    <w:rsid w:val="00700AD3"/>
    <w:rsid w:val="00703571"/>
    <w:rsid w:val="00707843"/>
    <w:rsid w:val="0071076E"/>
    <w:rsid w:val="007171AE"/>
    <w:rsid w:val="00717F50"/>
    <w:rsid w:val="0072004A"/>
    <w:rsid w:val="00722299"/>
    <w:rsid w:val="007233DD"/>
    <w:rsid w:val="00724229"/>
    <w:rsid w:val="00725E30"/>
    <w:rsid w:val="00740302"/>
    <w:rsid w:val="00740C13"/>
    <w:rsid w:val="00744569"/>
    <w:rsid w:val="00747E38"/>
    <w:rsid w:val="00750E69"/>
    <w:rsid w:val="00751395"/>
    <w:rsid w:val="00752296"/>
    <w:rsid w:val="00756E53"/>
    <w:rsid w:val="00763B4B"/>
    <w:rsid w:val="00765633"/>
    <w:rsid w:val="00770305"/>
    <w:rsid w:val="00770973"/>
    <w:rsid w:val="00770D4E"/>
    <w:rsid w:val="007728DF"/>
    <w:rsid w:val="00773CF5"/>
    <w:rsid w:val="007746FE"/>
    <w:rsid w:val="00775C17"/>
    <w:rsid w:val="00776CC0"/>
    <w:rsid w:val="007776C1"/>
    <w:rsid w:val="007817C8"/>
    <w:rsid w:val="00781A69"/>
    <w:rsid w:val="0078299C"/>
    <w:rsid w:val="007831F6"/>
    <w:rsid w:val="007832A5"/>
    <w:rsid w:val="00792315"/>
    <w:rsid w:val="00793721"/>
    <w:rsid w:val="007953B4"/>
    <w:rsid w:val="00795AF8"/>
    <w:rsid w:val="007977F0"/>
    <w:rsid w:val="007A0541"/>
    <w:rsid w:val="007A0A88"/>
    <w:rsid w:val="007A2299"/>
    <w:rsid w:val="007A72E8"/>
    <w:rsid w:val="007A7AEA"/>
    <w:rsid w:val="007B1170"/>
    <w:rsid w:val="007B1FDE"/>
    <w:rsid w:val="007B44A5"/>
    <w:rsid w:val="007B48C9"/>
    <w:rsid w:val="007B55DC"/>
    <w:rsid w:val="007B57F3"/>
    <w:rsid w:val="007B5CF7"/>
    <w:rsid w:val="007B64F3"/>
    <w:rsid w:val="007B754E"/>
    <w:rsid w:val="007C09B4"/>
    <w:rsid w:val="007C4D1F"/>
    <w:rsid w:val="007C6F9D"/>
    <w:rsid w:val="007D01B4"/>
    <w:rsid w:val="007D0607"/>
    <w:rsid w:val="007D0D83"/>
    <w:rsid w:val="007D23D3"/>
    <w:rsid w:val="007D29A5"/>
    <w:rsid w:val="007D2A62"/>
    <w:rsid w:val="007D7C35"/>
    <w:rsid w:val="007E0889"/>
    <w:rsid w:val="007E1C0F"/>
    <w:rsid w:val="007E1C67"/>
    <w:rsid w:val="007E1F89"/>
    <w:rsid w:val="007E321E"/>
    <w:rsid w:val="007E467C"/>
    <w:rsid w:val="007E50F7"/>
    <w:rsid w:val="007E7F16"/>
    <w:rsid w:val="007F1EAF"/>
    <w:rsid w:val="007F22EB"/>
    <w:rsid w:val="007F3748"/>
    <w:rsid w:val="007F46F2"/>
    <w:rsid w:val="007F50CD"/>
    <w:rsid w:val="007F5A89"/>
    <w:rsid w:val="00800A87"/>
    <w:rsid w:val="00800B9E"/>
    <w:rsid w:val="00802603"/>
    <w:rsid w:val="008033F4"/>
    <w:rsid w:val="00803E96"/>
    <w:rsid w:val="00806421"/>
    <w:rsid w:val="00807AB4"/>
    <w:rsid w:val="00811032"/>
    <w:rsid w:val="00813B75"/>
    <w:rsid w:val="00814C0D"/>
    <w:rsid w:val="00815CC2"/>
    <w:rsid w:val="00815E73"/>
    <w:rsid w:val="00823C09"/>
    <w:rsid w:val="00823F27"/>
    <w:rsid w:val="00824B36"/>
    <w:rsid w:val="00826918"/>
    <w:rsid w:val="008307BC"/>
    <w:rsid w:val="00831700"/>
    <w:rsid w:val="00833D6D"/>
    <w:rsid w:val="00834ABA"/>
    <w:rsid w:val="00835A84"/>
    <w:rsid w:val="0083608C"/>
    <w:rsid w:val="00836234"/>
    <w:rsid w:val="00842AB3"/>
    <w:rsid w:val="008430A2"/>
    <w:rsid w:val="0084544D"/>
    <w:rsid w:val="00845534"/>
    <w:rsid w:val="00850D30"/>
    <w:rsid w:val="00851D5D"/>
    <w:rsid w:val="008526B3"/>
    <w:rsid w:val="0085372B"/>
    <w:rsid w:val="0085410F"/>
    <w:rsid w:val="00854281"/>
    <w:rsid w:val="008609C8"/>
    <w:rsid w:val="00862E49"/>
    <w:rsid w:val="008634EB"/>
    <w:rsid w:val="0086353B"/>
    <w:rsid w:val="008639FF"/>
    <w:rsid w:val="0087088F"/>
    <w:rsid w:val="00870A42"/>
    <w:rsid w:val="00871200"/>
    <w:rsid w:val="00871324"/>
    <w:rsid w:val="00872140"/>
    <w:rsid w:val="008776AD"/>
    <w:rsid w:val="00877B53"/>
    <w:rsid w:val="00881E21"/>
    <w:rsid w:val="0089071A"/>
    <w:rsid w:val="008920B8"/>
    <w:rsid w:val="008922D8"/>
    <w:rsid w:val="00892555"/>
    <w:rsid w:val="00892E98"/>
    <w:rsid w:val="0089548C"/>
    <w:rsid w:val="008A1522"/>
    <w:rsid w:val="008A21D0"/>
    <w:rsid w:val="008A3E39"/>
    <w:rsid w:val="008A61CA"/>
    <w:rsid w:val="008A6B35"/>
    <w:rsid w:val="008B09B9"/>
    <w:rsid w:val="008B47FF"/>
    <w:rsid w:val="008B61B7"/>
    <w:rsid w:val="008C05EF"/>
    <w:rsid w:val="008C0986"/>
    <w:rsid w:val="008C272A"/>
    <w:rsid w:val="008C3E25"/>
    <w:rsid w:val="008C5390"/>
    <w:rsid w:val="008C5592"/>
    <w:rsid w:val="008C58BD"/>
    <w:rsid w:val="008C5A05"/>
    <w:rsid w:val="008D0889"/>
    <w:rsid w:val="008D6324"/>
    <w:rsid w:val="008D755C"/>
    <w:rsid w:val="008E0C9C"/>
    <w:rsid w:val="008E1A7C"/>
    <w:rsid w:val="008E295E"/>
    <w:rsid w:val="008E322E"/>
    <w:rsid w:val="008E32CB"/>
    <w:rsid w:val="008E33B3"/>
    <w:rsid w:val="008E33CE"/>
    <w:rsid w:val="008E6FEA"/>
    <w:rsid w:val="008F31C9"/>
    <w:rsid w:val="008F41B0"/>
    <w:rsid w:val="008F5C2D"/>
    <w:rsid w:val="008F61A6"/>
    <w:rsid w:val="00901824"/>
    <w:rsid w:val="00905223"/>
    <w:rsid w:val="00905534"/>
    <w:rsid w:val="00905689"/>
    <w:rsid w:val="00910655"/>
    <w:rsid w:val="009110A2"/>
    <w:rsid w:val="0091151B"/>
    <w:rsid w:val="00913192"/>
    <w:rsid w:val="009133B5"/>
    <w:rsid w:val="0091688D"/>
    <w:rsid w:val="00917B95"/>
    <w:rsid w:val="00920222"/>
    <w:rsid w:val="00923E51"/>
    <w:rsid w:val="009244FD"/>
    <w:rsid w:val="00924624"/>
    <w:rsid w:val="00924759"/>
    <w:rsid w:val="00931DC3"/>
    <w:rsid w:val="00931F68"/>
    <w:rsid w:val="00936783"/>
    <w:rsid w:val="00940A56"/>
    <w:rsid w:val="009460E0"/>
    <w:rsid w:val="00947409"/>
    <w:rsid w:val="0095197B"/>
    <w:rsid w:val="00952F2B"/>
    <w:rsid w:val="00953BA2"/>
    <w:rsid w:val="00955958"/>
    <w:rsid w:val="00955CC4"/>
    <w:rsid w:val="00956585"/>
    <w:rsid w:val="00956DB4"/>
    <w:rsid w:val="009570E3"/>
    <w:rsid w:val="00961132"/>
    <w:rsid w:val="0096153A"/>
    <w:rsid w:val="00961E77"/>
    <w:rsid w:val="00962782"/>
    <w:rsid w:val="00964049"/>
    <w:rsid w:val="009745C4"/>
    <w:rsid w:val="009817CE"/>
    <w:rsid w:val="009838E3"/>
    <w:rsid w:val="009873B9"/>
    <w:rsid w:val="00992769"/>
    <w:rsid w:val="00996CBC"/>
    <w:rsid w:val="009A1223"/>
    <w:rsid w:val="009A2608"/>
    <w:rsid w:val="009A2A4D"/>
    <w:rsid w:val="009A52DA"/>
    <w:rsid w:val="009A6347"/>
    <w:rsid w:val="009A698A"/>
    <w:rsid w:val="009A7444"/>
    <w:rsid w:val="009B1C16"/>
    <w:rsid w:val="009B538B"/>
    <w:rsid w:val="009B5C3A"/>
    <w:rsid w:val="009B68B8"/>
    <w:rsid w:val="009C2F66"/>
    <w:rsid w:val="009C4321"/>
    <w:rsid w:val="009C571B"/>
    <w:rsid w:val="009D039B"/>
    <w:rsid w:val="009D096C"/>
    <w:rsid w:val="009D0CC6"/>
    <w:rsid w:val="009D3690"/>
    <w:rsid w:val="009D4973"/>
    <w:rsid w:val="009D68C4"/>
    <w:rsid w:val="009D69A6"/>
    <w:rsid w:val="009D7994"/>
    <w:rsid w:val="009E0987"/>
    <w:rsid w:val="009E2003"/>
    <w:rsid w:val="009E39BC"/>
    <w:rsid w:val="009E4DA1"/>
    <w:rsid w:val="009E517B"/>
    <w:rsid w:val="009E6E9C"/>
    <w:rsid w:val="009E7C7D"/>
    <w:rsid w:val="009E7F3D"/>
    <w:rsid w:val="009F0911"/>
    <w:rsid w:val="009F116C"/>
    <w:rsid w:val="009F1AB1"/>
    <w:rsid w:val="009F3222"/>
    <w:rsid w:val="00A001D1"/>
    <w:rsid w:val="00A00624"/>
    <w:rsid w:val="00A02FE9"/>
    <w:rsid w:val="00A114C9"/>
    <w:rsid w:val="00A148D7"/>
    <w:rsid w:val="00A1541B"/>
    <w:rsid w:val="00A15FCA"/>
    <w:rsid w:val="00A16464"/>
    <w:rsid w:val="00A17E6F"/>
    <w:rsid w:val="00A20F83"/>
    <w:rsid w:val="00A214B2"/>
    <w:rsid w:val="00A23E5F"/>
    <w:rsid w:val="00A24E98"/>
    <w:rsid w:val="00A2578B"/>
    <w:rsid w:val="00A3111E"/>
    <w:rsid w:val="00A3188A"/>
    <w:rsid w:val="00A32A03"/>
    <w:rsid w:val="00A3369B"/>
    <w:rsid w:val="00A3398E"/>
    <w:rsid w:val="00A33B6F"/>
    <w:rsid w:val="00A348FF"/>
    <w:rsid w:val="00A34A5A"/>
    <w:rsid w:val="00A4106E"/>
    <w:rsid w:val="00A44187"/>
    <w:rsid w:val="00A45074"/>
    <w:rsid w:val="00A53C48"/>
    <w:rsid w:val="00A54728"/>
    <w:rsid w:val="00A54F7F"/>
    <w:rsid w:val="00A636B7"/>
    <w:rsid w:val="00A6388C"/>
    <w:rsid w:val="00A63C55"/>
    <w:rsid w:val="00A63DA5"/>
    <w:rsid w:val="00A6442C"/>
    <w:rsid w:val="00A64942"/>
    <w:rsid w:val="00A64E26"/>
    <w:rsid w:val="00A674E4"/>
    <w:rsid w:val="00A72F44"/>
    <w:rsid w:val="00A74D5E"/>
    <w:rsid w:val="00A80258"/>
    <w:rsid w:val="00A8093F"/>
    <w:rsid w:val="00A8153C"/>
    <w:rsid w:val="00A82800"/>
    <w:rsid w:val="00A92DFA"/>
    <w:rsid w:val="00A93BFE"/>
    <w:rsid w:val="00A96B2A"/>
    <w:rsid w:val="00A975B1"/>
    <w:rsid w:val="00A975FB"/>
    <w:rsid w:val="00AA0832"/>
    <w:rsid w:val="00AA0E84"/>
    <w:rsid w:val="00AA23EC"/>
    <w:rsid w:val="00AA7E3B"/>
    <w:rsid w:val="00AB13B8"/>
    <w:rsid w:val="00AB21AD"/>
    <w:rsid w:val="00AB2CE9"/>
    <w:rsid w:val="00AB53A9"/>
    <w:rsid w:val="00AB5AC2"/>
    <w:rsid w:val="00AB5E2C"/>
    <w:rsid w:val="00AB5E37"/>
    <w:rsid w:val="00AB6435"/>
    <w:rsid w:val="00AB6ACF"/>
    <w:rsid w:val="00AB71A4"/>
    <w:rsid w:val="00AC7247"/>
    <w:rsid w:val="00AC7AE5"/>
    <w:rsid w:val="00AC7F98"/>
    <w:rsid w:val="00AD214D"/>
    <w:rsid w:val="00AD52E2"/>
    <w:rsid w:val="00AD617F"/>
    <w:rsid w:val="00AD75C8"/>
    <w:rsid w:val="00AD78B9"/>
    <w:rsid w:val="00AE0046"/>
    <w:rsid w:val="00AE0E65"/>
    <w:rsid w:val="00AE4160"/>
    <w:rsid w:val="00AF25FC"/>
    <w:rsid w:val="00AF2687"/>
    <w:rsid w:val="00AF269B"/>
    <w:rsid w:val="00AF2E56"/>
    <w:rsid w:val="00AF552C"/>
    <w:rsid w:val="00AF6598"/>
    <w:rsid w:val="00AF66AA"/>
    <w:rsid w:val="00B01B4F"/>
    <w:rsid w:val="00B01CBD"/>
    <w:rsid w:val="00B02152"/>
    <w:rsid w:val="00B023C0"/>
    <w:rsid w:val="00B07FC0"/>
    <w:rsid w:val="00B12BDB"/>
    <w:rsid w:val="00B14590"/>
    <w:rsid w:val="00B14BD0"/>
    <w:rsid w:val="00B1637B"/>
    <w:rsid w:val="00B22919"/>
    <w:rsid w:val="00B22FDB"/>
    <w:rsid w:val="00B251FA"/>
    <w:rsid w:val="00B2543E"/>
    <w:rsid w:val="00B2604F"/>
    <w:rsid w:val="00B26245"/>
    <w:rsid w:val="00B26F03"/>
    <w:rsid w:val="00B272C5"/>
    <w:rsid w:val="00B3024A"/>
    <w:rsid w:val="00B32A8A"/>
    <w:rsid w:val="00B34A15"/>
    <w:rsid w:val="00B35584"/>
    <w:rsid w:val="00B368C6"/>
    <w:rsid w:val="00B378D5"/>
    <w:rsid w:val="00B40DA5"/>
    <w:rsid w:val="00B41DE0"/>
    <w:rsid w:val="00B42748"/>
    <w:rsid w:val="00B43FA0"/>
    <w:rsid w:val="00B4697F"/>
    <w:rsid w:val="00B47096"/>
    <w:rsid w:val="00B4776B"/>
    <w:rsid w:val="00B50B54"/>
    <w:rsid w:val="00B50EFF"/>
    <w:rsid w:val="00B52F02"/>
    <w:rsid w:val="00B54F51"/>
    <w:rsid w:val="00B550D2"/>
    <w:rsid w:val="00B5605F"/>
    <w:rsid w:val="00B60B3C"/>
    <w:rsid w:val="00B610DA"/>
    <w:rsid w:val="00B643F9"/>
    <w:rsid w:val="00B651E2"/>
    <w:rsid w:val="00B659D0"/>
    <w:rsid w:val="00B67B0F"/>
    <w:rsid w:val="00B71852"/>
    <w:rsid w:val="00B71E6F"/>
    <w:rsid w:val="00B73EF4"/>
    <w:rsid w:val="00B74B1B"/>
    <w:rsid w:val="00B757C5"/>
    <w:rsid w:val="00B7585C"/>
    <w:rsid w:val="00B75C7D"/>
    <w:rsid w:val="00B77123"/>
    <w:rsid w:val="00B8004C"/>
    <w:rsid w:val="00B810F6"/>
    <w:rsid w:val="00B81A55"/>
    <w:rsid w:val="00B83085"/>
    <w:rsid w:val="00B83FF2"/>
    <w:rsid w:val="00B84079"/>
    <w:rsid w:val="00B878B3"/>
    <w:rsid w:val="00B93252"/>
    <w:rsid w:val="00B93B5C"/>
    <w:rsid w:val="00B94FE0"/>
    <w:rsid w:val="00B96879"/>
    <w:rsid w:val="00B96DDB"/>
    <w:rsid w:val="00BA0019"/>
    <w:rsid w:val="00BA03A4"/>
    <w:rsid w:val="00BA0C45"/>
    <w:rsid w:val="00BA18A6"/>
    <w:rsid w:val="00BA24CA"/>
    <w:rsid w:val="00BA3776"/>
    <w:rsid w:val="00BA38A6"/>
    <w:rsid w:val="00BA4408"/>
    <w:rsid w:val="00BA5643"/>
    <w:rsid w:val="00BA5D8B"/>
    <w:rsid w:val="00BB206C"/>
    <w:rsid w:val="00BB37AB"/>
    <w:rsid w:val="00BB3D47"/>
    <w:rsid w:val="00BB599E"/>
    <w:rsid w:val="00BC1957"/>
    <w:rsid w:val="00BC2016"/>
    <w:rsid w:val="00BC2293"/>
    <w:rsid w:val="00BC2767"/>
    <w:rsid w:val="00BC3E55"/>
    <w:rsid w:val="00BC42C1"/>
    <w:rsid w:val="00BC68E9"/>
    <w:rsid w:val="00BC7966"/>
    <w:rsid w:val="00BD14B9"/>
    <w:rsid w:val="00BD1D28"/>
    <w:rsid w:val="00BD4055"/>
    <w:rsid w:val="00BD48EC"/>
    <w:rsid w:val="00BD4F04"/>
    <w:rsid w:val="00BD77D1"/>
    <w:rsid w:val="00BE09B0"/>
    <w:rsid w:val="00BE1AA2"/>
    <w:rsid w:val="00BE32B3"/>
    <w:rsid w:val="00BE4347"/>
    <w:rsid w:val="00BE48A9"/>
    <w:rsid w:val="00BE621C"/>
    <w:rsid w:val="00BF1598"/>
    <w:rsid w:val="00BF6CA2"/>
    <w:rsid w:val="00C02E6A"/>
    <w:rsid w:val="00C03935"/>
    <w:rsid w:val="00C052D2"/>
    <w:rsid w:val="00C0632B"/>
    <w:rsid w:val="00C11AB6"/>
    <w:rsid w:val="00C124E5"/>
    <w:rsid w:val="00C14A04"/>
    <w:rsid w:val="00C1525A"/>
    <w:rsid w:val="00C157D3"/>
    <w:rsid w:val="00C160F1"/>
    <w:rsid w:val="00C16AA7"/>
    <w:rsid w:val="00C20F1D"/>
    <w:rsid w:val="00C212AB"/>
    <w:rsid w:val="00C24A03"/>
    <w:rsid w:val="00C24A3B"/>
    <w:rsid w:val="00C25360"/>
    <w:rsid w:val="00C260A0"/>
    <w:rsid w:val="00C264EC"/>
    <w:rsid w:val="00C3075E"/>
    <w:rsid w:val="00C308A1"/>
    <w:rsid w:val="00C30E6F"/>
    <w:rsid w:val="00C33032"/>
    <w:rsid w:val="00C3330A"/>
    <w:rsid w:val="00C40125"/>
    <w:rsid w:val="00C42FB6"/>
    <w:rsid w:val="00C44DE6"/>
    <w:rsid w:val="00C46078"/>
    <w:rsid w:val="00C46B25"/>
    <w:rsid w:val="00C47E27"/>
    <w:rsid w:val="00C50AE6"/>
    <w:rsid w:val="00C50E81"/>
    <w:rsid w:val="00C5111E"/>
    <w:rsid w:val="00C54EDB"/>
    <w:rsid w:val="00C556B8"/>
    <w:rsid w:val="00C55766"/>
    <w:rsid w:val="00C57112"/>
    <w:rsid w:val="00C623F8"/>
    <w:rsid w:val="00C6268A"/>
    <w:rsid w:val="00C64F49"/>
    <w:rsid w:val="00C652FC"/>
    <w:rsid w:val="00C65E7C"/>
    <w:rsid w:val="00C70707"/>
    <w:rsid w:val="00C71D01"/>
    <w:rsid w:val="00C73F56"/>
    <w:rsid w:val="00C750F8"/>
    <w:rsid w:val="00C756B2"/>
    <w:rsid w:val="00C763BE"/>
    <w:rsid w:val="00C811EC"/>
    <w:rsid w:val="00C91CDD"/>
    <w:rsid w:val="00C94132"/>
    <w:rsid w:val="00C945AF"/>
    <w:rsid w:val="00C954C6"/>
    <w:rsid w:val="00C955E6"/>
    <w:rsid w:val="00C9678B"/>
    <w:rsid w:val="00CA0AC3"/>
    <w:rsid w:val="00CA0C9F"/>
    <w:rsid w:val="00CA0CCE"/>
    <w:rsid w:val="00CA5D77"/>
    <w:rsid w:val="00CA7836"/>
    <w:rsid w:val="00CB1C89"/>
    <w:rsid w:val="00CB2AAF"/>
    <w:rsid w:val="00CB5164"/>
    <w:rsid w:val="00CB588A"/>
    <w:rsid w:val="00CB6F99"/>
    <w:rsid w:val="00CB7DA5"/>
    <w:rsid w:val="00CC0133"/>
    <w:rsid w:val="00CC0A40"/>
    <w:rsid w:val="00CC1CC6"/>
    <w:rsid w:val="00CC30D5"/>
    <w:rsid w:val="00CC3728"/>
    <w:rsid w:val="00CC3818"/>
    <w:rsid w:val="00CC3DBD"/>
    <w:rsid w:val="00CC62A9"/>
    <w:rsid w:val="00CD1A01"/>
    <w:rsid w:val="00CD275C"/>
    <w:rsid w:val="00CD302D"/>
    <w:rsid w:val="00CD360B"/>
    <w:rsid w:val="00CE0D52"/>
    <w:rsid w:val="00CE16A2"/>
    <w:rsid w:val="00CE1E0B"/>
    <w:rsid w:val="00CE416E"/>
    <w:rsid w:val="00CE462B"/>
    <w:rsid w:val="00CE6AB0"/>
    <w:rsid w:val="00CE6EF1"/>
    <w:rsid w:val="00CE6FED"/>
    <w:rsid w:val="00CF4292"/>
    <w:rsid w:val="00CF5306"/>
    <w:rsid w:val="00CF55A1"/>
    <w:rsid w:val="00CF5F55"/>
    <w:rsid w:val="00D00448"/>
    <w:rsid w:val="00D01176"/>
    <w:rsid w:val="00D011EA"/>
    <w:rsid w:val="00D03CBA"/>
    <w:rsid w:val="00D04024"/>
    <w:rsid w:val="00D0502F"/>
    <w:rsid w:val="00D0542D"/>
    <w:rsid w:val="00D062B8"/>
    <w:rsid w:val="00D073C2"/>
    <w:rsid w:val="00D075D0"/>
    <w:rsid w:val="00D07E9B"/>
    <w:rsid w:val="00D12036"/>
    <w:rsid w:val="00D13123"/>
    <w:rsid w:val="00D15D1A"/>
    <w:rsid w:val="00D161E6"/>
    <w:rsid w:val="00D212DC"/>
    <w:rsid w:val="00D21C09"/>
    <w:rsid w:val="00D23324"/>
    <w:rsid w:val="00D23D5C"/>
    <w:rsid w:val="00D257C3"/>
    <w:rsid w:val="00D26382"/>
    <w:rsid w:val="00D3217E"/>
    <w:rsid w:val="00D3241B"/>
    <w:rsid w:val="00D34C9A"/>
    <w:rsid w:val="00D35AE5"/>
    <w:rsid w:val="00D36BA8"/>
    <w:rsid w:val="00D40E96"/>
    <w:rsid w:val="00D418D7"/>
    <w:rsid w:val="00D422DA"/>
    <w:rsid w:val="00D43C3E"/>
    <w:rsid w:val="00D43CF2"/>
    <w:rsid w:val="00D440DD"/>
    <w:rsid w:val="00D47876"/>
    <w:rsid w:val="00D47B66"/>
    <w:rsid w:val="00D506F2"/>
    <w:rsid w:val="00D50FA1"/>
    <w:rsid w:val="00D52648"/>
    <w:rsid w:val="00D54741"/>
    <w:rsid w:val="00D548E6"/>
    <w:rsid w:val="00D553D1"/>
    <w:rsid w:val="00D57E02"/>
    <w:rsid w:val="00D6085C"/>
    <w:rsid w:val="00D60C37"/>
    <w:rsid w:val="00D60DE8"/>
    <w:rsid w:val="00D628E6"/>
    <w:rsid w:val="00D642B4"/>
    <w:rsid w:val="00D6519B"/>
    <w:rsid w:val="00D72659"/>
    <w:rsid w:val="00D778AA"/>
    <w:rsid w:val="00D77BA5"/>
    <w:rsid w:val="00D77F86"/>
    <w:rsid w:val="00D814C0"/>
    <w:rsid w:val="00D829AE"/>
    <w:rsid w:val="00D86514"/>
    <w:rsid w:val="00D874C6"/>
    <w:rsid w:val="00D905E1"/>
    <w:rsid w:val="00D924F9"/>
    <w:rsid w:val="00D93EE3"/>
    <w:rsid w:val="00D97201"/>
    <w:rsid w:val="00D978BE"/>
    <w:rsid w:val="00DA0FF5"/>
    <w:rsid w:val="00DA12BD"/>
    <w:rsid w:val="00DA1EB7"/>
    <w:rsid w:val="00DA29F6"/>
    <w:rsid w:val="00DA454E"/>
    <w:rsid w:val="00DA77B2"/>
    <w:rsid w:val="00DB127D"/>
    <w:rsid w:val="00DB4200"/>
    <w:rsid w:val="00DB5FAB"/>
    <w:rsid w:val="00DB77C6"/>
    <w:rsid w:val="00DB7A7F"/>
    <w:rsid w:val="00DC2D6B"/>
    <w:rsid w:val="00DC43E1"/>
    <w:rsid w:val="00DC74CD"/>
    <w:rsid w:val="00DC75E1"/>
    <w:rsid w:val="00DC7F0D"/>
    <w:rsid w:val="00DD03DE"/>
    <w:rsid w:val="00DD0B7F"/>
    <w:rsid w:val="00DD5064"/>
    <w:rsid w:val="00DD6009"/>
    <w:rsid w:val="00DD72D2"/>
    <w:rsid w:val="00DE28C5"/>
    <w:rsid w:val="00DE3589"/>
    <w:rsid w:val="00DE62D7"/>
    <w:rsid w:val="00DF0D05"/>
    <w:rsid w:val="00DF25FB"/>
    <w:rsid w:val="00DF2609"/>
    <w:rsid w:val="00DF4CF7"/>
    <w:rsid w:val="00DF50A5"/>
    <w:rsid w:val="00DF7B4C"/>
    <w:rsid w:val="00DF7ED1"/>
    <w:rsid w:val="00E02DBC"/>
    <w:rsid w:val="00E03142"/>
    <w:rsid w:val="00E034A7"/>
    <w:rsid w:val="00E047EF"/>
    <w:rsid w:val="00E0698B"/>
    <w:rsid w:val="00E1006F"/>
    <w:rsid w:val="00E12688"/>
    <w:rsid w:val="00E12C3D"/>
    <w:rsid w:val="00E12E77"/>
    <w:rsid w:val="00E134E6"/>
    <w:rsid w:val="00E14955"/>
    <w:rsid w:val="00E2044E"/>
    <w:rsid w:val="00E238FB"/>
    <w:rsid w:val="00E24584"/>
    <w:rsid w:val="00E24D5E"/>
    <w:rsid w:val="00E32C35"/>
    <w:rsid w:val="00E3394F"/>
    <w:rsid w:val="00E353FC"/>
    <w:rsid w:val="00E36004"/>
    <w:rsid w:val="00E37192"/>
    <w:rsid w:val="00E447B1"/>
    <w:rsid w:val="00E4555F"/>
    <w:rsid w:val="00E46FC0"/>
    <w:rsid w:val="00E503BD"/>
    <w:rsid w:val="00E5199B"/>
    <w:rsid w:val="00E519AA"/>
    <w:rsid w:val="00E51A42"/>
    <w:rsid w:val="00E545B5"/>
    <w:rsid w:val="00E5548A"/>
    <w:rsid w:val="00E56BEC"/>
    <w:rsid w:val="00E5758F"/>
    <w:rsid w:val="00E6049E"/>
    <w:rsid w:val="00E6173F"/>
    <w:rsid w:val="00E62187"/>
    <w:rsid w:val="00E6267A"/>
    <w:rsid w:val="00E641B5"/>
    <w:rsid w:val="00E655C8"/>
    <w:rsid w:val="00E66D22"/>
    <w:rsid w:val="00E704D0"/>
    <w:rsid w:val="00E7079E"/>
    <w:rsid w:val="00E70DA4"/>
    <w:rsid w:val="00E71218"/>
    <w:rsid w:val="00E7217D"/>
    <w:rsid w:val="00E727E6"/>
    <w:rsid w:val="00E74F21"/>
    <w:rsid w:val="00E77F2C"/>
    <w:rsid w:val="00E83AF5"/>
    <w:rsid w:val="00E8775A"/>
    <w:rsid w:val="00E90660"/>
    <w:rsid w:val="00E90DE7"/>
    <w:rsid w:val="00E94421"/>
    <w:rsid w:val="00EA0B7F"/>
    <w:rsid w:val="00EA261A"/>
    <w:rsid w:val="00EA49FF"/>
    <w:rsid w:val="00EA5B9D"/>
    <w:rsid w:val="00EB2F7D"/>
    <w:rsid w:val="00EB37A0"/>
    <w:rsid w:val="00EB4831"/>
    <w:rsid w:val="00EB4D4D"/>
    <w:rsid w:val="00EB5634"/>
    <w:rsid w:val="00EB6F7F"/>
    <w:rsid w:val="00EC583C"/>
    <w:rsid w:val="00EC625D"/>
    <w:rsid w:val="00EC6492"/>
    <w:rsid w:val="00EC68FB"/>
    <w:rsid w:val="00EC6C38"/>
    <w:rsid w:val="00ED07AF"/>
    <w:rsid w:val="00ED3442"/>
    <w:rsid w:val="00ED5B71"/>
    <w:rsid w:val="00ED609B"/>
    <w:rsid w:val="00ED6BCE"/>
    <w:rsid w:val="00ED6D73"/>
    <w:rsid w:val="00ED7B04"/>
    <w:rsid w:val="00EE2083"/>
    <w:rsid w:val="00EE23F4"/>
    <w:rsid w:val="00EE5A18"/>
    <w:rsid w:val="00EE7F13"/>
    <w:rsid w:val="00EF513C"/>
    <w:rsid w:val="00EF53CF"/>
    <w:rsid w:val="00EF5E73"/>
    <w:rsid w:val="00EF629B"/>
    <w:rsid w:val="00EF72D4"/>
    <w:rsid w:val="00EF7613"/>
    <w:rsid w:val="00EF7B8B"/>
    <w:rsid w:val="00F02309"/>
    <w:rsid w:val="00F0281B"/>
    <w:rsid w:val="00F03C17"/>
    <w:rsid w:val="00F071BA"/>
    <w:rsid w:val="00F101F4"/>
    <w:rsid w:val="00F1128A"/>
    <w:rsid w:val="00F11AA2"/>
    <w:rsid w:val="00F11CC2"/>
    <w:rsid w:val="00F12056"/>
    <w:rsid w:val="00F1251B"/>
    <w:rsid w:val="00F125B2"/>
    <w:rsid w:val="00F12819"/>
    <w:rsid w:val="00F12EF6"/>
    <w:rsid w:val="00F15B41"/>
    <w:rsid w:val="00F1707A"/>
    <w:rsid w:val="00F21CE7"/>
    <w:rsid w:val="00F21CEA"/>
    <w:rsid w:val="00F23506"/>
    <w:rsid w:val="00F23573"/>
    <w:rsid w:val="00F2365F"/>
    <w:rsid w:val="00F24CA2"/>
    <w:rsid w:val="00F303B9"/>
    <w:rsid w:val="00F303C5"/>
    <w:rsid w:val="00F30AD5"/>
    <w:rsid w:val="00F32E11"/>
    <w:rsid w:val="00F33967"/>
    <w:rsid w:val="00F33ACB"/>
    <w:rsid w:val="00F33CD9"/>
    <w:rsid w:val="00F35AA2"/>
    <w:rsid w:val="00F36D90"/>
    <w:rsid w:val="00F40FD2"/>
    <w:rsid w:val="00F41D11"/>
    <w:rsid w:val="00F44D44"/>
    <w:rsid w:val="00F5391B"/>
    <w:rsid w:val="00F552A2"/>
    <w:rsid w:val="00F608A5"/>
    <w:rsid w:val="00F61275"/>
    <w:rsid w:val="00F6531F"/>
    <w:rsid w:val="00F65A72"/>
    <w:rsid w:val="00F67F66"/>
    <w:rsid w:val="00F70534"/>
    <w:rsid w:val="00F70CF2"/>
    <w:rsid w:val="00F76CC9"/>
    <w:rsid w:val="00F77A1D"/>
    <w:rsid w:val="00F80D62"/>
    <w:rsid w:val="00F82C69"/>
    <w:rsid w:val="00F9069E"/>
    <w:rsid w:val="00F9086B"/>
    <w:rsid w:val="00F90877"/>
    <w:rsid w:val="00F91E41"/>
    <w:rsid w:val="00F92381"/>
    <w:rsid w:val="00F940DE"/>
    <w:rsid w:val="00F97D76"/>
    <w:rsid w:val="00FA1460"/>
    <w:rsid w:val="00FA1B9A"/>
    <w:rsid w:val="00FA4D6E"/>
    <w:rsid w:val="00FA5F2E"/>
    <w:rsid w:val="00FB0383"/>
    <w:rsid w:val="00FB0F1D"/>
    <w:rsid w:val="00FB1AD3"/>
    <w:rsid w:val="00FB3D02"/>
    <w:rsid w:val="00FB4EE3"/>
    <w:rsid w:val="00FB512D"/>
    <w:rsid w:val="00FB5ABA"/>
    <w:rsid w:val="00FC02ED"/>
    <w:rsid w:val="00FC586C"/>
    <w:rsid w:val="00FC6FA7"/>
    <w:rsid w:val="00FD0243"/>
    <w:rsid w:val="00FD0462"/>
    <w:rsid w:val="00FD1AA8"/>
    <w:rsid w:val="00FD1F2F"/>
    <w:rsid w:val="00FD42B8"/>
    <w:rsid w:val="00FD74EE"/>
    <w:rsid w:val="00FE0314"/>
    <w:rsid w:val="00FE0E8A"/>
    <w:rsid w:val="00FE3D52"/>
    <w:rsid w:val="00FE67E0"/>
    <w:rsid w:val="00FF3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D8DB1"/>
  <w15:chartTrackingRefBased/>
  <w15:docId w15:val="{00871E65-8162-4D8A-AA1E-56AFBBDD9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4FF"/>
  </w:style>
  <w:style w:type="paragraph" w:styleId="Heading1">
    <w:name w:val="heading 1"/>
    <w:basedOn w:val="Normal"/>
    <w:next w:val="Normal"/>
    <w:link w:val="Heading1Char"/>
    <w:uiPriority w:val="9"/>
    <w:qFormat/>
    <w:rsid w:val="002B4E3D"/>
    <w:pPr>
      <w:jc w:val="center"/>
      <w:outlineLvl w:val="0"/>
    </w:pPr>
    <w:rPr>
      <w:rFonts w:cstheme="minorHAnsi"/>
      <w:b/>
      <w:sz w:val="26"/>
      <w:szCs w:val="26"/>
    </w:rPr>
  </w:style>
  <w:style w:type="paragraph" w:styleId="Heading2">
    <w:name w:val="heading 2"/>
    <w:basedOn w:val="Normal"/>
    <w:link w:val="Heading2Char"/>
    <w:uiPriority w:val="9"/>
    <w:qFormat/>
    <w:rsid w:val="00952F2B"/>
    <w:pPr>
      <w:outlineLvl w:val="1"/>
    </w:pPr>
    <w:rPr>
      <w:rFonts w:cstheme="minorHAns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7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2E8"/>
  </w:style>
  <w:style w:type="paragraph" w:styleId="Footer">
    <w:name w:val="footer"/>
    <w:basedOn w:val="Normal"/>
    <w:link w:val="FooterChar"/>
    <w:uiPriority w:val="99"/>
    <w:unhideWhenUsed/>
    <w:rsid w:val="007A7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2E8"/>
  </w:style>
  <w:style w:type="paragraph" w:styleId="FootnoteText">
    <w:name w:val="footnote text"/>
    <w:basedOn w:val="Normal"/>
    <w:link w:val="FootnoteTextChar"/>
    <w:uiPriority w:val="99"/>
    <w:semiHidden/>
    <w:unhideWhenUsed/>
    <w:rsid w:val="00C24A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4A03"/>
    <w:rPr>
      <w:sz w:val="20"/>
      <w:szCs w:val="20"/>
    </w:rPr>
  </w:style>
  <w:style w:type="character" w:styleId="FootnoteReference">
    <w:name w:val="footnote reference"/>
    <w:basedOn w:val="DefaultParagraphFont"/>
    <w:uiPriority w:val="99"/>
    <w:semiHidden/>
    <w:unhideWhenUsed/>
    <w:rsid w:val="00C24A03"/>
    <w:rPr>
      <w:vertAlign w:val="superscript"/>
    </w:rPr>
  </w:style>
  <w:style w:type="table" w:styleId="TableGrid">
    <w:name w:val="Table Grid"/>
    <w:basedOn w:val="TableNormal"/>
    <w:uiPriority w:val="39"/>
    <w:rsid w:val="00C24A0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E67E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D35AE5"/>
    <w:pPr>
      <w:ind w:left="720"/>
      <w:contextualSpacing/>
    </w:pPr>
  </w:style>
  <w:style w:type="paragraph" w:styleId="BalloonText">
    <w:name w:val="Balloon Text"/>
    <w:basedOn w:val="Normal"/>
    <w:link w:val="BalloonTextChar"/>
    <w:uiPriority w:val="99"/>
    <w:semiHidden/>
    <w:unhideWhenUsed/>
    <w:rsid w:val="006765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59D"/>
    <w:rPr>
      <w:rFonts w:ascii="Segoe UI" w:hAnsi="Segoe UI" w:cs="Segoe UI"/>
      <w:sz w:val="18"/>
      <w:szCs w:val="18"/>
    </w:rPr>
  </w:style>
  <w:style w:type="table" w:styleId="PlainTable1">
    <w:name w:val="Plain Table 1"/>
    <w:basedOn w:val="TableNormal"/>
    <w:uiPriority w:val="41"/>
    <w:rsid w:val="004F51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204F7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0E0E3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7Colorful">
    <w:name w:val="Grid Table 7 Colorful"/>
    <w:basedOn w:val="TableNormal"/>
    <w:uiPriority w:val="52"/>
    <w:rsid w:val="000E0E3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0E0E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3">
    <w:name w:val="List Table 3 Accent 3"/>
    <w:basedOn w:val="TableNormal"/>
    <w:uiPriority w:val="48"/>
    <w:rsid w:val="00577C86"/>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5Dark-Accent5">
    <w:name w:val="Grid Table 5 Dark Accent 5"/>
    <w:basedOn w:val="TableNormal"/>
    <w:uiPriority w:val="50"/>
    <w:rsid w:val="00EF72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EF72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4">
    <w:name w:val="Plain Table 4"/>
    <w:basedOn w:val="TableNormal"/>
    <w:uiPriority w:val="44"/>
    <w:rsid w:val="009F091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4544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rsid w:val="00952F2B"/>
    <w:rPr>
      <w:rFonts w:cstheme="minorHAnsi"/>
      <w:b/>
      <w:sz w:val="24"/>
      <w:szCs w:val="24"/>
    </w:rPr>
  </w:style>
  <w:style w:type="character" w:styleId="Hyperlink">
    <w:name w:val="Hyperlink"/>
    <w:basedOn w:val="DefaultParagraphFont"/>
    <w:uiPriority w:val="99"/>
    <w:semiHidden/>
    <w:unhideWhenUsed/>
    <w:rsid w:val="00421423"/>
    <w:rPr>
      <w:color w:val="0000FF"/>
      <w:u w:val="single"/>
    </w:rPr>
  </w:style>
  <w:style w:type="character" w:customStyle="1" w:styleId="screenreader-only">
    <w:name w:val="screenreader-only"/>
    <w:basedOn w:val="DefaultParagraphFont"/>
    <w:rsid w:val="00421423"/>
  </w:style>
  <w:style w:type="paragraph" w:styleId="NormalWeb">
    <w:name w:val="Normal (Web)"/>
    <w:basedOn w:val="Normal"/>
    <w:uiPriority w:val="99"/>
    <w:semiHidden/>
    <w:unhideWhenUsed/>
    <w:rsid w:val="004214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1423"/>
    <w:rPr>
      <w:b/>
      <w:bCs/>
    </w:rPr>
  </w:style>
  <w:style w:type="table" w:styleId="GridTable4-Accent6">
    <w:name w:val="Grid Table 4 Accent 6"/>
    <w:basedOn w:val="TableNormal"/>
    <w:uiPriority w:val="49"/>
    <w:rsid w:val="0050088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2">
    <w:name w:val="Grid Table 3 Accent 2"/>
    <w:basedOn w:val="TableNormal"/>
    <w:uiPriority w:val="48"/>
    <w:rsid w:val="00F15B4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1">
    <w:name w:val="Grid Table 3 Accent 1"/>
    <w:basedOn w:val="TableNormal"/>
    <w:uiPriority w:val="48"/>
    <w:rsid w:val="004354E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stTable5Dark-Accent3">
    <w:name w:val="List Table 5 Dark Accent 3"/>
    <w:basedOn w:val="TableNormal"/>
    <w:uiPriority w:val="50"/>
    <w:rsid w:val="00C052D2"/>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1Light-Accent6">
    <w:name w:val="Grid Table 1 Light Accent 6"/>
    <w:basedOn w:val="TableNormal"/>
    <w:uiPriority w:val="46"/>
    <w:rsid w:val="00C052D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C052D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2">
    <w:name w:val="Grid Table 4 Accent 2"/>
    <w:basedOn w:val="TableNormal"/>
    <w:uiPriority w:val="49"/>
    <w:rsid w:val="00862E4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
    <w:name w:val="Grid Table 4"/>
    <w:basedOn w:val="TableNormal"/>
    <w:uiPriority w:val="49"/>
    <w:rsid w:val="005932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6">
    <w:name w:val="Grid Table 2 Accent 6"/>
    <w:basedOn w:val="TableNormal"/>
    <w:uiPriority w:val="47"/>
    <w:rsid w:val="00AB13B8"/>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6Colorful-Accent5">
    <w:name w:val="List Table 6 Colorful Accent 5"/>
    <w:basedOn w:val="TableNormal"/>
    <w:uiPriority w:val="51"/>
    <w:rsid w:val="00AB13B8"/>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8D755C"/>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4">
    <w:name w:val="List Table 4"/>
    <w:basedOn w:val="TableNormal"/>
    <w:uiPriority w:val="49"/>
    <w:rsid w:val="008D755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6">
    <w:name w:val="List Table 6 Colorful Accent 6"/>
    <w:basedOn w:val="TableNormal"/>
    <w:uiPriority w:val="51"/>
    <w:rsid w:val="0066398A"/>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
    <w:uiPriority w:val="9"/>
    <w:rsid w:val="002B4E3D"/>
    <w:rPr>
      <w:rFonts w:cstheme="minorHAnsi"/>
      <w:b/>
      <w:sz w:val="26"/>
      <w:szCs w:val="26"/>
    </w:rPr>
  </w:style>
  <w:style w:type="character" w:customStyle="1" w:styleId="entity-link">
    <w:name w:val="entity-link"/>
    <w:basedOn w:val="DefaultParagraphFont"/>
    <w:rsid w:val="00DA2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9328">
      <w:bodyDiv w:val="1"/>
      <w:marLeft w:val="0"/>
      <w:marRight w:val="0"/>
      <w:marTop w:val="0"/>
      <w:marBottom w:val="0"/>
      <w:divBdr>
        <w:top w:val="none" w:sz="0" w:space="0" w:color="auto"/>
        <w:left w:val="none" w:sz="0" w:space="0" w:color="auto"/>
        <w:bottom w:val="none" w:sz="0" w:space="0" w:color="auto"/>
        <w:right w:val="none" w:sz="0" w:space="0" w:color="auto"/>
      </w:divBdr>
    </w:div>
    <w:div w:id="4981314">
      <w:bodyDiv w:val="1"/>
      <w:marLeft w:val="0"/>
      <w:marRight w:val="0"/>
      <w:marTop w:val="0"/>
      <w:marBottom w:val="0"/>
      <w:divBdr>
        <w:top w:val="none" w:sz="0" w:space="0" w:color="auto"/>
        <w:left w:val="none" w:sz="0" w:space="0" w:color="auto"/>
        <w:bottom w:val="none" w:sz="0" w:space="0" w:color="auto"/>
        <w:right w:val="none" w:sz="0" w:space="0" w:color="auto"/>
      </w:divBdr>
    </w:div>
    <w:div w:id="8869983">
      <w:bodyDiv w:val="1"/>
      <w:marLeft w:val="0"/>
      <w:marRight w:val="0"/>
      <w:marTop w:val="0"/>
      <w:marBottom w:val="0"/>
      <w:divBdr>
        <w:top w:val="none" w:sz="0" w:space="0" w:color="auto"/>
        <w:left w:val="none" w:sz="0" w:space="0" w:color="auto"/>
        <w:bottom w:val="none" w:sz="0" w:space="0" w:color="auto"/>
        <w:right w:val="none" w:sz="0" w:space="0" w:color="auto"/>
      </w:divBdr>
    </w:div>
    <w:div w:id="69012809">
      <w:bodyDiv w:val="1"/>
      <w:marLeft w:val="0"/>
      <w:marRight w:val="0"/>
      <w:marTop w:val="0"/>
      <w:marBottom w:val="0"/>
      <w:divBdr>
        <w:top w:val="none" w:sz="0" w:space="0" w:color="auto"/>
        <w:left w:val="none" w:sz="0" w:space="0" w:color="auto"/>
        <w:bottom w:val="none" w:sz="0" w:space="0" w:color="auto"/>
        <w:right w:val="none" w:sz="0" w:space="0" w:color="auto"/>
      </w:divBdr>
    </w:div>
    <w:div w:id="196282017">
      <w:bodyDiv w:val="1"/>
      <w:marLeft w:val="0"/>
      <w:marRight w:val="0"/>
      <w:marTop w:val="0"/>
      <w:marBottom w:val="0"/>
      <w:divBdr>
        <w:top w:val="none" w:sz="0" w:space="0" w:color="auto"/>
        <w:left w:val="none" w:sz="0" w:space="0" w:color="auto"/>
        <w:bottom w:val="none" w:sz="0" w:space="0" w:color="auto"/>
        <w:right w:val="none" w:sz="0" w:space="0" w:color="auto"/>
      </w:divBdr>
    </w:div>
    <w:div w:id="245237396">
      <w:bodyDiv w:val="1"/>
      <w:marLeft w:val="0"/>
      <w:marRight w:val="0"/>
      <w:marTop w:val="0"/>
      <w:marBottom w:val="0"/>
      <w:divBdr>
        <w:top w:val="none" w:sz="0" w:space="0" w:color="auto"/>
        <w:left w:val="none" w:sz="0" w:space="0" w:color="auto"/>
        <w:bottom w:val="none" w:sz="0" w:space="0" w:color="auto"/>
        <w:right w:val="none" w:sz="0" w:space="0" w:color="auto"/>
      </w:divBdr>
    </w:div>
    <w:div w:id="405886599">
      <w:bodyDiv w:val="1"/>
      <w:marLeft w:val="0"/>
      <w:marRight w:val="0"/>
      <w:marTop w:val="0"/>
      <w:marBottom w:val="0"/>
      <w:divBdr>
        <w:top w:val="none" w:sz="0" w:space="0" w:color="auto"/>
        <w:left w:val="none" w:sz="0" w:space="0" w:color="auto"/>
        <w:bottom w:val="none" w:sz="0" w:space="0" w:color="auto"/>
        <w:right w:val="none" w:sz="0" w:space="0" w:color="auto"/>
      </w:divBdr>
    </w:div>
    <w:div w:id="453207438">
      <w:bodyDiv w:val="1"/>
      <w:marLeft w:val="0"/>
      <w:marRight w:val="0"/>
      <w:marTop w:val="0"/>
      <w:marBottom w:val="0"/>
      <w:divBdr>
        <w:top w:val="none" w:sz="0" w:space="0" w:color="auto"/>
        <w:left w:val="none" w:sz="0" w:space="0" w:color="auto"/>
        <w:bottom w:val="none" w:sz="0" w:space="0" w:color="auto"/>
        <w:right w:val="none" w:sz="0" w:space="0" w:color="auto"/>
      </w:divBdr>
    </w:div>
    <w:div w:id="499351480">
      <w:bodyDiv w:val="1"/>
      <w:marLeft w:val="0"/>
      <w:marRight w:val="0"/>
      <w:marTop w:val="0"/>
      <w:marBottom w:val="0"/>
      <w:divBdr>
        <w:top w:val="none" w:sz="0" w:space="0" w:color="auto"/>
        <w:left w:val="none" w:sz="0" w:space="0" w:color="auto"/>
        <w:bottom w:val="none" w:sz="0" w:space="0" w:color="auto"/>
        <w:right w:val="none" w:sz="0" w:space="0" w:color="auto"/>
      </w:divBdr>
    </w:div>
    <w:div w:id="508105131">
      <w:bodyDiv w:val="1"/>
      <w:marLeft w:val="0"/>
      <w:marRight w:val="0"/>
      <w:marTop w:val="0"/>
      <w:marBottom w:val="0"/>
      <w:divBdr>
        <w:top w:val="none" w:sz="0" w:space="0" w:color="auto"/>
        <w:left w:val="none" w:sz="0" w:space="0" w:color="auto"/>
        <w:bottom w:val="none" w:sz="0" w:space="0" w:color="auto"/>
        <w:right w:val="none" w:sz="0" w:space="0" w:color="auto"/>
      </w:divBdr>
    </w:div>
    <w:div w:id="765617570">
      <w:bodyDiv w:val="1"/>
      <w:marLeft w:val="0"/>
      <w:marRight w:val="0"/>
      <w:marTop w:val="0"/>
      <w:marBottom w:val="0"/>
      <w:divBdr>
        <w:top w:val="none" w:sz="0" w:space="0" w:color="auto"/>
        <w:left w:val="none" w:sz="0" w:space="0" w:color="auto"/>
        <w:bottom w:val="none" w:sz="0" w:space="0" w:color="auto"/>
        <w:right w:val="none" w:sz="0" w:space="0" w:color="auto"/>
      </w:divBdr>
    </w:div>
    <w:div w:id="789402760">
      <w:bodyDiv w:val="1"/>
      <w:marLeft w:val="0"/>
      <w:marRight w:val="0"/>
      <w:marTop w:val="0"/>
      <w:marBottom w:val="0"/>
      <w:divBdr>
        <w:top w:val="none" w:sz="0" w:space="0" w:color="auto"/>
        <w:left w:val="none" w:sz="0" w:space="0" w:color="auto"/>
        <w:bottom w:val="none" w:sz="0" w:space="0" w:color="auto"/>
        <w:right w:val="none" w:sz="0" w:space="0" w:color="auto"/>
      </w:divBdr>
    </w:div>
    <w:div w:id="791290501">
      <w:bodyDiv w:val="1"/>
      <w:marLeft w:val="0"/>
      <w:marRight w:val="0"/>
      <w:marTop w:val="0"/>
      <w:marBottom w:val="0"/>
      <w:divBdr>
        <w:top w:val="none" w:sz="0" w:space="0" w:color="auto"/>
        <w:left w:val="none" w:sz="0" w:space="0" w:color="auto"/>
        <w:bottom w:val="none" w:sz="0" w:space="0" w:color="auto"/>
        <w:right w:val="none" w:sz="0" w:space="0" w:color="auto"/>
      </w:divBdr>
    </w:div>
    <w:div w:id="848060665">
      <w:bodyDiv w:val="1"/>
      <w:marLeft w:val="0"/>
      <w:marRight w:val="0"/>
      <w:marTop w:val="0"/>
      <w:marBottom w:val="0"/>
      <w:divBdr>
        <w:top w:val="none" w:sz="0" w:space="0" w:color="auto"/>
        <w:left w:val="none" w:sz="0" w:space="0" w:color="auto"/>
        <w:bottom w:val="none" w:sz="0" w:space="0" w:color="auto"/>
        <w:right w:val="none" w:sz="0" w:space="0" w:color="auto"/>
      </w:divBdr>
    </w:div>
    <w:div w:id="896204842">
      <w:bodyDiv w:val="1"/>
      <w:marLeft w:val="0"/>
      <w:marRight w:val="0"/>
      <w:marTop w:val="0"/>
      <w:marBottom w:val="0"/>
      <w:divBdr>
        <w:top w:val="none" w:sz="0" w:space="0" w:color="auto"/>
        <w:left w:val="none" w:sz="0" w:space="0" w:color="auto"/>
        <w:bottom w:val="none" w:sz="0" w:space="0" w:color="auto"/>
        <w:right w:val="none" w:sz="0" w:space="0" w:color="auto"/>
      </w:divBdr>
    </w:div>
    <w:div w:id="937953509">
      <w:bodyDiv w:val="1"/>
      <w:marLeft w:val="0"/>
      <w:marRight w:val="0"/>
      <w:marTop w:val="0"/>
      <w:marBottom w:val="0"/>
      <w:divBdr>
        <w:top w:val="none" w:sz="0" w:space="0" w:color="auto"/>
        <w:left w:val="none" w:sz="0" w:space="0" w:color="auto"/>
        <w:bottom w:val="none" w:sz="0" w:space="0" w:color="auto"/>
        <w:right w:val="none" w:sz="0" w:space="0" w:color="auto"/>
      </w:divBdr>
    </w:div>
    <w:div w:id="959069793">
      <w:bodyDiv w:val="1"/>
      <w:marLeft w:val="0"/>
      <w:marRight w:val="0"/>
      <w:marTop w:val="0"/>
      <w:marBottom w:val="0"/>
      <w:divBdr>
        <w:top w:val="none" w:sz="0" w:space="0" w:color="auto"/>
        <w:left w:val="none" w:sz="0" w:space="0" w:color="auto"/>
        <w:bottom w:val="none" w:sz="0" w:space="0" w:color="auto"/>
        <w:right w:val="none" w:sz="0" w:space="0" w:color="auto"/>
      </w:divBdr>
      <w:divsChild>
        <w:div w:id="1151092714">
          <w:marLeft w:val="0"/>
          <w:marRight w:val="0"/>
          <w:marTop w:val="0"/>
          <w:marBottom w:val="0"/>
          <w:divBdr>
            <w:top w:val="none" w:sz="0" w:space="0" w:color="auto"/>
            <w:left w:val="none" w:sz="0" w:space="0" w:color="auto"/>
            <w:bottom w:val="none" w:sz="0" w:space="0" w:color="auto"/>
            <w:right w:val="none" w:sz="0" w:space="0" w:color="auto"/>
          </w:divBdr>
          <w:divsChild>
            <w:div w:id="1390418308">
              <w:marLeft w:val="450"/>
              <w:marRight w:val="0"/>
              <w:marTop w:val="0"/>
              <w:marBottom w:val="0"/>
              <w:divBdr>
                <w:top w:val="none" w:sz="0" w:space="0" w:color="auto"/>
                <w:left w:val="none" w:sz="0" w:space="0" w:color="auto"/>
                <w:bottom w:val="none" w:sz="0" w:space="0" w:color="auto"/>
                <w:right w:val="none" w:sz="0" w:space="0" w:color="auto"/>
              </w:divBdr>
              <w:divsChild>
                <w:div w:id="1997293515">
                  <w:marLeft w:val="0"/>
                  <w:marRight w:val="0"/>
                  <w:marTop w:val="0"/>
                  <w:marBottom w:val="0"/>
                  <w:divBdr>
                    <w:top w:val="none" w:sz="0" w:space="0" w:color="auto"/>
                    <w:left w:val="none" w:sz="0" w:space="0" w:color="auto"/>
                    <w:bottom w:val="none" w:sz="0" w:space="0" w:color="auto"/>
                    <w:right w:val="none" w:sz="0" w:space="0" w:color="auto"/>
                  </w:divBdr>
                </w:div>
              </w:divsChild>
            </w:div>
            <w:div w:id="1794130597">
              <w:marLeft w:val="0"/>
              <w:marRight w:val="0"/>
              <w:marTop w:val="0"/>
              <w:marBottom w:val="0"/>
              <w:divBdr>
                <w:top w:val="none" w:sz="0" w:space="0" w:color="auto"/>
                <w:left w:val="none" w:sz="0" w:space="0" w:color="auto"/>
                <w:bottom w:val="none" w:sz="0" w:space="0" w:color="auto"/>
                <w:right w:val="none" w:sz="0" w:space="0" w:color="auto"/>
              </w:divBdr>
            </w:div>
          </w:divsChild>
        </w:div>
        <w:div w:id="1817257448">
          <w:marLeft w:val="0"/>
          <w:marRight w:val="0"/>
          <w:marTop w:val="0"/>
          <w:marBottom w:val="0"/>
          <w:divBdr>
            <w:top w:val="none" w:sz="0" w:space="0" w:color="auto"/>
            <w:left w:val="none" w:sz="0" w:space="0" w:color="auto"/>
            <w:bottom w:val="none" w:sz="0" w:space="0" w:color="auto"/>
            <w:right w:val="none" w:sz="0" w:space="0" w:color="auto"/>
          </w:divBdr>
        </w:div>
      </w:divsChild>
    </w:div>
    <w:div w:id="978074517">
      <w:bodyDiv w:val="1"/>
      <w:marLeft w:val="0"/>
      <w:marRight w:val="0"/>
      <w:marTop w:val="0"/>
      <w:marBottom w:val="0"/>
      <w:divBdr>
        <w:top w:val="none" w:sz="0" w:space="0" w:color="auto"/>
        <w:left w:val="none" w:sz="0" w:space="0" w:color="auto"/>
        <w:bottom w:val="none" w:sz="0" w:space="0" w:color="auto"/>
        <w:right w:val="none" w:sz="0" w:space="0" w:color="auto"/>
      </w:divBdr>
    </w:div>
    <w:div w:id="1170098518">
      <w:bodyDiv w:val="1"/>
      <w:marLeft w:val="0"/>
      <w:marRight w:val="0"/>
      <w:marTop w:val="0"/>
      <w:marBottom w:val="0"/>
      <w:divBdr>
        <w:top w:val="none" w:sz="0" w:space="0" w:color="auto"/>
        <w:left w:val="none" w:sz="0" w:space="0" w:color="auto"/>
        <w:bottom w:val="none" w:sz="0" w:space="0" w:color="auto"/>
        <w:right w:val="none" w:sz="0" w:space="0" w:color="auto"/>
      </w:divBdr>
    </w:div>
    <w:div w:id="1259757359">
      <w:bodyDiv w:val="1"/>
      <w:marLeft w:val="0"/>
      <w:marRight w:val="0"/>
      <w:marTop w:val="0"/>
      <w:marBottom w:val="0"/>
      <w:divBdr>
        <w:top w:val="none" w:sz="0" w:space="0" w:color="auto"/>
        <w:left w:val="none" w:sz="0" w:space="0" w:color="auto"/>
        <w:bottom w:val="none" w:sz="0" w:space="0" w:color="auto"/>
        <w:right w:val="none" w:sz="0" w:space="0" w:color="auto"/>
      </w:divBdr>
    </w:div>
    <w:div w:id="1365712517">
      <w:bodyDiv w:val="1"/>
      <w:marLeft w:val="0"/>
      <w:marRight w:val="0"/>
      <w:marTop w:val="0"/>
      <w:marBottom w:val="0"/>
      <w:divBdr>
        <w:top w:val="none" w:sz="0" w:space="0" w:color="auto"/>
        <w:left w:val="none" w:sz="0" w:space="0" w:color="auto"/>
        <w:bottom w:val="none" w:sz="0" w:space="0" w:color="auto"/>
        <w:right w:val="none" w:sz="0" w:space="0" w:color="auto"/>
      </w:divBdr>
    </w:div>
    <w:div w:id="1402364873">
      <w:bodyDiv w:val="1"/>
      <w:marLeft w:val="0"/>
      <w:marRight w:val="0"/>
      <w:marTop w:val="0"/>
      <w:marBottom w:val="0"/>
      <w:divBdr>
        <w:top w:val="none" w:sz="0" w:space="0" w:color="auto"/>
        <w:left w:val="none" w:sz="0" w:space="0" w:color="auto"/>
        <w:bottom w:val="none" w:sz="0" w:space="0" w:color="auto"/>
        <w:right w:val="none" w:sz="0" w:space="0" w:color="auto"/>
      </w:divBdr>
    </w:div>
    <w:div w:id="1480608577">
      <w:bodyDiv w:val="1"/>
      <w:marLeft w:val="0"/>
      <w:marRight w:val="0"/>
      <w:marTop w:val="0"/>
      <w:marBottom w:val="0"/>
      <w:divBdr>
        <w:top w:val="none" w:sz="0" w:space="0" w:color="auto"/>
        <w:left w:val="none" w:sz="0" w:space="0" w:color="auto"/>
        <w:bottom w:val="none" w:sz="0" w:space="0" w:color="auto"/>
        <w:right w:val="none" w:sz="0" w:space="0" w:color="auto"/>
      </w:divBdr>
    </w:div>
    <w:div w:id="1565263301">
      <w:bodyDiv w:val="1"/>
      <w:marLeft w:val="0"/>
      <w:marRight w:val="0"/>
      <w:marTop w:val="0"/>
      <w:marBottom w:val="0"/>
      <w:divBdr>
        <w:top w:val="none" w:sz="0" w:space="0" w:color="auto"/>
        <w:left w:val="none" w:sz="0" w:space="0" w:color="auto"/>
        <w:bottom w:val="none" w:sz="0" w:space="0" w:color="auto"/>
        <w:right w:val="none" w:sz="0" w:space="0" w:color="auto"/>
      </w:divBdr>
    </w:div>
    <w:div w:id="1591428656">
      <w:bodyDiv w:val="1"/>
      <w:marLeft w:val="0"/>
      <w:marRight w:val="0"/>
      <w:marTop w:val="0"/>
      <w:marBottom w:val="0"/>
      <w:divBdr>
        <w:top w:val="none" w:sz="0" w:space="0" w:color="auto"/>
        <w:left w:val="none" w:sz="0" w:space="0" w:color="auto"/>
        <w:bottom w:val="none" w:sz="0" w:space="0" w:color="auto"/>
        <w:right w:val="none" w:sz="0" w:space="0" w:color="auto"/>
      </w:divBdr>
    </w:div>
    <w:div w:id="1625305942">
      <w:bodyDiv w:val="1"/>
      <w:marLeft w:val="0"/>
      <w:marRight w:val="0"/>
      <w:marTop w:val="0"/>
      <w:marBottom w:val="0"/>
      <w:divBdr>
        <w:top w:val="none" w:sz="0" w:space="0" w:color="auto"/>
        <w:left w:val="none" w:sz="0" w:space="0" w:color="auto"/>
        <w:bottom w:val="none" w:sz="0" w:space="0" w:color="auto"/>
        <w:right w:val="none" w:sz="0" w:space="0" w:color="auto"/>
      </w:divBdr>
    </w:div>
    <w:div w:id="1650359249">
      <w:bodyDiv w:val="1"/>
      <w:marLeft w:val="0"/>
      <w:marRight w:val="0"/>
      <w:marTop w:val="0"/>
      <w:marBottom w:val="0"/>
      <w:divBdr>
        <w:top w:val="none" w:sz="0" w:space="0" w:color="auto"/>
        <w:left w:val="none" w:sz="0" w:space="0" w:color="auto"/>
        <w:bottom w:val="none" w:sz="0" w:space="0" w:color="auto"/>
        <w:right w:val="none" w:sz="0" w:space="0" w:color="auto"/>
      </w:divBdr>
    </w:div>
    <w:div w:id="1688483814">
      <w:bodyDiv w:val="1"/>
      <w:marLeft w:val="0"/>
      <w:marRight w:val="0"/>
      <w:marTop w:val="0"/>
      <w:marBottom w:val="0"/>
      <w:divBdr>
        <w:top w:val="none" w:sz="0" w:space="0" w:color="auto"/>
        <w:left w:val="none" w:sz="0" w:space="0" w:color="auto"/>
        <w:bottom w:val="none" w:sz="0" w:space="0" w:color="auto"/>
        <w:right w:val="none" w:sz="0" w:space="0" w:color="auto"/>
      </w:divBdr>
    </w:div>
    <w:div w:id="1696492082">
      <w:bodyDiv w:val="1"/>
      <w:marLeft w:val="0"/>
      <w:marRight w:val="0"/>
      <w:marTop w:val="0"/>
      <w:marBottom w:val="0"/>
      <w:divBdr>
        <w:top w:val="none" w:sz="0" w:space="0" w:color="auto"/>
        <w:left w:val="none" w:sz="0" w:space="0" w:color="auto"/>
        <w:bottom w:val="none" w:sz="0" w:space="0" w:color="auto"/>
        <w:right w:val="none" w:sz="0" w:space="0" w:color="auto"/>
      </w:divBdr>
      <w:divsChild>
        <w:div w:id="4865024">
          <w:marLeft w:val="0"/>
          <w:marRight w:val="0"/>
          <w:marTop w:val="0"/>
          <w:marBottom w:val="0"/>
          <w:divBdr>
            <w:top w:val="none" w:sz="0" w:space="0" w:color="auto"/>
            <w:left w:val="none" w:sz="0" w:space="0" w:color="auto"/>
            <w:bottom w:val="none" w:sz="0" w:space="0" w:color="auto"/>
            <w:right w:val="none" w:sz="0" w:space="0" w:color="auto"/>
          </w:divBdr>
        </w:div>
        <w:div w:id="1617985039">
          <w:marLeft w:val="0"/>
          <w:marRight w:val="0"/>
          <w:marTop w:val="0"/>
          <w:marBottom w:val="0"/>
          <w:divBdr>
            <w:top w:val="none" w:sz="0" w:space="0" w:color="auto"/>
            <w:left w:val="none" w:sz="0" w:space="0" w:color="auto"/>
            <w:bottom w:val="none" w:sz="0" w:space="0" w:color="auto"/>
            <w:right w:val="none" w:sz="0" w:space="0" w:color="auto"/>
          </w:divBdr>
        </w:div>
        <w:div w:id="725572512">
          <w:marLeft w:val="0"/>
          <w:marRight w:val="0"/>
          <w:marTop w:val="0"/>
          <w:marBottom w:val="0"/>
          <w:divBdr>
            <w:top w:val="none" w:sz="0" w:space="0" w:color="auto"/>
            <w:left w:val="none" w:sz="0" w:space="0" w:color="auto"/>
            <w:bottom w:val="none" w:sz="0" w:space="0" w:color="auto"/>
            <w:right w:val="none" w:sz="0" w:space="0" w:color="auto"/>
          </w:divBdr>
        </w:div>
        <w:div w:id="661157176">
          <w:marLeft w:val="0"/>
          <w:marRight w:val="0"/>
          <w:marTop w:val="0"/>
          <w:marBottom w:val="0"/>
          <w:divBdr>
            <w:top w:val="none" w:sz="0" w:space="0" w:color="auto"/>
            <w:left w:val="none" w:sz="0" w:space="0" w:color="auto"/>
            <w:bottom w:val="none" w:sz="0" w:space="0" w:color="auto"/>
            <w:right w:val="none" w:sz="0" w:space="0" w:color="auto"/>
          </w:divBdr>
        </w:div>
        <w:div w:id="455491322">
          <w:marLeft w:val="0"/>
          <w:marRight w:val="0"/>
          <w:marTop w:val="0"/>
          <w:marBottom w:val="0"/>
          <w:divBdr>
            <w:top w:val="none" w:sz="0" w:space="0" w:color="auto"/>
            <w:left w:val="none" w:sz="0" w:space="0" w:color="auto"/>
            <w:bottom w:val="none" w:sz="0" w:space="0" w:color="auto"/>
            <w:right w:val="none" w:sz="0" w:space="0" w:color="auto"/>
          </w:divBdr>
        </w:div>
        <w:div w:id="442844625">
          <w:marLeft w:val="0"/>
          <w:marRight w:val="0"/>
          <w:marTop w:val="0"/>
          <w:marBottom w:val="0"/>
          <w:divBdr>
            <w:top w:val="none" w:sz="0" w:space="0" w:color="auto"/>
            <w:left w:val="none" w:sz="0" w:space="0" w:color="auto"/>
            <w:bottom w:val="none" w:sz="0" w:space="0" w:color="auto"/>
            <w:right w:val="none" w:sz="0" w:space="0" w:color="auto"/>
          </w:divBdr>
        </w:div>
        <w:div w:id="1953708986">
          <w:marLeft w:val="0"/>
          <w:marRight w:val="0"/>
          <w:marTop w:val="0"/>
          <w:marBottom w:val="0"/>
          <w:divBdr>
            <w:top w:val="none" w:sz="0" w:space="0" w:color="auto"/>
            <w:left w:val="none" w:sz="0" w:space="0" w:color="auto"/>
            <w:bottom w:val="none" w:sz="0" w:space="0" w:color="auto"/>
            <w:right w:val="none" w:sz="0" w:space="0" w:color="auto"/>
          </w:divBdr>
        </w:div>
        <w:div w:id="1946112178">
          <w:marLeft w:val="0"/>
          <w:marRight w:val="0"/>
          <w:marTop w:val="0"/>
          <w:marBottom w:val="0"/>
          <w:divBdr>
            <w:top w:val="none" w:sz="0" w:space="0" w:color="auto"/>
            <w:left w:val="none" w:sz="0" w:space="0" w:color="auto"/>
            <w:bottom w:val="none" w:sz="0" w:space="0" w:color="auto"/>
            <w:right w:val="none" w:sz="0" w:space="0" w:color="auto"/>
          </w:divBdr>
        </w:div>
      </w:divsChild>
    </w:div>
    <w:div w:id="1730762797">
      <w:bodyDiv w:val="1"/>
      <w:marLeft w:val="0"/>
      <w:marRight w:val="0"/>
      <w:marTop w:val="0"/>
      <w:marBottom w:val="0"/>
      <w:divBdr>
        <w:top w:val="none" w:sz="0" w:space="0" w:color="auto"/>
        <w:left w:val="none" w:sz="0" w:space="0" w:color="auto"/>
        <w:bottom w:val="none" w:sz="0" w:space="0" w:color="auto"/>
        <w:right w:val="none" w:sz="0" w:space="0" w:color="auto"/>
      </w:divBdr>
    </w:div>
    <w:div w:id="1767310277">
      <w:bodyDiv w:val="1"/>
      <w:marLeft w:val="0"/>
      <w:marRight w:val="0"/>
      <w:marTop w:val="0"/>
      <w:marBottom w:val="0"/>
      <w:divBdr>
        <w:top w:val="none" w:sz="0" w:space="0" w:color="auto"/>
        <w:left w:val="none" w:sz="0" w:space="0" w:color="auto"/>
        <w:bottom w:val="none" w:sz="0" w:space="0" w:color="auto"/>
        <w:right w:val="none" w:sz="0" w:space="0" w:color="auto"/>
      </w:divBdr>
    </w:div>
    <w:div w:id="1844860136">
      <w:bodyDiv w:val="1"/>
      <w:marLeft w:val="0"/>
      <w:marRight w:val="0"/>
      <w:marTop w:val="0"/>
      <w:marBottom w:val="0"/>
      <w:divBdr>
        <w:top w:val="none" w:sz="0" w:space="0" w:color="auto"/>
        <w:left w:val="none" w:sz="0" w:space="0" w:color="auto"/>
        <w:bottom w:val="none" w:sz="0" w:space="0" w:color="auto"/>
        <w:right w:val="none" w:sz="0" w:space="0" w:color="auto"/>
      </w:divBdr>
    </w:div>
    <w:div w:id="1941404839">
      <w:bodyDiv w:val="1"/>
      <w:marLeft w:val="0"/>
      <w:marRight w:val="0"/>
      <w:marTop w:val="0"/>
      <w:marBottom w:val="0"/>
      <w:divBdr>
        <w:top w:val="none" w:sz="0" w:space="0" w:color="auto"/>
        <w:left w:val="none" w:sz="0" w:space="0" w:color="auto"/>
        <w:bottom w:val="none" w:sz="0" w:space="0" w:color="auto"/>
        <w:right w:val="none" w:sz="0" w:space="0" w:color="auto"/>
      </w:divBdr>
    </w:div>
    <w:div w:id="2026203831">
      <w:bodyDiv w:val="1"/>
      <w:marLeft w:val="0"/>
      <w:marRight w:val="0"/>
      <w:marTop w:val="0"/>
      <w:marBottom w:val="0"/>
      <w:divBdr>
        <w:top w:val="none" w:sz="0" w:space="0" w:color="auto"/>
        <w:left w:val="none" w:sz="0" w:space="0" w:color="auto"/>
        <w:bottom w:val="none" w:sz="0" w:space="0" w:color="auto"/>
        <w:right w:val="none" w:sz="0" w:space="0" w:color="auto"/>
      </w:divBdr>
      <w:divsChild>
        <w:div w:id="579801020">
          <w:marLeft w:val="0"/>
          <w:marRight w:val="0"/>
          <w:marTop w:val="0"/>
          <w:marBottom w:val="0"/>
          <w:divBdr>
            <w:top w:val="none" w:sz="0" w:space="0" w:color="auto"/>
            <w:left w:val="none" w:sz="0" w:space="0" w:color="auto"/>
            <w:bottom w:val="none" w:sz="0" w:space="0" w:color="auto"/>
            <w:right w:val="none" w:sz="0" w:space="0" w:color="auto"/>
          </w:divBdr>
        </w:div>
        <w:div w:id="969359527">
          <w:marLeft w:val="0"/>
          <w:marRight w:val="0"/>
          <w:marTop w:val="0"/>
          <w:marBottom w:val="0"/>
          <w:divBdr>
            <w:top w:val="none" w:sz="0" w:space="0" w:color="auto"/>
            <w:left w:val="none" w:sz="0" w:space="0" w:color="auto"/>
            <w:bottom w:val="none" w:sz="0" w:space="0" w:color="auto"/>
            <w:right w:val="none" w:sz="0" w:space="0" w:color="auto"/>
          </w:divBdr>
        </w:div>
        <w:div w:id="1716349202">
          <w:marLeft w:val="0"/>
          <w:marRight w:val="0"/>
          <w:marTop w:val="0"/>
          <w:marBottom w:val="0"/>
          <w:divBdr>
            <w:top w:val="none" w:sz="0" w:space="0" w:color="auto"/>
            <w:left w:val="none" w:sz="0" w:space="0" w:color="auto"/>
            <w:bottom w:val="none" w:sz="0" w:space="0" w:color="auto"/>
            <w:right w:val="none" w:sz="0" w:space="0" w:color="auto"/>
          </w:divBdr>
        </w:div>
        <w:div w:id="2060007205">
          <w:marLeft w:val="0"/>
          <w:marRight w:val="0"/>
          <w:marTop w:val="0"/>
          <w:marBottom w:val="0"/>
          <w:divBdr>
            <w:top w:val="none" w:sz="0" w:space="0" w:color="auto"/>
            <w:left w:val="none" w:sz="0" w:space="0" w:color="auto"/>
            <w:bottom w:val="none" w:sz="0" w:space="0" w:color="auto"/>
            <w:right w:val="none" w:sz="0" w:space="0" w:color="auto"/>
          </w:divBdr>
        </w:div>
        <w:div w:id="505096267">
          <w:marLeft w:val="0"/>
          <w:marRight w:val="0"/>
          <w:marTop w:val="0"/>
          <w:marBottom w:val="0"/>
          <w:divBdr>
            <w:top w:val="none" w:sz="0" w:space="0" w:color="auto"/>
            <w:left w:val="none" w:sz="0" w:space="0" w:color="auto"/>
            <w:bottom w:val="none" w:sz="0" w:space="0" w:color="auto"/>
            <w:right w:val="none" w:sz="0" w:space="0" w:color="auto"/>
          </w:divBdr>
        </w:div>
        <w:div w:id="1497527845">
          <w:marLeft w:val="0"/>
          <w:marRight w:val="0"/>
          <w:marTop w:val="0"/>
          <w:marBottom w:val="0"/>
          <w:divBdr>
            <w:top w:val="none" w:sz="0" w:space="0" w:color="auto"/>
            <w:left w:val="none" w:sz="0" w:space="0" w:color="auto"/>
            <w:bottom w:val="none" w:sz="0" w:space="0" w:color="auto"/>
            <w:right w:val="none" w:sz="0" w:space="0" w:color="auto"/>
          </w:divBdr>
        </w:div>
        <w:div w:id="121316524">
          <w:marLeft w:val="0"/>
          <w:marRight w:val="0"/>
          <w:marTop w:val="0"/>
          <w:marBottom w:val="0"/>
          <w:divBdr>
            <w:top w:val="none" w:sz="0" w:space="0" w:color="auto"/>
            <w:left w:val="none" w:sz="0" w:space="0" w:color="auto"/>
            <w:bottom w:val="none" w:sz="0" w:space="0" w:color="auto"/>
            <w:right w:val="none" w:sz="0" w:space="0" w:color="auto"/>
          </w:divBdr>
        </w:div>
        <w:div w:id="1603342093">
          <w:marLeft w:val="0"/>
          <w:marRight w:val="0"/>
          <w:marTop w:val="0"/>
          <w:marBottom w:val="0"/>
          <w:divBdr>
            <w:top w:val="none" w:sz="0" w:space="0" w:color="auto"/>
            <w:left w:val="none" w:sz="0" w:space="0" w:color="auto"/>
            <w:bottom w:val="none" w:sz="0" w:space="0" w:color="auto"/>
            <w:right w:val="none" w:sz="0" w:space="0" w:color="auto"/>
          </w:divBdr>
        </w:div>
      </w:divsChild>
    </w:div>
    <w:div w:id="207985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07E9B-F21F-4613-A6CA-638C55E2D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7</Pages>
  <Words>1997</Words>
  <Characters>11388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Erickson</dc:creator>
  <cp:keywords/>
  <dc:description/>
  <cp:lastModifiedBy>Buddha, Sriharsha</cp:lastModifiedBy>
  <cp:revision>41</cp:revision>
  <cp:lastPrinted>2021-10-01T16:15:00Z</cp:lastPrinted>
  <dcterms:created xsi:type="dcterms:W3CDTF">2023-04-23T15:27:00Z</dcterms:created>
  <dcterms:modified xsi:type="dcterms:W3CDTF">2023-05-11T02:32:00Z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ec1f257bbf75e3e77993bde849a022b357eeeafbe22106976594a3928c9ed16c</vt:lpwstr>
  </property>
</Properties>
</file>