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62F8" w14:textId="77777777" w:rsidR="00A3369B" w:rsidRPr="000F35D6" w:rsidRDefault="00A3369B" w:rsidP="0060209F">
      <w:pPr>
        <w:jc w:val="center"/>
        <w:rPr>
          <w:rFonts w:cstheme="minorHAnsi"/>
          <w:b/>
        </w:rPr>
      </w:pPr>
    </w:p>
    <w:p w14:paraId="540FD2FB" w14:textId="77777777" w:rsidR="00A3369B" w:rsidRPr="000F35D6" w:rsidRDefault="00A3369B" w:rsidP="0060209F">
      <w:pPr>
        <w:jc w:val="center"/>
        <w:rPr>
          <w:rFonts w:cstheme="minorHAnsi"/>
          <w:b/>
        </w:rPr>
      </w:pPr>
    </w:p>
    <w:p w14:paraId="09CAAE3E" w14:textId="77777777" w:rsidR="00066196" w:rsidRPr="000F35D6" w:rsidRDefault="00066196" w:rsidP="0060209F">
      <w:pPr>
        <w:jc w:val="center"/>
        <w:rPr>
          <w:rFonts w:cstheme="minorHAnsi"/>
          <w:b/>
        </w:rPr>
      </w:pPr>
    </w:p>
    <w:p w14:paraId="58BE8809" w14:textId="77777777" w:rsidR="00066196" w:rsidRPr="000F35D6" w:rsidRDefault="00066196" w:rsidP="0060209F">
      <w:pPr>
        <w:jc w:val="center"/>
        <w:rPr>
          <w:rFonts w:cstheme="minorHAnsi"/>
          <w:b/>
        </w:rPr>
      </w:pPr>
    </w:p>
    <w:p w14:paraId="5C30C2CE" w14:textId="77777777" w:rsidR="00066196" w:rsidRPr="000F35D6" w:rsidRDefault="00066196" w:rsidP="0060209F">
      <w:pPr>
        <w:jc w:val="center"/>
        <w:rPr>
          <w:rFonts w:cstheme="minorHAnsi"/>
          <w:b/>
        </w:rPr>
      </w:pPr>
    </w:p>
    <w:p w14:paraId="4A219B97" w14:textId="23F35DFE" w:rsidR="0060209F" w:rsidRPr="00751395" w:rsidRDefault="00030197" w:rsidP="0060209F">
      <w:pPr>
        <w:jc w:val="center"/>
        <w:rPr>
          <w:rFonts w:cstheme="minorHAnsi"/>
          <w:b/>
          <w:sz w:val="26"/>
          <w:szCs w:val="26"/>
        </w:rPr>
      </w:pPr>
      <w:r>
        <w:rPr>
          <w:rFonts w:cstheme="minorHAnsi"/>
          <w:b/>
          <w:sz w:val="26"/>
          <w:szCs w:val="26"/>
        </w:rPr>
        <w:t xml:space="preserve">Buddha </w:t>
      </w:r>
      <w:proofErr w:type="spellStart"/>
      <w:r>
        <w:rPr>
          <w:rFonts w:cstheme="minorHAnsi"/>
          <w:b/>
          <w:sz w:val="26"/>
          <w:szCs w:val="26"/>
        </w:rPr>
        <w:t>Satyasriharsha</w:t>
      </w:r>
      <w:proofErr w:type="spellEnd"/>
    </w:p>
    <w:p w14:paraId="065AD024" w14:textId="5F629E8E" w:rsidR="0060209F" w:rsidRPr="00751395" w:rsidRDefault="00030197" w:rsidP="0060209F">
      <w:pPr>
        <w:jc w:val="center"/>
        <w:rPr>
          <w:rFonts w:cstheme="minorHAnsi"/>
          <w:b/>
          <w:sz w:val="26"/>
          <w:szCs w:val="26"/>
        </w:rPr>
      </w:pPr>
      <w:r>
        <w:rPr>
          <w:rFonts w:cstheme="minorHAnsi"/>
          <w:b/>
          <w:sz w:val="26"/>
          <w:szCs w:val="26"/>
        </w:rPr>
        <w:t>11627317</w:t>
      </w:r>
    </w:p>
    <w:p w14:paraId="6F82613D" w14:textId="7E1DC2BE" w:rsidR="0060209F" w:rsidRPr="00751395" w:rsidRDefault="0060209F" w:rsidP="0060209F">
      <w:pPr>
        <w:jc w:val="center"/>
        <w:rPr>
          <w:rFonts w:cstheme="minorHAnsi"/>
          <w:b/>
          <w:sz w:val="26"/>
          <w:szCs w:val="26"/>
        </w:rPr>
      </w:pPr>
    </w:p>
    <w:p w14:paraId="56C4F1E0" w14:textId="77777777" w:rsidR="00A3369B" w:rsidRPr="00751395" w:rsidRDefault="00A3369B" w:rsidP="0060209F">
      <w:pPr>
        <w:jc w:val="center"/>
        <w:rPr>
          <w:rFonts w:cstheme="minorHAnsi"/>
          <w:b/>
          <w:sz w:val="26"/>
          <w:szCs w:val="26"/>
        </w:rPr>
      </w:pPr>
    </w:p>
    <w:p w14:paraId="64EFB836" w14:textId="10DF22A7" w:rsidR="0060209F" w:rsidRPr="00751395" w:rsidRDefault="0060209F" w:rsidP="0060209F">
      <w:pPr>
        <w:jc w:val="center"/>
        <w:rPr>
          <w:rFonts w:cstheme="minorHAnsi"/>
          <w:b/>
          <w:sz w:val="26"/>
          <w:szCs w:val="26"/>
        </w:rPr>
      </w:pPr>
      <w:r w:rsidRPr="00751395">
        <w:rPr>
          <w:rFonts w:cstheme="minorHAnsi"/>
          <w:b/>
          <w:sz w:val="26"/>
          <w:szCs w:val="26"/>
        </w:rPr>
        <w:t>Individual Case Summary for</w:t>
      </w:r>
    </w:p>
    <w:p w14:paraId="5B4119C3" w14:textId="03533E2D" w:rsidR="0060209F" w:rsidRPr="00751395" w:rsidRDefault="00BD4F04" w:rsidP="0060209F">
      <w:pPr>
        <w:jc w:val="center"/>
        <w:rPr>
          <w:rFonts w:cstheme="minorHAnsi"/>
          <w:b/>
          <w:sz w:val="26"/>
          <w:szCs w:val="26"/>
          <w:u w:val="single"/>
        </w:rPr>
      </w:pPr>
      <w:r>
        <w:rPr>
          <w:rFonts w:cstheme="minorHAnsi"/>
          <w:b/>
          <w:sz w:val="26"/>
          <w:szCs w:val="26"/>
          <w:u w:val="single"/>
        </w:rPr>
        <w:t>Breeder’s Own Pet Foods</w:t>
      </w:r>
      <w:r w:rsidR="006C0A09">
        <w:rPr>
          <w:rFonts w:cstheme="minorHAnsi"/>
          <w:b/>
          <w:sz w:val="26"/>
          <w:szCs w:val="26"/>
          <w:u w:val="single"/>
        </w:rPr>
        <w:t>, Inc.</w:t>
      </w:r>
    </w:p>
    <w:p w14:paraId="440A0788" w14:textId="5C800C25" w:rsidR="0060209F" w:rsidRPr="00751395" w:rsidRDefault="0060209F" w:rsidP="0060209F">
      <w:pPr>
        <w:jc w:val="center"/>
        <w:rPr>
          <w:rFonts w:cstheme="minorHAnsi"/>
          <w:b/>
          <w:sz w:val="26"/>
          <w:szCs w:val="26"/>
        </w:rPr>
      </w:pPr>
    </w:p>
    <w:p w14:paraId="375EC541" w14:textId="77777777" w:rsidR="00A3369B" w:rsidRPr="00751395" w:rsidRDefault="00A3369B" w:rsidP="0060209F">
      <w:pPr>
        <w:jc w:val="center"/>
        <w:rPr>
          <w:rFonts w:cstheme="minorHAnsi"/>
          <w:b/>
          <w:sz w:val="26"/>
          <w:szCs w:val="26"/>
        </w:rPr>
      </w:pPr>
    </w:p>
    <w:p w14:paraId="14DF2D84" w14:textId="1F31F31B" w:rsidR="0060209F" w:rsidRPr="00751395" w:rsidRDefault="0060209F" w:rsidP="0060209F">
      <w:pPr>
        <w:jc w:val="center"/>
        <w:rPr>
          <w:rFonts w:cstheme="minorHAnsi"/>
          <w:b/>
          <w:sz w:val="26"/>
          <w:szCs w:val="26"/>
        </w:rPr>
      </w:pPr>
      <w:r w:rsidRPr="00751395">
        <w:rPr>
          <w:rFonts w:cstheme="minorHAnsi"/>
          <w:b/>
          <w:sz w:val="26"/>
          <w:szCs w:val="26"/>
        </w:rPr>
        <w:t>MKTG 5150</w:t>
      </w:r>
    </w:p>
    <w:p w14:paraId="50E1F0C0" w14:textId="77777777" w:rsidR="0060209F" w:rsidRPr="00751395" w:rsidRDefault="0060209F" w:rsidP="0060209F">
      <w:pPr>
        <w:jc w:val="center"/>
        <w:rPr>
          <w:rFonts w:cstheme="minorHAnsi"/>
          <w:b/>
          <w:sz w:val="26"/>
          <w:szCs w:val="26"/>
        </w:rPr>
      </w:pPr>
      <w:r w:rsidRPr="00751395">
        <w:rPr>
          <w:rFonts w:cstheme="minorHAnsi"/>
          <w:b/>
          <w:sz w:val="26"/>
          <w:szCs w:val="26"/>
        </w:rPr>
        <w:t>Marketing Management</w:t>
      </w:r>
    </w:p>
    <w:p w14:paraId="06DDE0C0" w14:textId="18B88999" w:rsidR="0060209F" w:rsidRPr="00751395" w:rsidRDefault="00AD24FE" w:rsidP="0060209F">
      <w:pPr>
        <w:jc w:val="center"/>
        <w:rPr>
          <w:rFonts w:cstheme="minorHAnsi"/>
          <w:b/>
          <w:sz w:val="26"/>
          <w:szCs w:val="26"/>
        </w:rPr>
      </w:pPr>
      <w:r>
        <w:rPr>
          <w:rFonts w:cstheme="minorHAnsi"/>
          <w:b/>
          <w:sz w:val="26"/>
          <w:szCs w:val="26"/>
        </w:rPr>
        <w:t>Spring 202</w:t>
      </w:r>
      <w:r w:rsidR="00030197">
        <w:rPr>
          <w:rFonts w:cstheme="minorHAnsi"/>
          <w:b/>
          <w:sz w:val="26"/>
          <w:szCs w:val="26"/>
        </w:rPr>
        <w:t>3</w:t>
      </w:r>
    </w:p>
    <w:p w14:paraId="4E31318D" w14:textId="18AF210C" w:rsidR="0060209F" w:rsidRPr="000F35D6" w:rsidRDefault="0060209F" w:rsidP="0060209F">
      <w:pPr>
        <w:jc w:val="center"/>
        <w:rPr>
          <w:rFonts w:cstheme="minorHAnsi"/>
        </w:rPr>
      </w:pPr>
    </w:p>
    <w:p w14:paraId="3538629C" w14:textId="3E7CCD55" w:rsidR="00A3369B" w:rsidRDefault="00A3369B" w:rsidP="0060209F">
      <w:pPr>
        <w:jc w:val="center"/>
        <w:rPr>
          <w:rFonts w:cstheme="minorHAnsi"/>
        </w:rPr>
      </w:pPr>
    </w:p>
    <w:p w14:paraId="54DE1E41" w14:textId="77777777" w:rsidR="008B09B9" w:rsidRPr="000F35D6" w:rsidRDefault="008B09B9" w:rsidP="0060209F">
      <w:pPr>
        <w:jc w:val="center"/>
        <w:rPr>
          <w:rFonts w:cstheme="minorHAnsi"/>
        </w:rPr>
      </w:pPr>
    </w:p>
    <w:p w14:paraId="664E3A0B" w14:textId="73829B99" w:rsidR="007A72E8" w:rsidRDefault="0060209F" w:rsidP="00F70CF2">
      <w:pPr>
        <w:jc w:val="center"/>
        <w:rPr>
          <w:rFonts w:cstheme="minorHAnsi"/>
        </w:rPr>
      </w:pPr>
      <w:r w:rsidRPr="000F35D6">
        <w:rPr>
          <w:rFonts w:cstheme="minorHAnsi"/>
        </w:rPr>
        <w:t xml:space="preserve">Attached is my summary for the </w:t>
      </w:r>
      <w:r w:rsidR="00BD4F04">
        <w:rPr>
          <w:rFonts w:cstheme="minorHAnsi"/>
        </w:rPr>
        <w:t>Breeder’s Own Pet Foods</w:t>
      </w:r>
      <w:r w:rsidR="006C0A09">
        <w:rPr>
          <w:rFonts w:cstheme="minorHAnsi"/>
        </w:rPr>
        <w:t>, Incorporated</w:t>
      </w:r>
      <w:r w:rsidR="001D092B">
        <w:rPr>
          <w:rFonts w:cstheme="minorHAnsi"/>
        </w:rPr>
        <w:t xml:space="preserve"> </w:t>
      </w:r>
      <w:r w:rsidRPr="000F35D6">
        <w:rPr>
          <w:rFonts w:cstheme="minorHAnsi"/>
        </w:rPr>
        <w:t xml:space="preserve">case. Included are </w:t>
      </w:r>
      <w:r w:rsidR="00536966">
        <w:rPr>
          <w:rFonts w:cstheme="minorHAnsi"/>
        </w:rPr>
        <w:t>4</w:t>
      </w:r>
      <w:r w:rsidR="000F35D6">
        <w:rPr>
          <w:rFonts w:cstheme="minorHAnsi"/>
        </w:rPr>
        <w:t xml:space="preserve"> </w:t>
      </w:r>
      <w:r w:rsidRPr="000F35D6">
        <w:rPr>
          <w:rFonts w:cstheme="minorHAnsi"/>
        </w:rPr>
        <w:t xml:space="preserve">tables </w:t>
      </w:r>
      <w:r w:rsidR="00AD24FE">
        <w:rPr>
          <w:rFonts w:cstheme="minorHAnsi"/>
        </w:rPr>
        <w:t>that</w:t>
      </w:r>
      <w:r w:rsidRPr="000F35D6">
        <w:rPr>
          <w:rFonts w:cstheme="minorHAnsi"/>
        </w:rPr>
        <w:t xml:space="preserve"> provide</w:t>
      </w:r>
      <w:r w:rsidR="006C0A09">
        <w:rPr>
          <w:rFonts w:cstheme="minorHAnsi"/>
        </w:rPr>
        <w:t xml:space="preserve"> </w:t>
      </w:r>
      <w:r w:rsidRPr="000F35D6">
        <w:rPr>
          <w:rFonts w:cstheme="minorHAnsi"/>
        </w:rPr>
        <w:t>supporting data for my recommendation.</w:t>
      </w:r>
    </w:p>
    <w:p w14:paraId="04CBAB0E" w14:textId="6C07F937" w:rsidR="00661817" w:rsidRDefault="00661817">
      <w:pPr>
        <w:rPr>
          <w:rFonts w:cstheme="minorHAnsi"/>
        </w:rPr>
      </w:pPr>
      <w:r>
        <w:rPr>
          <w:rFonts w:cstheme="minorHAnsi"/>
        </w:rPr>
        <w:br w:type="page"/>
      </w:r>
    </w:p>
    <w:p w14:paraId="53777760" w14:textId="1C96F748" w:rsidR="0063243E" w:rsidRDefault="00D97201" w:rsidP="001C5AAD">
      <w:pPr>
        <w:pStyle w:val="Heading1"/>
      </w:pPr>
      <w:r w:rsidRPr="002968E6">
        <w:lastRenderedPageBreak/>
        <w:t xml:space="preserve">The </w:t>
      </w:r>
      <w:r w:rsidRPr="001C5AAD">
        <w:t>Problem</w:t>
      </w:r>
    </w:p>
    <w:p w14:paraId="4AC2E658" w14:textId="77777777" w:rsidR="00A91651" w:rsidRDefault="00BD4F04" w:rsidP="00A91651">
      <w:pPr>
        <w:rPr>
          <w:bCs/>
          <w:iCs/>
        </w:rPr>
      </w:pPr>
      <w:r w:rsidRPr="002968E6">
        <w:rPr>
          <w:rFonts w:cstheme="minorHAnsi"/>
        </w:rPr>
        <w:t xml:space="preserve">Breeder’s Own Pet Foods, Inc. </w:t>
      </w:r>
      <w:r w:rsidR="00842AB3" w:rsidRPr="002968E6">
        <w:rPr>
          <w:rFonts w:cstheme="minorHAnsi"/>
        </w:rPr>
        <w:t xml:space="preserve">faces the following </w:t>
      </w:r>
      <w:r w:rsidR="00FA1460" w:rsidRPr="002968E6">
        <w:rPr>
          <w:rFonts w:cstheme="minorHAnsi"/>
        </w:rPr>
        <w:t>problem</w:t>
      </w:r>
      <w:r w:rsidR="00A6388C" w:rsidRPr="002968E6">
        <w:rPr>
          <w:rFonts w:cstheme="minorHAnsi"/>
        </w:rPr>
        <w:t xml:space="preserve"> regarding </w:t>
      </w:r>
      <w:r w:rsidRPr="002968E6">
        <w:rPr>
          <w:rFonts w:cstheme="minorHAnsi"/>
        </w:rPr>
        <w:t>the MMU proposal</w:t>
      </w:r>
      <w:r w:rsidR="00793721" w:rsidRPr="002968E6">
        <w:rPr>
          <w:rFonts w:cstheme="minorHAnsi"/>
        </w:rPr>
        <w:t>:</w:t>
      </w:r>
      <w:r w:rsidR="00414D5A">
        <w:rPr>
          <w:rFonts w:cstheme="minorHAnsi"/>
        </w:rPr>
        <w:t xml:space="preserve"> </w:t>
      </w:r>
      <w:r w:rsidR="00535EF6" w:rsidRPr="006A2416">
        <w:rPr>
          <w:bCs/>
          <w:iCs/>
        </w:rPr>
        <w:t xml:space="preserve">“ </w:t>
      </w:r>
    </w:p>
    <w:p w14:paraId="5A2AF264" w14:textId="30474709" w:rsidR="006C0A09" w:rsidRPr="00414D5A" w:rsidRDefault="00371ED1" w:rsidP="00A91651">
      <w:pPr>
        <w:ind w:left="720" w:right="720"/>
        <w:rPr>
          <w:rFonts w:cstheme="minorHAnsi"/>
        </w:rPr>
      </w:pPr>
      <w:r>
        <w:rPr>
          <w:bCs/>
          <w:iCs/>
        </w:rPr>
        <w:t>“</w:t>
      </w:r>
      <w:r w:rsidR="00535EF6" w:rsidRPr="00A91651">
        <w:rPr>
          <w:bCs/>
          <w:iCs/>
        </w:rPr>
        <w:t xml:space="preserve">Should BOPF accept or reject the MMU proposal. </w:t>
      </w:r>
      <w:r w:rsidR="00535EF6" w:rsidRPr="009A63AF">
        <w:rPr>
          <w:b/>
          <w:iCs/>
        </w:rPr>
        <w:t xml:space="preserve">If </w:t>
      </w:r>
      <w:r w:rsidR="001C5AAD" w:rsidRPr="009A63AF">
        <w:rPr>
          <w:b/>
          <w:iCs/>
        </w:rPr>
        <w:t>the decision is to accept</w:t>
      </w:r>
      <w:r w:rsidR="00535EF6" w:rsidRPr="009A63AF">
        <w:rPr>
          <w:b/>
          <w:iCs/>
        </w:rPr>
        <w:t>, which expenditure level should be implemented</w:t>
      </w:r>
      <w:r w:rsidR="00535EF6" w:rsidRPr="00A91651">
        <w:rPr>
          <w:bCs/>
          <w:iCs/>
        </w:rPr>
        <w:t>?”</w:t>
      </w:r>
    </w:p>
    <w:p w14:paraId="1EAF85F1" w14:textId="52FCEC16" w:rsidR="0063243E" w:rsidRDefault="00D97201" w:rsidP="00235485">
      <w:pPr>
        <w:pStyle w:val="Heading1"/>
      </w:pPr>
      <w:r w:rsidRPr="002968E6">
        <w:t>Recommendation</w:t>
      </w:r>
    </w:p>
    <w:p w14:paraId="45AE7AFE" w14:textId="26E51509" w:rsidR="00C260A0" w:rsidRPr="00A54F7F" w:rsidRDefault="00105BEE">
      <w:pPr>
        <w:rPr>
          <w:rFonts w:cstheme="minorHAnsi"/>
        </w:rPr>
      </w:pPr>
      <w:r w:rsidRPr="002968E6">
        <w:rPr>
          <w:rFonts w:cstheme="minorHAnsi"/>
          <w:b/>
        </w:rPr>
        <w:t xml:space="preserve"> </w:t>
      </w:r>
      <w:r w:rsidR="003D7B57" w:rsidRPr="00A54F7F">
        <w:rPr>
          <w:rFonts w:cstheme="minorHAnsi"/>
        </w:rPr>
        <w:t xml:space="preserve">BOPF should </w:t>
      </w:r>
      <w:r w:rsidR="00D86482" w:rsidRPr="00D86482">
        <w:rPr>
          <w:rFonts w:cstheme="minorHAnsi"/>
        </w:rPr>
        <w:t>reject the MMU Proposal</w:t>
      </w:r>
      <w:r w:rsidR="004D4895">
        <w:rPr>
          <w:rFonts w:cstheme="minorHAnsi"/>
        </w:rPr>
        <w:t xml:space="preserve"> </w:t>
      </w:r>
      <w:r w:rsidR="00C42C9C">
        <w:rPr>
          <w:rFonts w:cstheme="minorHAnsi"/>
        </w:rPr>
        <w:t>b</w:t>
      </w:r>
      <w:r w:rsidR="00C42C9C" w:rsidRPr="00C42C9C">
        <w:rPr>
          <w:rFonts w:cstheme="minorHAnsi"/>
        </w:rPr>
        <w:t>ased on the results of the market sales potential, break-even analysis, and market share analysis</w:t>
      </w:r>
      <w:r w:rsidR="00C42C9C">
        <w:rPr>
          <w:rFonts w:cstheme="minorHAnsi"/>
        </w:rPr>
        <w:t>.</w:t>
      </w:r>
      <w:r w:rsidR="00C42C9C" w:rsidRPr="00C42C9C">
        <w:t xml:space="preserve"> </w:t>
      </w:r>
      <w:r w:rsidR="00C42C9C" w:rsidRPr="00C42C9C">
        <w:rPr>
          <w:rFonts w:cstheme="minorHAnsi"/>
        </w:rPr>
        <w:t xml:space="preserve">Although </w:t>
      </w:r>
      <w:r w:rsidR="00C42C9C">
        <w:rPr>
          <w:rFonts w:cstheme="minorHAnsi"/>
        </w:rPr>
        <w:t>B</w:t>
      </w:r>
      <w:r w:rsidR="001757DB">
        <w:rPr>
          <w:rFonts w:cstheme="minorHAnsi"/>
        </w:rPr>
        <w:t>OPF</w:t>
      </w:r>
      <w:r w:rsidR="00C42C9C" w:rsidRPr="00C42C9C">
        <w:rPr>
          <w:rFonts w:cstheme="minorHAnsi"/>
        </w:rPr>
        <w:t xml:space="preserve"> has had success in the Boston area kennel market</w:t>
      </w:r>
      <w:r w:rsidR="00C42C9C">
        <w:rPr>
          <w:rFonts w:cstheme="minorHAnsi"/>
        </w:rPr>
        <w:t>,</w:t>
      </w:r>
      <w:r w:rsidR="00C42C9C" w:rsidRPr="00C42C9C">
        <w:t xml:space="preserve"> </w:t>
      </w:r>
      <w:r w:rsidR="001757DB">
        <w:rPr>
          <w:rFonts w:cstheme="minorHAnsi"/>
        </w:rPr>
        <w:t>the</w:t>
      </w:r>
      <w:r w:rsidR="00C42C9C" w:rsidRPr="00C42C9C">
        <w:rPr>
          <w:rFonts w:cstheme="minorHAnsi"/>
        </w:rPr>
        <w:t xml:space="preserve"> supermarkets hold a dominant 36% share of the dog food sales market, leaving </w:t>
      </w:r>
      <w:r w:rsidR="00C42C9C">
        <w:rPr>
          <w:rFonts w:cstheme="minorHAnsi"/>
        </w:rPr>
        <w:t>B</w:t>
      </w:r>
      <w:r w:rsidR="00BD5F55">
        <w:rPr>
          <w:rFonts w:cstheme="minorHAnsi"/>
        </w:rPr>
        <w:t>M</w:t>
      </w:r>
      <w:r w:rsidR="00C42C9C" w:rsidRPr="00C42C9C">
        <w:rPr>
          <w:rFonts w:cstheme="minorHAnsi"/>
        </w:rPr>
        <w:t xml:space="preserve"> to compete fiercely with other brands</w:t>
      </w:r>
      <w:r w:rsidR="00C42C9C">
        <w:rPr>
          <w:rFonts w:cstheme="minorHAnsi"/>
        </w:rPr>
        <w:t>.</w:t>
      </w:r>
    </w:p>
    <w:p w14:paraId="4C1A4F44" w14:textId="2A4210DD" w:rsidR="00032DF1" w:rsidRPr="005F0E79" w:rsidRDefault="00384FB6" w:rsidP="005F0E79">
      <w:pPr>
        <w:pStyle w:val="Heading2"/>
      </w:pPr>
      <w:r w:rsidRPr="005F0E79">
        <w:t>Economic</w:t>
      </w:r>
      <w:r w:rsidR="001B2D90" w:rsidRPr="005F0E79">
        <w:t xml:space="preserve"> Analysis</w:t>
      </w:r>
    </w:p>
    <w:p w14:paraId="675F942A" w14:textId="3D64C3A0" w:rsidR="00826918" w:rsidRDefault="00DF25FB" w:rsidP="00C11AB6">
      <w:pPr>
        <w:rPr>
          <w:rFonts w:cstheme="minorHAnsi"/>
        </w:rPr>
      </w:pPr>
      <w:r w:rsidRPr="00A54F7F">
        <w:rPr>
          <w:rFonts w:cstheme="minorHAnsi"/>
          <w:b/>
        </w:rPr>
        <w:tab/>
      </w:r>
      <w:r w:rsidR="0063243E" w:rsidRPr="00384FB6">
        <w:rPr>
          <w:rStyle w:val="Heading3Char"/>
        </w:rPr>
        <w:t>M</w:t>
      </w:r>
      <w:r w:rsidR="00C11AB6" w:rsidRPr="00384FB6">
        <w:rPr>
          <w:rStyle w:val="Heading3Char"/>
        </w:rPr>
        <w:t>arket potential</w:t>
      </w:r>
      <w:r w:rsidR="002603CB" w:rsidRPr="00384FB6">
        <w:rPr>
          <w:rStyle w:val="Heading3Char"/>
        </w:rPr>
        <w:t xml:space="preserve"> and </w:t>
      </w:r>
      <w:r w:rsidR="009F7213" w:rsidRPr="00384FB6">
        <w:rPr>
          <w:rStyle w:val="Heading3Char"/>
        </w:rPr>
        <w:t xml:space="preserve">the </w:t>
      </w:r>
      <w:r w:rsidR="002603CB" w:rsidRPr="00384FB6">
        <w:rPr>
          <w:rStyle w:val="Heading3Char"/>
        </w:rPr>
        <w:t>relevant market</w:t>
      </w:r>
      <w:r w:rsidR="005F53B9" w:rsidRPr="00A54F7F">
        <w:rPr>
          <w:rFonts w:cstheme="minorHAnsi"/>
          <w:b/>
        </w:rPr>
        <w:t>.</w:t>
      </w:r>
      <w:r w:rsidR="009A2608" w:rsidRPr="00A54F7F">
        <w:rPr>
          <w:rFonts w:cstheme="minorHAnsi"/>
          <w:b/>
        </w:rPr>
        <w:t xml:space="preserve"> </w:t>
      </w:r>
      <w:r w:rsidR="00D40E96" w:rsidRPr="006C1539">
        <w:rPr>
          <w:rFonts w:cstheme="minorHAnsi"/>
          <w:bCs/>
        </w:rPr>
        <w:t xml:space="preserve">Table 1 presents </w:t>
      </w:r>
      <w:r w:rsidR="006C1539" w:rsidRPr="006C1539">
        <w:rPr>
          <w:rFonts w:cstheme="minorHAnsi"/>
          <w:bCs/>
        </w:rPr>
        <w:t>market potential data for t</w:t>
      </w:r>
      <w:r w:rsidR="00E90660" w:rsidRPr="006C1539">
        <w:rPr>
          <w:rFonts w:cstheme="minorHAnsi"/>
          <w:bCs/>
        </w:rPr>
        <w:t>he</w:t>
      </w:r>
      <w:r w:rsidR="00E90660" w:rsidRPr="00A54F7F">
        <w:rPr>
          <w:rFonts w:cstheme="minorHAnsi"/>
        </w:rPr>
        <w:t xml:space="preserve"> dog food industry in the </w:t>
      </w:r>
      <w:r w:rsidR="003212B9" w:rsidRPr="00A54F7F">
        <w:rPr>
          <w:rFonts w:cstheme="minorHAnsi"/>
        </w:rPr>
        <w:t xml:space="preserve">entire </w:t>
      </w:r>
      <w:r w:rsidR="00E90660" w:rsidRPr="00A54F7F">
        <w:rPr>
          <w:rFonts w:cstheme="minorHAnsi"/>
        </w:rPr>
        <w:t>Boston area</w:t>
      </w:r>
      <w:r w:rsidR="00563ECB" w:rsidRPr="00A54F7F">
        <w:rPr>
          <w:rFonts w:cstheme="minorHAnsi"/>
        </w:rPr>
        <w:t xml:space="preserve">, which </w:t>
      </w:r>
      <w:r w:rsidR="003212B9" w:rsidRPr="00A54F7F">
        <w:rPr>
          <w:rFonts w:cstheme="minorHAnsi"/>
        </w:rPr>
        <w:t>accounts</w:t>
      </w:r>
      <w:r w:rsidR="00563ECB" w:rsidRPr="00A54F7F">
        <w:rPr>
          <w:rFonts w:cstheme="minorHAnsi"/>
        </w:rPr>
        <w:t xml:space="preserve"> for </w:t>
      </w:r>
      <w:r w:rsidR="003212B9" w:rsidRPr="00A54F7F">
        <w:rPr>
          <w:rFonts w:cstheme="minorHAnsi"/>
        </w:rPr>
        <w:t>1.2</w:t>
      </w:r>
      <w:r w:rsidR="00563ECB" w:rsidRPr="00A54F7F">
        <w:rPr>
          <w:rFonts w:cstheme="minorHAnsi"/>
        </w:rPr>
        <w:t xml:space="preserve">% of all U.S. </w:t>
      </w:r>
      <w:proofErr w:type="spellStart"/>
      <w:proofErr w:type="gramStart"/>
      <w:r w:rsidR="00563ECB" w:rsidRPr="00A54F7F">
        <w:rPr>
          <w:rFonts w:cstheme="minorHAnsi"/>
        </w:rPr>
        <w:t>sales</w:t>
      </w:r>
      <w:r w:rsidR="004069E5">
        <w:rPr>
          <w:rFonts w:cstheme="minorHAnsi"/>
        </w:rPr>
        <w:t>.T</w:t>
      </w:r>
      <w:r w:rsidR="001757DB" w:rsidRPr="004069E5">
        <w:rPr>
          <w:rFonts w:cstheme="minorHAnsi"/>
        </w:rPr>
        <w:t>able</w:t>
      </w:r>
      <w:proofErr w:type="spellEnd"/>
      <w:proofErr w:type="gramEnd"/>
      <w:r w:rsidR="001757DB" w:rsidRPr="004069E5">
        <w:rPr>
          <w:rFonts w:cstheme="minorHAnsi"/>
        </w:rPr>
        <w:t xml:space="preserve"> 1 provides an overview of the dog food industry's market potential in the Boston area, which accounts for 1.2% of all U.S. sales and is valued at $168,000,000. The market potential is divided into three main categories: Dry dog food, Canned dog food, and Treats. Among these categories, Dry dog food holds 60% of the market and has $100,800,000 in sales, while Canned and Treats hold 20% each and have $33,600,000 in sales each. Furthermore, 36% of dog food sales occur in supermarkets in the Boston area. The sales potential in supermarkets is $36,288,000 for Dry </w:t>
      </w:r>
      <w:r w:rsidR="001757DB" w:rsidRPr="002E26AF">
        <w:rPr>
          <w:rFonts w:cstheme="minorHAnsi"/>
          <w:color w:val="000000" w:themeColor="text1"/>
        </w:rPr>
        <w:t xml:space="preserve">dog </w:t>
      </w:r>
      <w:r w:rsidR="001757DB" w:rsidRPr="004069E5">
        <w:rPr>
          <w:rFonts w:cstheme="minorHAnsi"/>
        </w:rPr>
        <w:t>food and $12,096,000 for Canned and Treats each. The relevant market for Breeder's Mix in Boston supermarkets is the canned dog food category, which has a total market potential of $12,096,000. This is because the primary sales source for Breeder's Mix will be supermarkets, and the canned dog food category holds the entire relevant market in Boston supermarkets</w:t>
      </w:r>
      <w:r w:rsidR="00BD5F55">
        <w:rPr>
          <w:rFonts w:cstheme="minorHAnsi"/>
        </w:rPr>
        <w:t>.</w:t>
      </w:r>
    </w:p>
    <w:p w14:paraId="72FAF5BF" w14:textId="5F42B918" w:rsidR="00A337B2" w:rsidRDefault="00565D15" w:rsidP="00C11AB6">
      <w:pPr>
        <w:rPr>
          <w:rFonts w:cstheme="minorHAnsi"/>
        </w:rPr>
      </w:pPr>
      <w:r>
        <w:rPr>
          <w:rFonts w:cstheme="minorHAnsi"/>
        </w:rPr>
        <w:t>Alte</w:t>
      </w:r>
      <w:r w:rsidR="00BE6708">
        <w:rPr>
          <w:rFonts w:cstheme="minorHAnsi"/>
        </w:rPr>
        <w:t>r</w:t>
      </w:r>
      <w:r>
        <w:rPr>
          <w:rFonts w:cstheme="minorHAnsi"/>
        </w:rPr>
        <w:t>natively</w:t>
      </w:r>
      <w:r w:rsidR="00A337B2">
        <w:rPr>
          <w:rFonts w:cstheme="minorHAnsi"/>
        </w:rPr>
        <w:t xml:space="preserve">, market potential can be estimated from </w:t>
      </w:r>
      <w:r w:rsidR="009E08F9">
        <w:rPr>
          <w:rFonts w:cstheme="minorHAnsi"/>
        </w:rPr>
        <w:t xml:space="preserve">the survey data </w:t>
      </w:r>
      <w:r w:rsidR="0014776B">
        <w:rPr>
          <w:rFonts w:cstheme="minorHAnsi"/>
        </w:rPr>
        <w:t>com</w:t>
      </w:r>
      <w:r w:rsidR="009E08F9">
        <w:rPr>
          <w:rFonts w:cstheme="minorHAnsi"/>
        </w:rPr>
        <w:t>piled by</w:t>
      </w:r>
      <w:r w:rsidR="004069E5">
        <w:rPr>
          <w:rFonts w:cstheme="minorHAnsi"/>
        </w:rPr>
        <w:t xml:space="preserve"> </w:t>
      </w:r>
      <w:r w:rsidR="004069E5" w:rsidRPr="004069E5">
        <w:rPr>
          <w:rFonts w:cstheme="minorHAnsi"/>
        </w:rPr>
        <w:t>Table</w:t>
      </w:r>
      <w:r w:rsidR="004069E5">
        <w:rPr>
          <w:rFonts w:cstheme="minorHAnsi"/>
        </w:rPr>
        <w:t xml:space="preserve"> 2</w:t>
      </w:r>
      <w:r w:rsidR="002E26AF">
        <w:rPr>
          <w:rFonts w:cstheme="minorHAnsi"/>
        </w:rPr>
        <w:t xml:space="preserve"> </w:t>
      </w:r>
      <w:r w:rsidR="004069E5" w:rsidRPr="004069E5">
        <w:rPr>
          <w:rFonts w:cstheme="minorHAnsi"/>
        </w:rPr>
        <w:t xml:space="preserve">estimates the sales data for three categories of dog food, namely dry, canned, and treats, in the Boston area based on the assumption that Boston represents 1.2% of all dog food sales in the U.S. The estimated sales for each category in Boston are calculated by multiplying the national sales data by 1.2%. Additionally, the table provides an estimate of the sales of each category in Boston supermarkets, </w:t>
      </w:r>
      <w:proofErr w:type="gramStart"/>
      <w:r w:rsidR="004069E5" w:rsidRPr="004069E5">
        <w:rPr>
          <w:rFonts w:cstheme="minorHAnsi"/>
        </w:rPr>
        <w:t>assuming that</w:t>
      </w:r>
      <w:proofErr w:type="gramEnd"/>
      <w:r w:rsidR="004069E5" w:rsidRPr="004069E5">
        <w:rPr>
          <w:rFonts w:cstheme="minorHAnsi"/>
        </w:rPr>
        <w:t xml:space="preserve"> 36% of the total dog food sales in Boston occur in supermarkets. Table 2 analyzes the survey intentions data to estimate the market potential for Breeder's Mix in the Boston area. The survey data show that only 10% of people have bought frozen dog food, and 15% are willing to try it, indicating a potential market share of 25%. The scope of the survey is divided into four categories: </w:t>
      </w:r>
      <w:r w:rsidR="004069E5">
        <w:rPr>
          <w:rFonts w:cstheme="minorHAnsi"/>
        </w:rPr>
        <w:t>T</w:t>
      </w:r>
      <w:r w:rsidR="004069E5" w:rsidRPr="004069E5">
        <w:rPr>
          <w:rFonts w:cstheme="minorHAnsi"/>
        </w:rPr>
        <w:t>otal Boston Supermarket, canned and dry segments combined, canned segment only, and dry segment only. The potential sales in these categories are $15,120,000, $12,096,000, $3,024,000, and $9,072,000, respectively</w:t>
      </w:r>
      <w:r w:rsidR="005E37CC">
        <w:rPr>
          <w:rFonts w:cstheme="minorHAnsi"/>
        </w:rPr>
        <w:t>.</w:t>
      </w:r>
    </w:p>
    <w:p w14:paraId="791F06AA" w14:textId="77777777" w:rsidR="005E37CC" w:rsidRPr="00A54F7F" w:rsidRDefault="005E37CC" w:rsidP="00C11AB6">
      <w:pPr>
        <w:rPr>
          <w:rFonts w:cstheme="minorHAnsi"/>
          <w:highlight w:val="yellow"/>
        </w:rPr>
      </w:pPr>
    </w:p>
    <w:p w14:paraId="0B343961" w14:textId="3CD1FF7A" w:rsidR="00AF269B" w:rsidRPr="00A54F7F" w:rsidRDefault="005F53B9" w:rsidP="00AF269B">
      <w:pPr>
        <w:rPr>
          <w:rFonts w:cstheme="minorHAnsi"/>
        </w:rPr>
      </w:pPr>
      <w:r w:rsidRPr="00A54F7F">
        <w:rPr>
          <w:rFonts w:cstheme="minorHAnsi"/>
          <w:b/>
        </w:rPr>
        <w:tab/>
      </w:r>
      <w:r w:rsidR="00883D27" w:rsidRPr="005F0E79">
        <w:rPr>
          <w:rStyle w:val="Heading3Char"/>
        </w:rPr>
        <w:t>Brand p</w:t>
      </w:r>
      <w:r w:rsidR="00C11AB6" w:rsidRPr="005F0E79">
        <w:rPr>
          <w:rStyle w:val="Heading3Char"/>
        </w:rPr>
        <w:t>osition and price determination</w:t>
      </w:r>
      <w:r w:rsidR="006C6B6A" w:rsidRPr="00A54F7F">
        <w:rPr>
          <w:rFonts w:cstheme="minorHAnsi"/>
          <w:b/>
        </w:rPr>
        <w:t>.</w:t>
      </w:r>
      <w:r w:rsidR="009A2608" w:rsidRPr="00A54F7F">
        <w:rPr>
          <w:rFonts w:cstheme="minorHAnsi"/>
          <w:b/>
        </w:rPr>
        <w:t xml:space="preserve"> </w:t>
      </w:r>
      <w:r w:rsidR="005E37CC" w:rsidRPr="005E37CC">
        <w:rPr>
          <w:rFonts w:cstheme="minorHAnsi"/>
          <w:bCs/>
        </w:rPr>
        <w:t>To determine the price of Breeder's Mix in the canned dog food category, a comparative analysis against competitor prices is necessary. Despite frozen food having a similar taste to snacks and canned food, it is less competitive in terms of pricing, preparation simplicity, storage, and placement in supermarkets. The pricing data and contribution data for Breeder's Mix are presented in Table 3. Pricing options for each category are determined by dividing the price per package by the ounces per package, which gives the price per ounce. Using the price per ounce, it is possible to calculate the price per pound and the price per case</w:t>
      </w:r>
      <w:r w:rsidR="005E37CC" w:rsidRPr="005E37CC">
        <w:rPr>
          <w:rFonts w:cstheme="minorHAnsi"/>
          <w:bCs/>
        </w:rPr>
        <w:t>.</w:t>
      </w:r>
    </w:p>
    <w:p w14:paraId="6E1421B8" w14:textId="1C6D5E1F" w:rsidR="00843372" w:rsidRDefault="00262934" w:rsidP="00AF269B">
      <w:pPr>
        <w:ind w:firstLine="720"/>
        <w:rPr>
          <w:rFonts w:cstheme="minorHAnsi"/>
        </w:rPr>
      </w:pPr>
      <w:r w:rsidRPr="005F0E79">
        <w:rPr>
          <w:rStyle w:val="Heading4Char"/>
        </w:rPr>
        <w:lastRenderedPageBreak/>
        <w:t xml:space="preserve">Pricing </w:t>
      </w:r>
      <w:r w:rsidR="00883D27" w:rsidRPr="005F0E79">
        <w:rPr>
          <w:rStyle w:val="Heading4Char"/>
        </w:rPr>
        <w:t>o</w:t>
      </w:r>
      <w:r w:rsidR="00B659D0" w:rsidRPr="005F0E79">
        <w:rPr>
          <w:rStyle w:val="Heading4Char"/>
        </w:rPr>
        <w:t>ption 1</w:t>
      </w:r>
      <w:r w:rsidR="00843372">
        <w:rPr>
          <w:rFonts w:cstheme="minorHAnsi"/>
        </w:rPr>
        <w:t xml:space="preserve"> </w:t>
      </w:r>
    </w:p>
    <w:p w14:paraId="6301A902" w14:textId="5A118B26" w:rsidR="00AF269B" w:rsidRDefault="002E21F7" w:rsidP="00AF269B">
      <w:pPr>
        <w:ind w:firstLine="720"/>
        <w:rPr>
          <w:rFonts w:cstheme="minorHAnsi"/>
        </w:rPr>
      </w:pPr>
      <w:r w:rsidRPr="00A54F7F">
        <w:rPr>
          <w:rFonts w:cstheme="minorHAnsi"/>
        </w:rPr>
        <w:t xml:space="preserve">This price option is </w:t>
      </w:r>
      <w:r w:rsidR="00B659D0" w:rsidRPr="00A54F7F">
        <w:rPr>
          <w:rFonts w:cstheme="minorHAnsi"/>
        </w:rPr>
        <w:t>based on</w:t>
      </w:r>
      <w:r w:rsidR="001848F5">
        <w:rPr>
          <w:rFonts w:cstheme="minorHAnsi"/>
        </w:rPr>
        <w:t xml:space="preserve"> a price </w:t>
      </w:r>
      <w:r w:rsidR="005013ED">
        <w:rPr>
          <w:rFonts w:cstheme="minorHAnsi"/>
        </w:rPr>
        <w:t>comparison</w:t>
      </w:r>
      <w:r w:rsidR="001848F5">
        <w:rPr>
          <w:rFonts w:cstheme="minorHAnsi"/>
        </w:rPr>
        <w:t xml:space="preserve"> with</w:t>
      </w:r>
      <w:r w:rsidR="00B659D0" w:rsidRPr="00A54F7F">
        <w:rPr>
          <w:rFonts w:cstheme="minorHAnsi"/>
        </w:rPr>
        <w:t xml:space="preserve"> </w:t>
      </w:r>
      <w:r w:rsidR="005E37CC" w:rsidRPr="005E37CC">
        <w:rPr>
          <w:rFonts w:cstheme="minorHAnsi"/>
        </w:rPr>
        <w:t>Cesar Select Price. From Table3,</w:t>
      </w:r>
      <w:r w:rsidR="005E37CC" w:rsidRPr="005E37CC">
        <w:rPr>
          <w:rFonts w:cstheme="minorHAnsi"/>
        </w:rPr>
        <w:t xml:space="preserve"> the selling price to consumers is $0.31 per ounce, $4.96 per pound, and $59.52 per case of 12 pounds. The selling price to retailers is $0.24 per ounce, $3.87 per pound, and $46.43 per case of 12 pounds.</w:t>
      </w:r>
    </w:p>
    <w:p w14:paraId="5B50E13A" w14:textId="77777777" w:rsidR="00F85798" w:rsidRPr="00A54F7F" w:rsidRDefault="00F85798" w:rsidP="00AF269B">
      <w:pPr>
        <w:ind w:firstLine="720"/>
        <w:rPr>
          <w:rFonts w:cstheme="minorHAnsi"/>
        </w:rPr>
      </w:pPr>
    </w:p>
    <w:p w14:paraId="4AD16BD6" w14:textId="09641244" w:rsidR="0033533B" w:rsidRPr="00A54F7F" w:rsidRDefault="00262934" w:rsidP="0033533B">
      <w:pPr>
        <w:ind w:firstLine="720"/>
        <w:rPr>
          <w:rFonts w:cstheme="minorHAnsi"/>
        </w:rPr>
      </w:pPr>
      <w:r w:rsidRPr="005F0E79">
        <w:rPr>
          <w:rStyle w:val="Heading4Char"/>
        </w:rPr>
        <w:t>P</w:t>
      </w:r>
      <w:r w:rsidR="00F70534" w:rsidRPr="005F0E79">
        <w:rPr>
          <w:rStyle w:val="Heading4Char"/>
        </w:rPr>
        <w:t xml:space="preserve">ricing </w:t>
      </w:r>
      <w:r w:rsidR="00883D27" w:rsidRPr="005F0E79">
        <w:rPr>
          <w:rStyle w:val="Heading4Char"/>
        </w:rPr>
        <w:t>o</w:t>
      </w:r>
      <w:r w:rsidR="00B659D0" w:rsidRPr="005F0E79">
        <w:rPr>
          <w:rStyle w:val="Heading4Char"/>
        </w:rPr>
        <w:t>ption 2</w:t>
      </w:r>
      <w:r w:rsidR="0063243E">
        <w:rPr>
          <w:rFonts w:cstheme="minorHAnsi"/>
          <w:i/>
        </w:rPr>
        <w:t>.</w:t>
      </w:r>
      <w:r w:rsidR="00B659D0" w:rsidRPr="00A54F7F">
        <w:rPr>
          <w:rFonts w:cstheme="minorHAnsi"/>
        </w:rPr>
        <w:t xml:space="preserve"> </w:t>
      </w:r>
      <w:r w:rsidR="002E21F7" w:rsidRPr="00A54F7F">
        <w:rPr>
          <w:rFonts w:cstheme="minorHAnsi"/>
        </w:rPr>
        <w:t xml:space="preserve">This option is </w:t>
      </w:r>
      <w:r w:rsidR="00B659D0" w:rsidRPr="00A54F7F">
        <w:rPr>
          <w:rFonts w:cstheme="minorHAnsi"/>
        </w:rPr>
        <w:t xml:space="preserve">based on </w:t>
      </w:r>
      <w:r w:rsidR="001848F5">
        <w:rPr>
          <w:rFonts w:cstheme="minorHAnsi"/>
        </w:rPr>
        <w:t>a price comparison with</w:t>
      </w:r>
      <w:r w:rsidR="00F85798" w:rsidRPr="00F85798">
        <w:rPr>
          <w:rFonts w:cstheme="minorHAnsi"/>
          <w:color w:val="8EAADB" w:themeColor="accent1" w:themeTint="99"/>
        </w:rPr>
        <w:t xml:space="preserve"> </w:t>
      </w:r>
      <w:r w:rsidR="00F85798" w:rsidRPr="00F85798">
        <w:rPr>
          <w:rFonts w:cstheme="minorHAnsi"/>
        </w:rPr>
        <w:t xml:space="preserve">Newman's Own, </w:t>
      </w:r>
      <w:proofErr w:type="gramStart"/>
      <w:r w:rsidR="00F85798" w:rsidRPr="00F85798">
        <w:rPr>
          <w:rFonts w:cstheme="minorHAnsi"/>
        </w:rPr>
        <w:t>The</w:t>
      </w:r>
      <w:proofErr w:type="gramEnd"/>
      <w:r w:rsidR="00F85798" w:rsidRPr="00F85798">
        <w:rPr>
          <w:rFonts w:cstheme="minorHAnsi"/>
        </w:rPr>
        <w:t xml:space="preserve"> selling price to consumers is $0.</w:t>
      </w:r>
      <w:r w:rsidR="00F85798" w:rsidRPr="00F85798">
        <w:rPr>
          <w:rFonts w:cstheme="minorHAnsi"/>
        </w:rPr>
        <w:t>20</w:t>
      </w:r>
      <w:r w:rsidR="00F85798" w:rsidRPr="00F85798">
        <w:rPr>
          <w:rFonts w:cstheme="minorHAnsi"/>
        </w:rPr>
        <w:t xml:space="preserve"> per ounce, $3.20 per pound, and $38.40 per case of 12 pounds. The selling price to retailers is $0.16 per ounce, $2.50 per pound, and $29.95 per case of 12 pounds.</w:t>
      </w:r>
    </w:p>
    <w:p w14:paraId="7AE1E16B" w14:textId="6A13B2B5" w:rsidR="00CE462B" w:rsidRPr="00A54F7F" w:rsidRDefault="00B659D0" w:rsidP="00E31142">
      <w:pPr>
        <w:ind w:firstLine="720"/>
        <w:rPr>
          <w:rFonts w:cstheme="minorHAnsi"/>
        </w:rPr>
      </w:pPr>
      <w:r w:rsidRPr="00A54F7F">
        <w:rPr>
          <w:rFonts w:cstheme="minorHAnsi"/>
        </w:rPr>
        <w:t xml:space="preserve"> </w:t>
      </w:r>
      <w:r w:rsidR="0063243E" w:rsidRPr="005F0E79">
        <w:rPr>
          <w:rStyle w:val="Heading3Char"/>
        </w:rPr>
        <w:t>C</w:t>
      </w:r>
      <w:r w:rsidR="00C11AB6" w:rsidRPr="005F0E79">
        <w:rPr>
          <w:rStyle w:val="Heading3Char"/>
        </w:rPr>
        <w:t>ontribution estimates</w:t>
      </w:r>
      <w:r w:rsidR="00AF25FC" w:rsidRPr="00A54F7F">
        <w:rPr>
          <w:rFonts w:cstheme="minorHAnsi"/>
          <w:b/>
        </w:rPr>
        <w:t>.</w:t>
      </w:r>
      <w:r w:rsidR="0050300A" w:rsidRPr="00A54F7F">
        <w:rPr>
          <w:rFonts w:cstheme="minorHAnsi"/>
          <w:b/>
        </w:rPr>
        <w:t xml:space="preserve"> </w:t>
      </w:r>
      <w:r w:rsidR="00BE2535">
        <w:rPr>
          <w:rFonts w:cstheme="minorHAnsi"/>
        </w:rPr>
        <w:t>Contribution estimates for each pricing option</w:t>
      </w:r>
      <w:r w:rsidR="00A54F7F">
        <w:rPr>
          <w:rFonts w:cstheme="minorHAnsi"/>
        </w:rPr>
        <w:t xml:space="preserve"> </w:t>
      </w:r>
      <w:r w:rsidR="00FE37FE">
        <w:rPr>
          <w:rFonts w:cstheme="minorHAnsi"/>
        </w:rPr>
        <w:t xml:space="preserve">are based on pricing options one and two above.  The estimates </w:t>
      </w:r>
      <w:r w:rsidR="009E731A">
        <w:rPr>
          <w:rFonts w:cstheme="minorHAnsi"/>
        </w:rPr>
        <w:t xml:space="preserve">include contribution per pouch and per </w:t>
      </w:r>
      <w:r w:rsidR="005013ED">
        <w:rPr>
          <w:rFonts w:cstheme="minorHAnsi"/>
        </w:rPr>
        <w:t>case</w:t>
      </w:r>
      <w:r w:rsidR="00FE37FE">
        <w:rPr>
          <w:rFonts w:cstheme="minorHAnsi"/>
        </w:rPr>
        <w:t>:</w:t>
      </w:r>
    </w:p>
    <w:p w14:paraId="179BC1E8" w14:textId="618DC2E7" w:rsidR="004774A3" w:rsidRPr="000743C1" w:rsidRDefault="00F70534" w:rsidP="00CE462B">
      <w:pPr>
        <w:ind w:firstLine="720"/>
        <w:rPr>
          <w:rFonts w:cstheme="minorHAnsi"/>
        </w:rPr>
      </w:pPr>
      <w:r w:rsidRPr="005F0E79">
        <w:rPr>
          <w:rStyle w:val="Heading4Char"/>
        </w:rPr>
        <w:t xml:space="preserve">Pricing </w:t>
      </w:r>
      <w:r w:rsidR="00883D27" w:rsidRPr="005F0E79">
        <w:rPr>
          <w:rStyle w:val="Heading4Char"/>
        </w:rPr>
        <w:t>o</w:t>
      </w:r>
      <w:r w:rsidR="00CE462B" w:rsidRPr="005F0E79">
        <w:rPr>
          <w:rStyle w:val="Heading4Char"/>
        </w:rPr>
        <w:t>ption 1</w:t>
      </w:r>
      <w:r w:rsidR="0063243E">
        <w:rPr>
          <w:rFonts w:cstheme="minorHAnsi"/>
          <w:i/>
        </w:rPr>
        <w:t xml:space="preserve">. </w:t>
      </w:r>
      <w:r w:rsidR="00CE462B" w:rsidRPr="00A54F7F">
        <w:rPr>
          <w:rFonts w:cstheme="minorHAnsi"/>
        </w:rPr>
        <w:t xml:space="preserve"> The selling price to retailers</w:t>
      </w:r>
      <w:r w:rsidR="00D04024">
        <w:rPr>
          <w:rFonts w:cstheme="minorHAnsi"/>
        </w:rPr>
        <w:t xml:space="preserve"> for pricing option </w:t>
      </w:r>
      <w:r w:rsidR="00DF1087">
        <w:rPr>
          <w:rFonts w:cstheme="minorHAnsi"/>
        </w:rPr>
        <w:t>one</w:t>
      </w:r>
      <w:r w:rsidR="00AA09A6">
        <w:rPr>
          <w:rFonts w:cstheme="minorHAnsi"/>
        </w:rPr>
        <w:t xml:space="preserve"> yields a contribution of</w:t>
      </w:r>
      <w:r w:rsidR="00AE325A">
        <w:rPr>
          <w:rFonts w:cstheme="minorHAnsi"/>
        </w:rPr>
        <w:t xml:space="preserve"> </w:t>
      </w:r>
      <w:r w:rsidR="00632709" w:rsidRPr="00632709">
        <w:rPr>
          <w:rFonts w:cstheme="minorHAnsi"/>
        </w:rPr>
        <w:t>$0.184 per Ounce, $2.94 per Pound and $35.31 per case with a contribution margin of 76%</w:t>
      </w:r>
    </w:p>
    <w:p w14:paraId="5D573351" w14:textId="6BED51E7" w:rsidR="00CE462B" w:rsidRPr="00A54F7F" w:rsidRDefault="00F70534" w:rsidP="00632709">
      <w:pPr>
        <w:ind w:firstLine="720"/>
        <w:rPr>
          <w:rFonts w:cstheme="minorHAnsi"/>
        </w:rPr>
      </w:pPr>
      <w:r w:rsidRPr="005F0E79">
        <w:rPr>
          <w:rStyle w:val="Heading4Char"/>
        </w:rPr>
        <w:t xml:space="preserve">Pricing </w:t>
      </w:r>
      <w:r w:rsidR="00883D27" w:rsidRPr="005F0E79">
        <w:rPr>
          <w:rStyle w:val="Heading4Char"/>
        </w:rPr>
        <w:t>o</w:t>
      </w:r>
      <w:r w:rsidR="00770973" w:rsidRPr="005F0E79">
        <w:rPr>
          <w:rStyle w:val="Heading4Char"/>
        </w:rPr>
        <w:t>ption 2</w:t>
      </w:r>
      <w:r w:rsidR="0063243E">
        <w:rPr>
          <w:rFonts w:cstheme="minorHAnsi"/>
          <w:i/>
        </w:rPr>
        <w:t xml:space="preserve">. </w:t>
      </w:r>
      <w:r w:rsidR="00770973" w:rsidRPr="00A54F7F">
        <w:rPr>
          <w:rFonts w:cstheme="minorHAnsi"/>
        </w:rPr>
        <w:t xml:space="preserve"> The selling price to retailers </w:t>
      </w:r>
      <w:r w:rsidR="00D04024">
        <w:rPr>
          <w:rFonts w:cstheme="minorHAnsi"/>
        </w:rPr>
        <w:t>f</w:t>
      </w:r>
      <w:r w:rsidR="0054789D">
        <w:rPr>
          <w:rFonts w:cstheme="minorHAnsi"/>
        </w:rPr>
        <w:t>or pricing option two</w:t>
      </w:r>
      <w:r w:rsidR="00DF1087">
        <w:rPr>
          <w:rFonts w:cstheme="minorHAnsi"/>
        </w:rPr>
        <w:t xml:space="preserve"> yields a contribution of</w:t>
      </w:r>
      <w:r w:rsidR="000743C1">
        <w:rPr>
          <w:rFonts w:cstheme="minorHAnsi"/>
        </w:rPr>
        <w:t xml:space="preserve"> </w:t>
      </w:r>
      <w:r w:rsidR="00632709" w:rsidRPr="00632709">
        <w:rPr>
          <w:rFonts w:cstheme="minorHAnsi"/>
        </w:rPr>
        <w:t>$0.10</w:t>
      </w:r>
      <w:r w:rsidR="00632709">
        <w:rPr>
          <w:rFonts w:cstheme="minorHAnsi"/>
        </w:rPr>
        <w:t xml:space="preserve"> per Ounce, </w:t>
      </w:r>
      <w:r w:rsidR="00632709" w:rsidRPr="00632709">
        <w:rPr>
          <w:rFonts w:cstheme="minorHAnsi"/>
        </w:rPr>
        <w:t>$1.67</w:t>
      </w:r>
      <w:r w:rsidR="00632709">
        <w:rPr>
          <w:rFonts w:cstheme="minorHAnsi"/>
        </w:rPr>
        <w:t xml:space="preserve"> per </w:t>
      </w:r>
      <w:proofErr w:type="gramStart"/>
      <w:r w:rsidR="00632709">
        <w:rPr>
          <w:rFonts w:cstheme="minorHAnsi"/>
        </w:rPr>
        <w:t>Pound  and</w:t>
      </w:r>
      <w:proofErr w:type="gramEnd"/>
      <w:r w:rsidR="00632709">
        <w:rPr>
          <w:rFonts w:cstheme="minorHAnsi"/>
        </w:rPr>
        <w:t xml:space="preserve"> </w:t>
      </w:r>
      <w:r w:rsidR="00632709" w:rsidRPr="00632709">
        <w:rPr>
          <w:rFonts w:cstheme="minorHAnsi"/>
        </w:rPr>
        <w:t>$19.99</w:t>
      </w:r>
      <w:r w:rsidR="00632709">
        <w:rPr>
          <w:rFonts w:cstheme="minorHAnsi"/>
        </w:rPr>
        <w:t xml:space="preserve"> per case with a contribution margin of 67%</w:t>
      </w:r>
    </w:p>
    <w:p w14:paraId="12D5766B" w14:textId="12DFCF66" w:rsidR="003525CB" w:rsidRPr="00A54F7F" w:rsidRDefault="0063243E" w:rsidP="00394346">
      <w:pPr>
        <w:ind w:firstLine="720"/>
        <w:rPr>
          <w:rFonts w:cstheme="minorHAnsi"/>
        </w:rPr>
      </w:pPr>
      <w:r w:rsidRPr="005F0E79">
        <w:rPr>
          <w:rStyle w:val="Heading3Char"/>
        </w:rPr>
        <w:t>B</w:t>
      </w:r>
      <w:r w:rsidR="00AF25FC" w:rsidRPr="005F0E79">
        <w:rPr>
          <w:rStyle w:val="Heading3Char"/>
        </w:rPr>
        <w:t>reak-even analysis</w:t>
      </w:r>
      <w:r w:rsidR="0028697A" w:rsidRPr="005F0E79">
        <w:rPr>
          <w:rStyle w:val="Heading3Char"/>
        </w:rPr>
        <w:t xml:space="preserve"> and interpretation</w:t>
      </w:r>
      <w:r w:rsidR="00AF25FC" w:rsidRPr="00A54F7F">
        <w:rPr>
          <w:rFonts w:cstheme="minorHAnsi"/>
          <w:b/>
        </w:rPr>
        <w:t>.</w:t>
      </w:r>
      <w:r w:rsidR="00596A5F" w:rsidRPr="00A54F7F">
        <w:rPr>
          <w:rFonts w:cstheme="minorHAnsi"/>
          <w:b/>
        </w:rPr>
        <w:t xml:space="preserve"> </w:t>
      </w:r>
      <w:r w:rsidR="00063F52" w:rsidRPr="00A54F7F">
        <w:rPr>
          <w:rFonts w:cstheme="minorHAnsi"/>
        </w:rPr>
        <w:t xml:space="preserve">Table </w:t>
      </w:r>
      <w:r w:rsidR="003F3E90">
        <w:rPr>
          <w:rFonts w:cstheme="minorHAnsi"/>
        </w:rPr>
        <w:t>4</w:t>
      </w:r>
      <w:r w:rsidR="009D039B">
        <w:rPr>
          <w:rFonts w:cstheme="minorHAnsi"/>
        </w:rPr>
        <w:t xml:space="preserve"> summarizes</w:t>
      </w:r>
      <w:r w:rsidR="00063F52" w:rsidRPr="00A54F7F">
        <w:rPr>
          <w:rFonts w:cstheme="minorHAnsi"/>
        </w:rPr>
        <w:t xml:space="preserve"> the calculations </w:t>
      </w:r>
      <w:r w:rsidR="00F97D76">
        <w:rPr>
          <w:rFonts w:cstheme="minorHAnsi"/>
        </w:rPr>
        <w:t>for</w:t>
      </w:r>
      <w:r w:rsidR="00063F52" w:rsidRPr="00A54F7F">
        <w:rPr>
          <w:rFonts w:cstheme="minorHAnsi"/>
        </w:rPr>
        <w:t xml:space="preserve"> break-even sales needed for both pricing options as discussed earlier</w:t>
      </w:r>
      <w:r w:rsidR="00F97D76">
        <w:rPr>
          <w:rFonts w:cstheme="minorHAnsi"/>
        </w:rPr>
        <w:t>…</w:t>
      </w:r>
      <w:r w:rsidR="00063F52" w:rsidRPr="00A54F7F">
        <w:rPr>
          <w:rFonts w:cstheme="minorHAnsi"/>
        </w:rPr>
        <w:t xml:space="preserve"> </w:t>
      </w:r>
    </w:p>
    <w:p w14:paraId="20D1E36B" w14:textId="3016EFCF" w:rsidR="00A54F7F" w:rsidRPr="00A54F7F" w:rsidRDefault="00063F52" w:rsidP="00394346">
      <w:pPr>
        <w:ind w:firstLine="720"/>
        <w:rPr>
          <w:rFonts w:cstheme="minorHAnsi"/>
        </w:rPr>
      </w:pPr>
      <w:r w:rsidRPr="005F0E79">
        <w:rPr>
          <w:rStyle w:val="Heading4Char"/>
        </w:rPr>
        <w:t>Expenditures of $530,000</w:t>
      </w:r>
      <w:r w:rsidR="009D4973">
        <w:rPr>
          <w:rFonts w:cstheme="minorHAnsi"/>
          <w:b/>
          <w:bCs/>
          <w:i/>
        </w:rPr>
        <w:t>.</w:t>
      </w:r>
      <w:r w:rsidRPr="00A54F7F">
        <w:rPr>
          <w:rFonts w:cstheme="minorHAnsi"/>
        </w:rPr>
        <w:t xml:space="preserve"> Fixed costs of $530,000 (which includes the $30,000 yearly slotting fees for freezer space)</w:t>
      </w:r>
      <w:r w:rsidR="0092732B">
        <w:rPr>
          <w:rFonts w:cstheme="minorHAnsi"/>
        </w:rPr>
        <w:t xml:space="preserve"> </w:t>
      </w:r>
      <w:r w:rsidR="0092732B" w:rsidRPr="0061038D">
        <w:rPr>
          <w:rFonts w:cstheme="minorHAnsi"/>
        </w:rPr>
        <w:t>Using Price 1 ($59.52 per case</w:t>
      </w:r>
      <w:r w:rsidR="0092732B">
        <w:rPr>
          <w:rFonts w:cstheme="minorHAnsi"/>
        </w:rPr>
        <w:t>)</w:t>
      </w:r>
      <w:r w:rsidRPr="00A54F7F">
        <w:rPr>
          <w:rFonts w:cstheme="minorHAnsi"/>
        </w:rPr>
        <w:t xml:space="preserve"> </w:t>
      </w:r>
      <w:r w:rsidR="00F909AB">
        <w:rPr>
          <w:rFonts w:cstheme="minorHAnsi"/>
        </w:rPr>
        <w:t>b</w:t>
      </w:r>
      <w:r w:rsidRPr="00A54F7F">
        <w:rPr>
          <w:rFonts w:cstheme="minorHAnsi"/>
        </w:rPr>
        <w:t xml:space="preserve">reak-even </w:t>
      </w:r>
      <w:r w:rsidR="00F909AB">
        <w:rPr>
          <w:rFonts w:cstheme="minorHAnsi"/>
        </w:rPr>
        <w:t>estimates</w:t>
      </w:r>
      <w:r w:rsidR="0061038D" w:rsidRPr="0061038D">
        <w:rPr>
          <w:rFonts w:cstheme="minorHAnsi"/>
        </w:rPr>
        <w:t xml:space="preserve"> </w:t>
      </w:r>
      <w:proofErr w:type="gramStart"/>
      <w:r w:rsidR="0061038D" w:rsidRPr="0061038D">
        <w:rPr>
          <w:rFonts w:cstheme="minorHAnsi"/>
        </w:rPr>
        <w:t>yields</w:t>
      </w:r>
      <w:proofErr w:type="gramEnd"/>
      <w:r w:rsidR="0061038D" w:rsidRPr="0061038D">
        <w:rPr>
          <w:rFonts w:cstheme="minorHAnsi"/>
        </w:rPr>
        <w:t xml:space="preserve"> a break-even in cases sold to retailers of </w:t>
      </w:r>
      <w:r w:rsidR="0092732B">
        <w:rPr>
          <w:rFonts w:cstheme="minorHAnsi"/>
        </w:rPr>
        <w:t>15012,</w:t>
      </w:r>
      <w:r w:rsidR="0061038D" w:rsidRPr="0061038D">
        <w:rPr>
          <w:rFonts w:cstheme="minorHAnsi"/>
        </w:rPr>
        <w:t xml:space="preserve"> the break-even in sales dollars is $696,</w:t>
      </w:r>
      <w:r w:rsidR="0061038D">
        <w:rPr>
          <w:rFonts w:cstheme="minorHAnsi"/>
        </w:rPr>
        <w:t>9</w:t>
      </w:r>
      <w:r w:rsidR="0061038D" w:rsidRPr="0061038D">
        <w:rPr>
          <w:rFonts w:cstheme="minorHAnsi"/>
        </w:rPr>
        <w:t>27 and the Boston market share needed to break even is 0.41%. Using Price 2 ($38.40 per case),</w:t>
      </w:r>
      <w:r w:rsidR="0092732B" w:rsidRPr="0092732B">
        <w:rPr>
          <w:rFonts w:cstheme="minorHAnsi"/>
        </w:rPr>
        <w:t xml:space="preserve"> </w:t>
      </w:r>
      <w:r w:rsidR="0092732B">
        <w:rPr>
          <w:rFonts w:cstheme="minorHAnsi"/>
        </w:rPr>
        <w:t>b</w:t>
      </w:r>
      <w:r w:rsidR="0092732B" w:rsidRPr="00A54F7F">
        <w:rPr>
          <w:rFonts w:cstheme="minorHAnsi"/>
        </w:rPr>
        <w:t xml:space="preserve">reak-even </w:t>
      </w:r>
      <w:r w:rsidR="0092732B">
        <w:rPr>
          <w:rFonts w:cstheme="minorHAnsi"/>
        </w:rPr>
        <w:t>estimates</w:t>
      </w:r>
      <w:r w:rsidR="0092732B" w:rsidRPr="0061038D">
        <w:rPr>
          <w:rFonts w:cstheme="minorHAnsi"/>
        </w:rPr>
        <w:t xml:space="preserve"> yields a break-even in cases sold to retailers of </w:t>
      </w:r>
      <w:r w:rsidR="0092732B">
        <w:rPr>
          <w:rFonts w:cstheme="minorHAnsi"/>
        </w:rPr>
        <w:t>26519</w:t>
      </w:r>
      <w:r w:rsidR="0061038D" w:rsidRPr="0061038D">
        <w:rPr>
          <w:rFonts w:cstheme="minorHAnsi"/>
        </w:rPr>
        <w:t xml:space="preserve"> the break-even in sales dollars </w:t>
      </w:r>
      <w:proofErr w:type="gramStart"/>
      <w:r w:rsidR="0061038D" w:rsidRPr="0061038D">
        <w:rPr>
          <w:rFonts w:cstheme="minorHAnsi"/>
        </w:rPr>
        <w:t xml:space="preserve">is  </w:t>
      </w:r>
      <w:r w:rsidR="0092732B">
        <w:rPr>
          <w:rFonts w:cstheme="minorHAnsi"/>
        </w:rPr>
        <w:t>794309</w:t>
      </w:r>
      <w:proofErr w:type="gramEnd"/>
      <w:r w:rsidR="0092732B">
        <w:rPr>
          <w:rFonts w:cstheme="minorHAnsi"/>
        </w:rPr>
        <w:t xml:space="preserve"> </w:t>
      </w:r>
      <w:r w:rsidR="0061038D" w:rsidRPr="0061038D">
        <w:rPr>
          <w:rFonts w:cstheme="minorHAnsi"/>
        </w:rPr>
        <w:t>and the Boston market share needed to break even is 0.4</w:t>
      </w:r>
      <w:r w:rsidR="0092732B">
        <w:rPr>
          <w:rFonts w:cstheme="minorHAnsi"/>
        </w:rPr>
        <w:t>7</w:t>
      </w:r>
      <w:r w:rsidR="0061038D" w:rsidRPr="0061038D">
        <w:rPr>
          <w:rFonts w:cstheme="minorHAnsi"/>
        </w:rPr>
        <w:t>%.</w:t>
      </w:r>
    </w:p>
    <w:p w14:paraId="6C0514D1" w14:textId="48D6C43C" w:rsidR="004523CC" w:rsidRPr="00A54F7F" w:rsidRDefault="00B50B54" w:rsidP="00E43C6F">
      <w:pPr>
        <w:ind w:firstLine="720"/>
        <w:rPr>
          <w:rFonts w:cstheme="minorHAnsi"/>
        </w:rPr>
      </w:pPr>
      <w:r w:rsidRPr="005F0E79">
        <w:rPr>
          <w:rStyle w:val="Heading4Char"/>
        </w:rPr>
        <w:t>Expenditures of $730,000</w:t>
      </w:r>
      <w:r w:rsidR="0063243E">
        <w:rPr>
          <w:rFonts w:cstheme="minorHAnsi"/>
        </w:rPr>
        <w:t>.</w:t>
      </w:r>
      <w:r w:rsidRPr="00A54F7F">
        <w:rPr>
          <w:rFonts w:cstheme="minorHAnsi"/>
        </w:rPr>
        <w:t xml:space="preserve"> </w:t>
      </w:r>
      <w:r w:rsidR="0092732B" w:rsidRPr="0061038D">
        <w:rPr>
          <w:rFonts w:cstheme="minorHAnsi"/>
        </w:rPr>
        <w:t>Using Price 1 ($59.52 per case</w:t>
      </w:r>
      <w:r w:rsidR="0092732B">
        <w:rPr>
          <w:rFonts w:cstheme="minorHAnsi"/>
        </w:rPr>
        <w:t>)</w:t>
      </w:r>
      <w:r w:rsidR="0092732B" w:rsidRPr="00A54F7F">
        <w:rPr>
          <w:rFonts w:cstheme="minorHAnsi"/>
        </w:rPr>
        <w:t xml:space="preserve"> </w:t>
      </w:r>
      <w:r w:rsidR="0092732B">
        <w:rPr>
          <w:rFonts w:cstheme="minorHAnsi"/>
        </w:rPr>
        <w:t>b</w:t>
      </w:r>
      <w:r w:rsidR="0092732B" w:rsidRPr="00A54F7F">
        <w:rPr>
          <w:rFonts w:cstheme="minorHAnsi"/>
        </w:rPr>
        <w:t xml:space="preserve">reak-even </w:t>
      </w:r>
      <w:r w:rsidR="0092732B">
        <w:rPr>
          <w:rFonts w:cstheme="minorHAnsi"/>
        </w:rPr>
        <w:t>estimates</w:t>
      </w:r>
      <w:r w:rsidR="0092732B" w:rsidRPr="0061038D">
        <w:rPr>
          <w:rFonts w:cstheme="minorHAnsi"/>
        </w:rPr>
        <w:t xml:space="preserve"> yields a break-even in cases sold to retailers of </w:t>
      </w:r>
      <w:r w:rsidR="0092732B">
        <w:rPr>
          <w:rFonts w:cstheme="minorHAnsi"/>
        </w:rPr>
        <w:t>20676</w:t>
      </w:r>
      <w:r w:rsidR="0092732B">
        <w:rPr>
          <w:rFonts w:cstheme="minorHAnsi"/>
        </w:rPr>
        <w:t>,</w:t>
      </w:r>
      <w:r w:rsidR="0092732B" w:rsidRPr="0061038D">
        <w:rPr>
          <w:rFonts w:cstheme="minorHAnsi"/>
        </w:rPr>
        <w:t xml:space="preserve"> the break-even in sales dollars is $</w:t>
      </w:r>
      <w:r w:rsidR="0092732B">
        <w:rPr>
          <w:rFonts w:cstheme="minorHAnsi"/>
        </w:rPr>
        <w:t>959918</w:t>
      </w:r>
      <w:r w:rsidR="0092732B" w:rsidRPr="0061038D">
        <w:rPr>
          <w:rFonts w:cstheme="minorHAnsi"/>
        </w:rPr>
        <w:t xml:space="preserve"> and the Boston market share needed to break even is 0.</w:t>
      </w:r>
      <w:r w:rsidR="0092732B">
        <w:rPr>
          <w:rFonts w:cstheme="minorHAnsi"/>
        </w:rPr>
        <w:t>57</w:t>
      </w:r>
      <w:r w:rsidR="0092732B" w:rsidRPr="0061038D">
        <w:rPr>
          <w:rFonts w:cstheme="minorHAnsi"/>
        </w:rPr>
        <w:t>%. Using Price 2 ($38.40 per case),</w:t>
      </w:r>
      <w:r w:rsidR="0092732B" w:rsidRPr="0092732B">
        <w:rPr>
          <w:rFonts w:cstheme="minorHAnsi"/>
        </w:rPr>
        <w:t xml:space="preserve"> </w:t>
      </w:r>
      <w:r w:rsidR="0092732B">
        <w:rPr>
          <w:rFonts w:cstheme="minorHAnsi"/>
        </w:rPr>
        <w:t>b</w:t>
      </w:r>
      <w:r w:rsidR="0092732B" w:rsidRPr="00A54F7F">
        <w:rPr>
          <w:rFonts w:cstheme="minorHAnsi"/>
        </w:rPr>
        <w:t xml:space="preserve">reak-even </w:t>
      </w:r>
      <w:r w:rsidR="0092732B">
        <w:rPr>
          <w:rFonts w:cstheme="minorHAnsi"/>
        </w:rPr>
        <w:t>estimates</w:t>
      </w:r>
      <w:r w:rsidR="0092732B" w:rsidRPr="0061038D">
        <w:rPr>
          <w:rFonts w:cstheme="minorHAnsi"/>
        </w:rPr>
        <w:t xml:space="preserve"> yields a break-even in cases sold to retailers of </w:t>
      </w:r>
      <w:r w:rsidR="0092732B">
        <w:rPr>
          <w:rFonts w:cstheme="minorHAnsi"/>
        </w:rPr>
        <w:t>36527</w:t>
      </w:r>
      <w:r w:rsidR="0092732B" w:rsidRPr="0061038D">
        <w:rPr>
          <w:rFonts w:cstheme="minorHAnsi"/>
        </w:rPr>
        <w:t xml:space="preserve"> the break-even in sales dollars </w:t>
      </w:r>
      <w:proofErr w:type="gramStart"/>
      <w:r w:rsidR="0092732B" w:rsidRPr="0061038D">
        <w:rPr>
          <w:rFonts w:cstheme="minorHAnsi"/>
        </w:rPr>
        <w:t xml:space="preserve">is  </w:t>
      </w:r>
      <w:r w:rsidR="0092732B">
        <w:rPr>
          <w:rFonts w:cstheme="minorHAnsi"/>
        </w:rPr>
        <w:t>$</w:t>
      </w:r>
      <w:proofErr w:type="gramEnd"/>
      <w:r w:rsidR="0092732B">
        <w:rPr>
          <w:rFonts w:cstheme="minorHAnsi"/>
        </w:rPr>
        <w:t>1094049</w:t>
      </w:r>
      <w:r w:rsidR="0092732B">
        <w:rPr>
          <w:rFonts w:cstheme="minorHAnsi"/>
        </w:rPr>
        <w:t xml:space="preserve"> </w:t>
      </w:r>
      <w:r w:rsidR="0092732B" w:rsidRPr="0061038D">
        <w:rPr>
          <w:rFonts w:cstheme="minorHAnsi"/>
        </w:rPr>
        <w:t>and the Boston market share needed to break even is 0.</w:t>
      </w:r>
      <w:r w:rsidR="0092732B">
        <w:rPr>
          <w:rFonts w:cstheme="minorHAnsi"/>
        </w:rPr>
        <w:t>65</w:t>
      </w:r>
      <w:r w:rsidR="0092732B" w:rsidRPr="0061038D">
        <w:rPr>
          <w:rFonts w:cstheme="minorHAnsi"/>
        </w:rPr>
        <w:t>%.</w:t>
      </w:r>
    </w:p>
    <w:p w14:paraId="6EC42772" w14:textId="77777777" w:rsidR="00BC60AC" w:rsidRDefault="009249B4" w:rsidP="00BC60AC">
      <w:pPr>
        <w:spacing w:before="240"/>
        <w:ind w:firstLine="720"/>
        <w:rPr>
          <w:rFonts w:cstheme="minorHAnsi"/>
        </w:rPr>
      </w:pPr>
      <w:r w:rsidRPr="009249B4">
        <w:rPr>
          <w:rFonts w:cstheme="minorHAnsi"/>
          <w:b/>
          <w:bCs/>
          <w:i/>
          <w:iCs/>
        </w:rPr>
        <w:t>Break-even market share interpretation</w:t>
      </w:r>
      <w:r>
        <w:rPr>
          <w:rFonts w:cstheme="minorHAnsi"/>
        </w:rPr>
        <w:t xml:space="preserve">. </w:t>
      </w:r>
      <w:r w:rsidR="00BC60AC">
        <w:rPr>
          <w:rFonts w:cstheme="minorHAnsi"/>
        </w:rPr>
        <w:t xml:space="preserve">For </w:t>
      </w:r>
      <w:r w:rsidR="00BC60AC" w:rsidRPr="005F0E79">
        <w:rPr>
          <w:rStyle w:val="Heading4Char"/>
        </w:rPr>
        <w:t>Expenditures of $530,000</w:t>
      </w:r>
      <w:r w:rsidR="00BC60AC">
        <w:rPr>
          <w:rStyle w:val="Heading4Char"/>
        </w:rPr>
        <w:t xml:space="preserve">, </w:t>
      </w:r>
      <w:r w:rsidR="00BC60AC">
        <w:t>u</w:t>
      </w:r>
      <w:r w:rsidR="00E679E8" w:rsidRPr="0061038D">
        <w:rPr>
          <w:rFonts w:cstheme="minorHAnsi"/>
        </w:rPr>
        <w:t>sing Price</w:t>
      </w:r>
      <w:r w:rsidR="00E679E8">
        <w:rPr>
          <w:rFonts w:cstheme="minorHAnsi"/>
        </w:rPr>
        <w:t xml:space="preserve"> option</w:t>
      </w:r>
      <w:r w:rsidR="00E679E8" w:rsidRPr="0061038D">
        <w:rPr>
          <w:rFonts w:cstheme="minorHAnsi"/>
        </w:rPr>
        <w:t xml:space="preserve"> 1 ($59.52 per case</w:t>
      </w:r>
      <w:r w:rsidR="00E679E8">
        <w:rPr>
          <w:rFonts w:cstheme="minorHAnsi"/>
        </w:rPr>
        <w:t>)</w:t>
      </w:r>
      <w:r w:rsidR="00E679E8">
        <w:rPr>
          <w:rFonts w:cstheme="minorHAnsi"/>
        </w:rPr>
        <w:t xml:space="preserve"> and Price Option 2</w:t>
      </w:r>
      <w:r w:rsidR="00E679E8" w:rsidRPr="0061038D">
        <w:rPr>
          <w:rFonts w:cstheme="minorHAnsi"/>
        </w:rPr>
        <w:t>($38.40 per case),</w:t>
      </w:r>
      <w:r w:rsidR="00BC60AC">
        <w:rPr>
          <w:rFonts w:cstheme="minorHAnsi"/>
        </w:rPr>
        <w:t xml:space="preserve"> From Table 4, we get the BE Market share </w:t>
      </w:r>
      <w:proofErr w:type="spellStart"/>
      <w:r w:rsidR="00BC60AC">
        <w:rPr>
          <w:rFonts w:cstheme="minorHAnsi"/>
        </w:rPr>
        <w:t>neede</w:t>
      </w:r>
      <w:proofErr w:type="spellEnd"/>
      <w:r w:rsidR="00BC60AC">
        <w:rPr>
          <w:rFonts w:cstheme="minorHAnsi"/>
        </w:rPr>
        <w:t xml:space="preserve"> are 0.41% and 0.47% </w:t>
      </w:r>
      <w:proofErr w:type="spellStart"/>
      <w:r w:rsidR="00BC60AC">
        <w:rPr>
          <w:rFonts w:cstheme="minorHAnsi"/>
        </w:rPr>
        <w:t>repectively</w:t>
      </w:r>
      <w:proofErr w:type="spellEnd"/>
      <w:r w:rsidR="00BC60AC">
        <w:rPr>
          <w:rFonts w:cstheme="minorHAnsi"/>
        </w:rPr>
        <w:t xml:space="preserve">. It shows that </w:t>
      </w:r>
      <w:r w:rsidR="00BC60AC" w:rsidRPr="00BC60AC">
        <w:rPr>
          <w:rFonts w:cstheme="minorHAnsi"/>
        </w:rPr>
        <w:t xml:space="preserve">that option 1 would be the more favorable choice because of the lower market share needed to BE. </w:t>
      </w:r>
    </w:p>
    <w:p w14:paraId="35A5CB24" w14:textId="7320B518" w:rsidR="00BC60AC" w:rsidRDefault="00BC60AC" w:rsidP="00BC60AC">
      <w:pPr>
        <w:spacing w:before="240"/>
        <w:rPr>
          <w:rFonts w:cstheme="minorHAnsi"/>
        </w:rPr>
      </w:pPr>
      <w:r>
        <w:rPr>
          <w:rFonts w:cstheme="minorHAnsi"/>
        </w:rPr>
        <w:t xml:space="preserve">For </w:t>
      </w:r>
      <w:r w:rsidRPr="005F0E79">
        <w:rPr>
          <w:rStyle w:val="Heading4Char"/>
        </w:rPr>
        <w:t>Expenditures of $</w:t>
      </w:r>
      <w:r>
        <w:rPr>
          <w:rStyle w:val="Heading4Char"/>
        </w:rPr>
        <w:t>7</w:t>
      </w:r>
      <w:r w:rsidRPr="005F0E79">
        <w:rPr>
          <w:rStyle w:val="Heading4Char"/>
        </w:rPr>
        <w:t>30,000</w:t>
      </w:r>
      <w:r>
        <w:rPr>
          <w:rStyle w:val="Heading4Char"/>
        </w:rPr>
        <w:t xml:space="preserve">, </w:t>
      </w:r>
      <w:r>
        <w:t>u</w:t>
      </w:r>
      <w:r w:rsidRPr="0061038D">
        <w:rPr>
          <w:rFonts w:cstheme="minorHAnsi"/>
        </w:rPr>
        <w:t>sing Price</w:t>
      </w:r>
      <w:r>
        <w:rPr>
          <w:rFonts w:cstheme="minorHAnsi"/>
        </w:rPr>
        <w:t xml:space="preserve"> option</w:t>
      </w:r>
      <w:r w:rsidRPr="0061038D">
        <w:rPr>
          <w:rFonts w:cstheme="minorHAnsi"/>
        </w:rPr>
        <w:t xml:space="preserve"> 1 ($59.52 per case</w:t>
      </w:r>
      <w:r>
        <w:rPr>
          <w:rFonts w:cstheme="minorHAnsi"/>
        </w:rPr>
        <w:t>) and Price Option 2</w:t>
      </w:r>
      <w:r w:rsidRPr="0061038D">
        <w:rPr>
          <w:rFonts w:cstheme="minorHAnsi"/>
        </w:rPr>
        <w:t>($38.40 per case),</w:t>
      </w:r>
      <w:r>
        <w:rPr>
          <w:rFonts w:cstheme="minorHAnsi"/>
        </w:rPr>
        <w:t xml:space="preserve"> From Table 4, we get the BE Market share </w:t>
      </w:r>
      <w:proofErr w:type="spellStart"/>
      <w:r>
        <w:rPr>
          <w:rFonts w:cstheme="minorHAnsi"/>
        </w:rPr>
        <w:t>neede</w:t>
      </w:r>
      <w:proofErr w:type="spellEnd"/>
      <w:r>
        <w:rPr>
          <w:rFonts w:cstheme="minorHAnsi"/>
        </w:rPr>
        <w:t xml:space="preserve"> are 0.</w:t>
      </w:r>
      <w:r>
        <w:rPr>
          <w:rFonts w:cstheme="minorHAnsi"/>
        </w:rPr>
        <w:t>57</w:t>
      </w:r>
      <w:r>
        <w:rPr>
          <w:rFonts w:cstheme="minorHAnsi"/>
        </w:rPr>
        <w:t>% and 0.</w:t>
      </w:r>
      <w:r>
        <w:rPr>
          <w:rFonts w:cstheme="minorHAnsi"/>
        </w:rPr>
        <w:t>65</w:t>
      </w:r>
      <w:r>
        <w:rPr>
          <w:rFonts w:cstheme="minorHAnsi"/>
        </w:rPr>
        <w:t xml:space="preserve">% </w:t>
      </w:r>
      <w:proofErr w:type="spellStart"/>
      <w:r>
        <w:rPr>
          <w:rFonts w:cstheme="minorHAnsi"/>
        </w:rPr>
        <w:t>repectively</w:t>
      </w:r>
      <w:proofErr w:type="spellEnd"/>
      <w:r>
        <w:rPr>
          <w:rFonts w:cstheme="minorHAnsi"/>
        </w:rPr>
        <w:t xml:space="preserve">. It shows that </w:t>
      </w:r>
      <w:r w:rsidRPr="00BC60AC">
        <w:rPr>
          <w:rFonts w:cstheme="minorHAnsi"/>
        </w:rPr>
        <w:t>that option 1 would be the more favorable choice because of the lower market share needed to BE</w:t>
      </w:r>
      <w:r>
        <w:rPr>
          <w:rFonts w:cstheme="minorHAnsi"/>
        </w:rPr>
        <w:t>.</w:t>
      </w:r>
    </w:p>
    <w:p w14:paraId="3D4E1014" w14:textId="4721B4C5" w:rsidR="00BC60AC" w:rsidRPr="00BC60AC" w:rsidRDefault="00BC60AC" w:rsidP="00BC60AC">
      <w:pPr>
        <w:spacing w:before="240"/>
        <w:rPr>
          <w:rFonts w:cstheme="minorHAnsi"/>
        </w:rPr>
      </w:pPr>
      <w:r w:rsidRPr="00BC60AC">
        <w:rPr>
          <w:rFonts w:cstheme="minorHAnsi"/>
        </w:rPr>
        <w:t xml:space="preserve">Given that the Boston area's overall market share for frozen food is </w:t>
      </w:r>
      <w:r>
        <w:rPr>
          <w:rFonts w:cstheme="minorHAnsi"/>
        </w:rPr>
        <w:t xml:space="preserve">at </w:t>
      </w:r>
      <w:r w:rsidRPr="00BC60AC">
        <w:rPr>
          <w:rFonts w:cstheme="minorHAnsi"/>
        </w:rPr>
        <w:t>1%. There won't be enough room for earnings without further growth.</w:t>
      </w:r>
    </w:p>
    <w:p w14:paraId="7D3F4334" w14:textId="148BD156" w:rsidR="007219D2" w:rsidRPr="00394346" w:rsidRDefault="007219D2" w:rsidP="00D073C2">
      <w:pPr>
        <w:spacing w:before="240"/>
        <w:ind w:firstLine="720"/>
        <w:rPr>
          <w:rFonts w:cstheme="minorHAnsi"/>
          <w:color w:val="8EAADB" w:themeColor="accent1" w:themeTint="99"/>
        </w:rPr>
      </w:pPr>
    </w:p>
    <w:p w14:paraId="537CA3AF" w14:textId="7905B65C" w:rsidR="00F9086B" w:rsidRDefault="009E5413" w:rsidP="005F0E79">
      <w:pPr>
        <w:pStyle w:val="Heading2"/>
      </w:pPr>
      <w:r>
        <w:lastRenderedPageBreak/>
        <w:t>Impact of Trade Acceptance</w:t>
      </w:r>
    </w:p>
    <w:p w14:paraId="75917110" w14:textId="33380284" w:rsidR="008357C6" w:rsidRPr="008357C6" w:rsidRDefault="008357C6" w:rsidP="008357C6">
      <w:pPr>
        <w:spacing w:before="240"/>
        <w:rPr>
          <w:rFonts w:cstheme="minorHAnsi"/>
        </w:rPr>
      </w:pPr>
      <w:r w:rsidRPr="00BC60AC">
        <w:rPr>
          <w:rFonts w:cstheme="minorHAnsi"/>
        </w:rPr>
        <w:t xml:space="preserve">A study found that 15% of dog owners do not purchase frozen dog food due to convenience or availability, while 75% of dog owners have no interest in doing so. However, since Breeder's Mix is made available even at higher slotting costs, the availability issue is not important. By directing dog owners to buy in a different section of the store where frozen dog food is less likely to be found, Breeder's Mix may take longer to gain popularity. The question is whether Breeders Own Pet Foods can sufficiently highlight the advantages of their frozen food to persuade customers to choose their product over the competition. According to the </w:t>
      </w:r>
      <w:proofErr w:type="spellStart"/>
      <w:r>
        <w:rPr>
          <w:rFonts w:cstheme="minorHAnsi"/>
        </w:rPr>
        <w:t>imputs</w:t>
      </w:r>
      <w:proofErr w:type="spellEnd"/>
      <w:r w:rsidRPr="00BC60AC">
        <w:rPr>
          <w:rFonts w:cstheme="minorHAnsi"/>
        </w:rPr>
        <w:t xml:space="preserve"> from </w:t>
      </w:r>
      <w:r>
        <w:rPr>
          <w:rFonts w:cstheme="minorHAnsi"/>
        </w:rPr>
        <w:t>MMU</w:t>
      </w:r>
      <w:r w:rsidRPr="00BC60AC">
        <w:rPr>
          <w:rFonts w:cstheme="minorHAnsi"/>
        </w:rPr>
        <w:t>, it seems doubtful.</w:t>
      </w:r>
    </w:p>
    <w:p w14:paraId="30FEB7C4" w14:textId="77777777" w:rsidR="00FE2011" w:rsidRDefault="00FE2011" w:rsidP="00910655">
      <w:pPr>
        <w:rPr>
          <w:b/>
          <w:bCs/>
          <w:color w:val="8EAADB" w:themeColor="accent1" w:themeTint="99"/>
        </w:rPr>
      </w:pPr>
    </w:p>
    <w:p w14:paraId="1494E3A1" w14:textId="1AC27492" w:rsidR="00BE5972" w:rsidRDefault="001F3DDA" w:rsidP="00910655">
      <w:pPr>
        <w:rPr>
          <w:rFonts w:cstheme="minorHAnsi"/>
          <w:b/>
        </w:rPr>
      </w:pPr>
      <w:r>
        <w:rPr>
          <w:rFonts w:cstheme="minorHAnsi"/>
          <w:b/>
        </w:rPr>
        <w:t>Consumer</w:t>
      </w:r>
      <w:r w:rsidR="00E43DF4">
        <w:rPr>
          <w:rFonts w:cstheme="minorHAnsi"/>
          <w:b/>
        </w:rPr>
        <w:t xml:space="preserve"> </w:t>
      </w:r>
      <w:r w:rsidR="00BE5972">
        <w:rPr>
          <w:rFonts w:cstheme="minorHAnsi"/>
          <w:b/>
        </w:rPr>
        <w:t>Buying Behavior</w:t>
      </w:r>
    </w:p>
    <w:p w14:paraId="71E68A54" w14:textId="691F11A5" w:rsidR="00F32D9F" w:rsidRDefault="00F32D9F" w:rsidP="000979FD">
      <w:pPr>
        <w:rPr>
          <w:rFonts w:cstheme="minorHAnsi"/>
        </w:rPr>
      </w:pPr>
      <w:r w:rsidRPr="00F32D9F">
        <w:rPr>
          <w:rFonts w:cstheme="minorHAnsi"/>
        </w:rPr>
        <w:t>As a consumer, few would look in the frozen aisle for dog food. Additionally, most supermarkets require greater margins for frozen products as they have extra storage requirements and additional steps in handling the product. Frozen storage is limited compared to non-frozen products and can be a greater hassle for the supermarket.</w:t>
      </w:r>
      <w:r w:rsidRPr="00F32D9F">
        <w:rPr>
          <w:rFonts w:ascii="Segoe UI" w:hAnsi="Segoe UI" w:cs="Segoe UI"/>
          <w:color w:val="27272A"/>
          <w:shd w:val="clear" w:color="auto" w:fill="FFFFFF"/>
        </w:rPr>
        <w:t xml:space="preserve"> </w:t>
      </w:r>
      <w:r w:rsidRPr="00F32D9F">
        <w:rPr>
          <w:rFonts w:cstheme="minorHAnsi"/>
        </w:rPr>
        <w:t>Customers tend to be creatures of habit and frequently shop at the same supermarket, following the same routine, and are familiar with the products they are purchasing and the locations of various items. This behavior is also observed in customers who purchase dog food, and 75% of them would not consider buying frozen dog food. </w:t>
      </w:r>
    </w:p>
    <w:p w14:paraId="542124AE" w14:textId="77777777" w:rsidR="00F32D9F" w:rsidRDefault="00F32D9F" w:rsidP="000979FD">
      <w:pPr>
        <w:rPr>
          <w:rFonts w:cstheme="minorHAnsi"/>
        </w:rPr>
      </w:pPr>
    </w:p>
    <w:p w14:paraId="3264AC04" w14:textId="3455A17E" w:rsidR="009D3690" w:rsidRDefault="00823377" w:rsidP="000979FD">
      <w:pPr>
        <w:rPr>
          <w:rFonts w:cstheme="minorHAnsi"/>
          <w:b/>
          <w:bCs/>
        </w:rPr>
      </w:pPr>
      <w:r>
        <w:rPr>
          <w:rFonts w:cstheme="minorHAnsi"/>
          <w:b/>
          <w:bCs/>
        </w:rPr>
        <w:t xml:space="preserve">Effectiveness of the </w:t>
      </w:r>
      <w:r w:rsidR="00F52000">
        <w:rPr>
          <w:rFonts w:cstheme="minorHAnsi"/>
          <w:b/>
          <w:bCs/>
        </w:rPr>
        <w:t>Introductory Promotion Program</w:t>
      </w:r>
    </w:p>
    <w:p w14:paraId="0E1AA754" w14:textId="46ACF1B0" w:rsidR="003663EF" w:rsidRPr="00A54F7F" w:rsidRDefault="004615E9" w:rsidP="004615E9">
      <w:pPr>
        <w:rPr>
          <w:rFonts w:cstheme="minorHAnsi"/>
        </w:rPr>
      </w:pPr>
      <w:r w:rsidRPr="004615E9">
        <w:rPr>
          <w:rFonts w:cstheme="minorHAnsi"/>
        </w:rPr>
        <w:t xml:space="preserve">The introductory promotion program aims to increase brand awareness and trial usage among consumers in the Boston market by offering high-quality frozen food at a premium price point. However, the TV ads may be limited, with most going into one program, one timeslot, and one channel, which may not provide enough schedule coverage for the targeted audience. This can be a concern, given the target market of </w:t>
      </w:r>
      <w:proofErr w:type="gramStart"/>
      <w:r w:rsidRPr="004615E9">
        <w:rPr>
          <w:rFonts w:cstheme="minorHAnsi"/>
        </w:rPr>
        <w:t xml:space="preserve">21-54 year </w:t>
      </w:r>
      <w:proofErr w:type="spellStart"/>
      <w:r w:rsidRPr="004615E9">
        <w:rPr>
          <w:rFonts w:cstheme="minorHAnsi"/>
        </w:rPr>
        <w:t>olds</w:t>
      </w:r>
      <w:proofErr w:type="spellEnd"/>
      <w:proofErr w:type="gramEnd"/>
      <w:r w:rsidRPr="004615E9">
        <w:rPr>
          <w:rFonts w:cstheme="minorHAnsi"/>
        </w:rPr>
        <w:t xml:space="preserve">. Additionally, the effectiveness of 30-inch print ads in newspapers is </w:t>
      </w:r>
      <w:r w:rsidRPr="004615E9">
        <w:rPr>
          <w:rFonts w:cstheme="minorHAnsi"/>
        </w:rPr>
        <w:t>not helpful</w:t>
      </w:r>
      <w:r w:rsidRPr="004615E9">
        <w:rPr>
          <w:rFonts w:cstheme="minorHAnsi"/>
        </w:rPr>
        <w:t>. Therefore, it is important to develop a comprehensive marketing strategy that includes a mix of media channels and promotional tactics to reach the target audience effectively.</w:t>
      </w:r>
    </w:p>
    <w:p w14:paraId="36DFEEC5" w14:textId="37CE3748" w:rsidR="003663EF" w:rsidRPr="004611EC" w:rsidRDefault="003663EF" w:rsidP="003663EF">
      <w:pPr>
        <w:pBdr>
          <w:bottom w:val="single" w:sz="12" w:space="1" w:color="auto"/>
        </w:pBdr>
        <w:ind w:firstLine="720"/>
        <w:rPr>
          <w:rFonts w:cstheme="minorHAnsi"/>
        </w:rPr>
        <w:sectPr w:rsidR="003663EF" w:rsidRPr="004611EC" w:rsidSect="00563ECB">
          <w:footerReference w:type="default" r:id="rId11"/>
          <w:footerReference w:type="first" r:id="rId12"/>
          <w:footnotePr>
            <w:pos w:val="beneathText"/>
            <w:numRestart w:val="eachPage"/>
          </w:footnotePr>
          <w:pgSz w:w="12240" w:h="15840"/>
          <w:pgMar w:top="1440" w:right="1440" w:bottom="1440" w:left="1440" w:header="720" w:footer="720" w:gutter="0"/>
          <w:cols w:space="720"/>
          <w:docGrid w:linePitch="360"/>
        </w:sectPr>
      </w:pPr>
    </w:p>
    <w:p w14:paraId="5B2ABD11" w14:textId="65F022C1" w:rsidR="00311813" w:rsidRDefault="00311813" w:rsidP="00311813">
      <w:pPr>
        <w:pBdr>
          <w:bottom w:val="single" w:sz="12" w:space="1" w:color="auto"/>
        </w:pBdr>
        <w:spacing w:after="200"/>
        <w:rPr>
          <w:rFonts w:cstheme="minorHAnsi"/>
          <w:b/>
        </w:rPr>
      </w:pPr>
      <w:r w:rsidRPr="00D548E6">
        <w:rPr>
          <w:rFonts w:cstheme="minorHAnsi"/>
          <w:b/>
        </w:rPr>
        <w:lastRenderedPageBreak/>
        <w:t xml:space="preserve">Table </w:t>
      </w:r>
      <w:r>
        <w:rPr>
          <w:rFonts w:cstheme="minorHAnsi"/>
          <w:b/>
        </w:rPr>
        <w:t>1</w:t>
      </w:r>
      <w:r w:rsidRPr="00D548E6">
        <w:rPr>
          <w:rFonts w:cstheme="minorHAnsi"/>
          <w:b/>
        </w:rPr>
        <w:t xml:space="preserve">. </w:t>
      </w:r>
      <w:r>
        <w:rPr>
          <w:rFonts w:cstheme="minorHAnsi"/>
          <w:b/>
        </w:rPr>
        <w:t>Market Potential</w:t>
      </w:r>
      <w:r w:rsidR="009C2159">
        <w:rPr>
          <w:rFonts w:cstheme="minorHAnsi"/>
          <w:b/>
        </w:rPr>
        <w:t xml:space="preserve"> Based on </w:t>
      </w:r>
      <w:r w:rsidR="00D80D66">
        <w:rPr>
          <w:rFonts w:cstheme="minorHAnsi"/>
          <w:b/>
        </w:rPr>
        <w:t xml:space="preserve">Product </w:t>
      </w:r>
      <w:r w:rsidR="003F7F2C">
        <w:rPr>
          <w:rFonts w:cstheme="minorHAnsi"/>
          <w:b/>
        </w:rPr>
        <w:t xml:space="preserve">Category </w:t>
      </w:r>
    </w:p>
    <w:tbl>
      <w:tblPr>
        <w:tblStyle w:val="ListTable4"/>
        <w:tblW w:w="0" w:type="auto"/>
        <w:jc w:val="center"/>
        <w:tblLayout w:type="fixed"/>
        <w:tblLook w:val="0000" w:firstRow="0" w:lastRow="0" w:firstColumn="0" w:lastColumn="0" w:noHBand="0" w:noVBand="0"/>
      </w:tblPr>
      <w:tblGrid>
        <w:gridCol w:w="2714"/>
        <w:gridCol w:w="2458"/>
      </w:tblGrid>
      <w:tr w:rsidR="00311813" w14:paraId="5E737787" w14:textId="77777777" w:rsidTr="00140447">
        <w:trPr>
          <w:cnfStyle w:val="000000100000" w:firstRow="0" w:lastRow="0" w:firstColumn="0" w:lastColumn="0" w:oddVBand="0" w:evenVBand="0" w:oddHBand="1" w:evenHBand="0" w:firstRowFirstColumn="0" w:firstRowLastColumn="0" w:lastRowFirstColumn="0" w:lastRowLastColumn="0"/>
          <w:trHeight w:val="329"/>
          <w:jc w:val="center"/>
        </w:trPr>
        <w:tc>
          <w:tcPr>
            <w:cnfStyle w:val="000010000000" w:firstRow="0" w:lastRow="0" w:firstColumn="0" w:lastColumn="0" w:oddVBand="1" w:evenVBand="0" w:oddHBand="0" w:evenHBand="0" w:firstRowFirstColumn="0" w:firstRowLastColumn="0" w:lastRowFirstColumn="0" w:lastRowLastColumn="0"/>
            <w:tcW w:w="5172" w:type="dxa"/>
            <w:gridSpan w:val="2"/>
            <w:shd w:val="clear" w:color="auto" w:fill="D9D9D9" w:themeFill="background1" w:themeFillShade="D9"/>
          </w:tcPr>
          <w:p w14:paraId="11A412D7" w14:textId="0992B0D6" w:rsidR="00311813" w:rsidRPr="008D755C" w:rsidRDefault="00311813">
            <w:pPr>
              <w:autoSpaceDE w:val="0"/>
              <w:autoSpaceDN w:val="0"/>
              <w:adjustRightInd w:val="0"/>
              <w:spacing w:before="80" w:after="120"/>
              <w:jc w:val="center"/>
              <w:rPr>
                <w:rFonts w:ascii="Calibri" w:hAnsi="Calibri" w:cs="Calibri"/>
                <w:b/>
                <w:color w:val="000000"/>
              </w:rPr>
            </w:pPr>
            <w:r w:rsidRPr="008D755C">
              <w:rPr>
                <w:rFonts w:ascii="Calibri" w:hAnsi="Calibri" w:cs="Calibri"/>
                <w:b/>
                <w:color w:val="000000"/>
              </w:rPr>
              <w:t xml:space="preserve">Total Market Potential in </w:t>
            </w:r>
            <w:r>
              <w:rPr>
                <w:rFonts w:ascii="Calibri" w:hAnsi="Calibri" w:cs="Calibri"/>
                <w:b/>
                <w:color w:val="000000"/>
              </w:rPr>
              <w:t>Boston</w:t>
            </w:r>
          </w:p>
        </w:tc>
      </w:tr>
      <w:tr w:rsidR="00311813" w14:paraId="1DDA14C9" w14:textId="77777777" w:rsidTr="00140447">
        <w:trPr>
          <w:trHeight w:val="329"/>
          <w:jc w:val="center"/>
        </w:trPr>
        <w:tc>
          <w:tcPr>
            <w:cnfStyle w:val="000010000000" w:firstRow="0" w:lastRow="0" w:firstColumn="0" w:lastColumn="0" w:oddVBand="1" w:evenVBand="0" w:oddHBand="0" w:evenHBand="0" w:firstRowFirstColumn="0" w:firstRowLastColumn="0" w:lastRowFirstColumn="0" w:lastRowLastColumn="0"/>
            <w:tcW w:w="2714" w:type="dxa"/>
            <w:shd w:val="clear" w:color="auto" w:fill="D9D9D9" w:themeFill="background1" w:themeFillShade="D9"/>
          </w:tcPr>
          <w:p w14:paraId="0EBD6371" w14:textId="77777777" w:rsidR="00311813" w:rsidRPr="000A568C" w:rsidRDefault="00311813">
            <w:pPr>
              <w:autoSpaceDE w:val="0"/>
              <w:autoSpaceDN w:val="0"/>
              <w:adjustRightInd w:val="0"/>
              <w:jc w:val="center"/>
              <w:rPr>
                <w:rFonts w:ascii="Calibri" w:hAnsi="Calibri" w:cs="Calibri"/>
                <w:b/>
                <w:i/>
                <w:color w:val="000000"/>
              </w:rPr>
            </w:pPr>
            <w:r w:rsidRPr="000A568C">
              <w:rPr>
                <w:rFonts w:ascii="Calibri" w:hAnsi="Calibri" w:cs="Calibri"/>
                <w:b/>
                <w:i/>
                <w:color w:val="000000"/>
              </w:rPr>
              <w:t>Category</w:t>
            </w:r>
          </w:p>
        </w:tc>
        <w:tc>
          <w:tcPr>
            <w:tcW w:w="2458" w:type="dxa"/>
            <w:shd w:val="clear" w:color="auto" w:fill="F2F2F2" w:themeFill="background1" w:themeFillShade="F2"/>
          </w:tcPr>
          <w:p w14:paraId="129CA106" w14:textId="73214E09" w:rsidR="00311813" w:rsidRPr="008F5FC9" w:rsidRDefault="003118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b/>
                <w:i/>
                <w:color w:val="000000"/>
                <w:vertAlign w:val="superscript"/>
              </w:rPr>
            </w:pPr>
            <w:r w:rsidRPr="000A568C">
              <w:rPr>
                <w:rFonts w:ascii="Calibri" w:hAnsi="Calibri" w:cs="Calibri"/>
                <w:b/>
                <w:i/>
                <w:color w:val="000000"/>
              </w:rPr>
              <w:t>Dog Food Sales</w:t>
            </w:r>
            <w:r w:rsidR="008F5FC9">
              <w:rPr>
                <w:rFonts w:ascii="Calibri" w:hAnsi="Calibri" w:cs="Calibri"/>
                <w:b/>
                <w:i/>
                <w:color w:val="000000"/>
                <w:vertAlign w:val="superscript"/>
              </w:rPr>
              <w:t>1</w:t>
            </w:r>
          </w:p>
        </w:tc>
      </w:tr>
      <w:tr w:rsidR="00311813" w14:paraId="072717D1" w14:textId="77777777" w:rsidTr="00140447">
        <w:trPr>
          <w:cnfStyle w:val="000000100000" w:firstRow="0" w:lastRow="0" w:firstColumn="0" w:lastColumn="0" w:oddVBand="0" w:evenVBand="0" w:oddHBand="1" w:evenHBand="0" w:firstRowFirstColumn="0" w:firstRowLastColumn="0" w:lastRowFirstColumn="0" w:lastRowLastColumn="0"/>
          <w:trHeight w:val="329"/>
          <w:jc w:val="center"/>
        </w:trPr>
        <w:tc>
          <w:tcPr>
            <w:cnfStyle w:val="000010000000" w:firstRow="0" w:lastRow="0" w:firstColumn="0" w:lastColumn="0" w:oddVBand="1" w:evenVBand="0" w:oddHBand="0" w:evenHBand="0" w:firstRowFirstColumn="0" w:firstRowLastColumn="0" w:lastRowFirstColumn="0" w:lastRowLastColumn="0"/>
            <w:tcW w:w="2714" w:type="dxa"/>
            <w:shd w:val="clear" w:color="auto" w:fill="D9D9D9" w:themeFill="background1" w:themeFillShade="D9"/>
          </w:tcPr>
          <w:p w14:paraId="525C1FEF" w14:textId="24017B08" w:rsidR="00311813" w:rsidRDefault="00311813">
            <w:pPr>
              <w:autoSpaceDE w:val="0"/>
              <w:autoSpaceDN w:val="0"/>
              <w:adjustRightInd w:val="0"/>
              <w:jc w:val="center"/>
              <w:rPr>
                <w:rFonts w:ascii="Calibri" w:hAnsi="Calibri" w:cs="Calibri"/>
                <w:color w:val="000000"/>
              </w:rPr>
            </w:pPr>
            <w:r>
              <w:rPr>
                <w:rFonts w:ascii="Calibri" w:hAnsi="Calibri" w:cs="Calibri"/>
                <w:color w:val="000000"/>
              </w:rPr>
              <w:t xml:space="preserve">Dry </w:t>
            </w:r>
          </w:p>
        </w:tc>
        <w:tc>
          <w:tcPr>
            <w:tcW w:w="2458" w:type="dxa"/>
            <w:shd w:val="clear" w:color="auto" w:fill="F2F2F2" w:themeFill="background1" w:themeFillShade="F2"/>
          </w:tcPr>
          <w:p w14:paraId="33420784" w14:textId="3CDA06F8" w:rsidR="00311813" w:rsidRPr="008012DD" w:rsidRDefault="008012DD" w:rsidP="008012D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$100,800,000</w:t>
            </w:r>
          </w:p>
        </w:tc>
      </w:tr>
      <w:tr w:rsidR="00311813" w14:paraId="68C8FACA" w14:textId="77777777" w:rsidTr="00140447">
        <w:trPr>
          <w:trHeight w:val="329"/>
          <w:jc w:val="center"/>
        </w:trPr>
        <w:tc>
          <w:tcPr>
            <w:cnfStyle w:val="000010000000" w:firstRow="0" w:lastRow="0" w:firstColumn="0" w:lastColumn="0" w:oddVBand="1" w:evenVBand="0" w:oddHBand="0" w:evenHBand="0" w:firstRowFirstColumn="0" w:firstRowLastColumn="0" w:lastRowFirstColumn="0" w:lastRowLastColumn="0"/>
            <w:tcW w:w="2714" w:type="dxa"/>
            <w:shd w:val="clear" w:color="auto" w:fill="D9D9D9" w:themeFill="background1" w:themeFillShade="D9"/>
          </w:tcPr>
          <w:p w14:paraId="01C95DA2" w14:textId="0863547B" w:rsidR="00311813" w:rsidRDefault="00311813">
            <w:pPr>
              <w:autoSpaceDE w:val="0"/>
              <w:autoSpaceDN w:val="0"/>
              <w:adjustRightInd w:val="0"/>
              <w:jc w:val="center"/>
              <w:rPr>
                <w:rFonts w:ascii="Calibri" w:hAnsi="Calibri" w:cs="Calibri"/>
                <w:color w:val="000000"/>
              </w:rPr>
            </w:pPr>
            <w:r>
              <w:rPr>
                <w:rFonts w:ascii="Calibri" w:hAnsi="Calibri" w:cs="Calibri"/>
                <w:color w:val="000000"/>
              </w:rPr>
              <w:t xml:space="preserve">Canned </w:t>
            </w:r>
          </w:p>
        </w:tc>
        <w:tc>
          <w:tcPr>
            <w:tcW w:w="2458" w:type="dxa"/>
            <w:shd w:val="clear" w:color="auto" w:fill="F2F2F2" w:themeFill="background1" w:themeFillShade="F2"/>
          </w:tcPr>
          <w:p w14:paraId="2519C5E0" w14:textId="5AF1E376" w:rsidR="00311813" w:rsidRPr="008012DD" w:rsidRDefault="008012DD" w:rsidP="008012D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$33,600,000 </w:t>
            </w:r>
          </w:p>
        </w:tc>
      </w:tr>
      <w:tr w:rsidR="00311813" w14:paraId="5C412941" w14:textId="77777777" w:rsidTr="00140447">
        <w:trPr>
          <w:cnfStyle w:val="000000100000" w:firstRow="0" w:lastRow="0" w:firstColumn="0" w:lastColumn="0" w:oddVBand="0" w:evenVBand="0" w:oddHBand="1" w:evenHBand="0" w:firstRowFirstColumn="0" w:firstRowLastColumn="0" w:lastRowFirstColumn="0" w:lastRowLastColumn="0"/>
          <w:trHeight w:val="329"/>
          <w:jc w:val="center"/>
        </w:trPr>
        <w:tc>
          <w:tcPr>
            <w:cnfStyle w:val="000010000000" w:firstRow="0" w:lastRow="0" w:firstColumn="0" w:lastColumn="0" w:oddVBand="1" w:evenVBand="0" w:oddHBand="0" w:evenHBand="0" w:firstRowFirstColumn="0" w:firstRowLastColumn="0" w:lastRowFirstColumn="0" w:lastRowLastColumn="0"/>
            <w:tcW w:w="2714" w:type="dxa"/>
            <w:shd w:val="clear" w:color="auto" w:fill="D9D9D9" w:themeFill="background1" w:themeFillShade="D9"/>
          </w:tcPr>
          <w:p w14:paraId="014A151E" w14:textId="1E6C9594" w:rsidR="00311813" w:rsidRDefault="00311813">
            <w:pPr>
              <w:autoSpaceDE w:val="0"/>
              <w:autoSpaceDN w:val="0"/>
              <w:adjustRightInd w:val="0"/>
              <w:jc w:val="center"/>
              <w:rPr>
                <w:rFonts w:ascii="Calibri" w:hAnsi="Calibri" w:cs="Calibri"/>
                <w:color w:val="000000"/>
              </w:rPr>
            </w:pPr>
            <w:r>
              <w:rPr>
                <w:rFonts w:ascii="Calibri" w:hAnsi="Calibri" w:cs="Calibri"/>
                <w:color w:val="000000"/>
              </w:rPr>
              <w:t xml:space="preserve">Treats </w:t>
            </w:r>
          </w:p>
        </w:tc>
        <w:tc>
          <w:tcPr>
            <w:tcW w:w="2458" w:type="dxa"/>
            <w:shd w:val="clear" w:color="auto" w:fill="F2F2F2" w:themeFill="background1" w:themeFillShade="F2"/>
          </w:tcPr>
          <w:p w14:paraId="1218CB6F" w14:textId="29DB8E4D" w:rsidR="00311813" w:rsidRPr="008012DD" w:rsidRDefault="008012DD" w:rsidP="008012D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$33,600,000 </w:t>
            </w:r>
          </w:p>
        </w:tc>
      </w:tr>
      <w:tr w:rsidR="00311813" w14:paraId="6045411C" w14:textId="77777777" w:rsidTr="00140447">
        <w:trPr>
          <w:trHeight w:val="329"/>
          <w:jc w:val="center"/>
        </w:trPr>
        <w:tc>
          <w:tcPr>
            <w:cnfStyle w:val="000010000000" w:firstRow="0" w:lastRow="0" w:firstColumn="0" w:lastColumn="0" w:oddVBand="1" w:evenVBand="0" w:oddHBand="0" w:evenHBand="0" w:firstRowFirstColumn="0" w:firstRowLastColumn="0" w:lastRowFirstColumn="0" w:lastRowLastColumn="0"/>
            <w:tcW w:w="2714" w:type="dxa"/>
            <w:shd w:val="clear" w:color="auto" w:fill="D9D9D9" w:themeFill="background1" w:themeFillShade="D9"/>
          </w:tcPr>
          <w:p w14:paraId="4AD89657" w14:textId="77777777" w:rsidR="00311813" w:rsidRDefault="00311813">
            <w:pPr>
              <w:autoSpaceDE w:val="0"/>
              <w:autoSpaceDN w:val="0"/>
              <w:adjustRightInd w:val="0"/>
              <w:jc w:val="center"/>
              <w:rPr>
                <w:rFonts w:ascii="Calibri" w:hAnsi="Calibri" w:cs="Calibri"/>
                <w:color w:val="000000"/>
              </w:rPr>
            </w:pPr>
            <w:r>
              <w:rPr>
                <w:rFonts w:ascii="Calibri" w:hAnsi="Calibri" w:cs="Calibri"/>
                <w:color w:val="000000"/>
              </w:rPr>
              <w:t>Total</w:t>
            </w:r>
          </w:p>
        </w:tc>
        <w:tc>
          <w:tcPr>
            <w:tcW w:w="2458" w:type="dxa"/>
            <w:shd w:val="clear" w:color="auto" w:fill="F2F2F2" w:themeFill="background1" w:themeFillShade="F2"/>
          </w:tcPr>
          <w:p w14:paraId="720C632A" w14:textId="5C2EA52A" w:rsidR="00311813" w:rsidRPr="008012DD" w:rsidRDefault="008012DD" w:rsidP="008012D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$168,000,000</w:t>
            </w:r>
          </w:p>
        </w:tc>
      </w:tr>
    </w:tbl>
    <w:p w14:paraId="5BDFBCF1" w14:textId="77777777" w:rsidR="00311813" w:rsidRDefault="00311813" w:rsidP="00311813">
      <w:pPr>
        <w:tabs>
          <w:tab w:val="left" w:pos="3075"/>
        </w:tabs>
        <w:spacing w:after="120"/>
        <w:rPr>
          <w:rFonts w:cstheme="minorHAnsi"/>
        </w:rPr>
      </w:pPr>
    </w:p>
    <w:tbl>
      <w:tblPr>
        <w:tblStyle w:val="ListTable4"/>
        <w:tblW w:w="0" w:type="auto"/>
        <w:jc w:val="center"/>
        <w:tblLayout w:type="fixed"/>
        <w:tblLook w:val="0000" w:firstRow="0" w:lastRow="0" w:firstColumn="0" w:lastColumn="0" w:noHBand="0" w:noVBand="0"/>
      </w:tblPr>
      <w:tblGrid>
        <w:gridCol w:w="2875"/>
        <w:gridCol w:w="2520"/>
      </w:tblGrid>
      <w:tr w:rsidR="00E86434" w14:paraId="021C2E43" w14:textId="77777777" w:rsidTr="006E5939">
        <w:trPr>
          <w:cnfStyle w:val="000000100000" w:firstRow="0" w:lastRow="0" w:firstColumn="0" w:lastColumn="0" w:oddVBand="0" w:evenVBand="0" w:oddHBand="1" w:evenHBand="0" w:firstRowFirstColumn="0" w:firstRowLastColumn="0" w:lastRowFirstColumn="0" w:lastRowLastColumn="0"/>
          <w:trHeight w:val="325"/>
          <w:jc w:val="center"/>
        </w:trPr>
        <w:tc>
          <w:tcPr>
            <w:cnfStyle w:val="000010000000" w:firstRow="0" w:lastRow="0" w:firstColumn="0" w:lastColumn="0" w:oddVBand="1" w:evenVBand="0" w:oddHBand="0" w:evenHBand="0" w:firstRowFirstColumn="0" w:firstRowLastColumn="0" w:lastRowFirstColumn="0" w:lastRowLastColumn="0"/>
            <w:tcW w:w="5395" w:type="dxa"/>
            <w:gridSpan w:val="2"/>
            <w:shd w:val="clear" w:color="auto" w:fill="D9D9D9" w:themeFill="background1" w:themeFillShade="D9"/>
            <w:vAlign w:val="center"/>
          </w:tcPr>
          <w:p w14:paraId="6EB07242" w14:textId="690733B8" w:rsidR="00E86434" w:rsidRPr="002B43D1" w:rsidRDefault="00E86434" w:rsidP="006E5939">
            <w:pPr>
              <w:autoSpaceDE w:val="0"/>
              <w:autoSpaceDN w:val="0"/>
              <w:adjustRightInd w:val="0"/>
              <w:jc w:val="center"/>
              <w:rPr>
                <w:rFonts w:ascii="Calibri" w:hAnsi="Calibri" w:cs="Calibri"/>
                <w:b/>
                <w:i/>
                <w:color w:val="000000"/>
                <w:vertAlign w:val="superscript"/>
              </w:rPr>
            </w:pPr>
            <w:r>
              <w:rPr>
                <w:rFonts w:ascii="Calibri" w:hAnsi="Calibri" w:cs="Calibri"/>
                <w:b/>
                <w:i/>
                <w:color w:val="000000"/>
              </w:rPr>
              <w:t>Total Market Potential Boston Supermarkets</w:t>
            </w:r>
            <w:r w:rsidR="002B43D1">
              <w:rPr>
                <w:rFonts w:ascii="Calibri" w:hAnsi="Calibri" w:cs="Calibri"/>
                <w:b/>
                <w:i/>
                <w:color w:val="000000"/>
                <w:vertAlign w:val="superscript"/>
              </w:rPr>
              <w:t>2</w:t>
            </w:r>
          </w:p>
        </w:tc>
      </w:tr>
      <w:tr w:rsidR="006E2AD5" w14:paraId="633AA532" w14:textId="77777777" w:rsidTr="00771703">
        <w:trPr>
          <w:trHeight w:val="325"/>
          <w:jc w:val="center"/>
        </w:trPr>
        <w:tc>
          <w:tcPr>
            <w:cnfStyle w:val="000010000000" w:firstRow="0" w:lastRow="0" w:firstColumn="0" w:lastColumn="0" w:oddVBand="1" w:evenVBand="0" w:oddHBand="0" w:evenHBand="0" w:firstRowFirstColumn="0" w:firstRowLastColumn="0" w:lastRowFirstColumn="0" w:lastRowLastColumn="0"/>
            <w:tcW w:w="2875" w:type="dxa"/>
            <w:shd w:val="clear" w:color="auto" w:fill="D9D9D9" w:themeFill="background1" w:themeFillShade="D9"/>
          </w:tcPr>
          <w:p w14:paraId="6BED474C" w14:textId="77777777" w:rsidR="006E2AD5" w:rsidRPr="000A568C" w:rsidRDefault="006E2AD5">
            <w:pPr>
              <w:autoSpaceDE w:val="0"/>
              <w:autoSpaceDN w:val="0"/>
              <w:adjustRightInd w:val="0"/>
              <w:jc w:val="center"/>
              <w:rPr>
                <w:rFonts w:ascii="Calibri" w:hAnsi="Calibri" w:cs="Calibri"/>
                <w:b/>
                <w:i/>
                <w:color w:val="000000"/>
              </w:rPr>
            </w:pPr>
            <w:r w:rsidRPr="000A568C">
              <w:rPr>
                <w:rFonts w:ascii="Calibri" w:hAnsi="Calibri" w:cs="Calibri"/>
                <w:b/>
                <w:i/>
                <w:color w:val="000000"/>
              </w:rPr>
              <w:t>Category</w:t>
            </w:r>
          </w:p>
        </w:tc>
        <w:tc>
          <w:tcPr>
            <w:tcW w:w="2520" w:type="dxa"/>
            <w:shd w:val="clear" w:color="auto" w:fill="F2F2F2" w:themeFill="background1" w:themeFillShade="F2"/>
          </w:tcPr>
          <w:p w14:paraId="08D525E6" w14:textId="1E4C3F46" w:rsidR="006E2AD5" w:rsidRPr="008F5FC9" w:rsidRDefault="006E2AD5" w:rsidP="0064468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b/>
                <w:i/>
                <w:color w:val="000000"/>
                <w:vertAlign w:val="superscript"/>
              </w:rPr>
            </w:pPr>
            <w:r w:rsidRPr="000A568C">
              <w:rPr>
                <w:rFonts w:ascii="Calibri" w:hAnsi="Calibri" w:cs="Calibri"/>
                <w:b/>
                <w:i/>
                <w:color w:val="000000"/>
              </w:rPr>
              <w:t>Dog Food Sale</w:t>
            </w:r>
            <w:r w:rsidR="002B43D1">
              <w:rPr>
                <w:rFonts w:ascii="Calibri" w:hAnsi="Calibri" w:cs="Calibri"/>
                <w:b/>
                <w:i/>
                <w:color w:val="000000"/>
              </w:rPr>
              <w:t>s</w:t>
            </w:r>
          </w:p>
        </w:tc>
      </w:tr>
      <w:tr w:rsidR="006E2AD5" w14:paraId="20B0E896" w14:textId="77777777" w:rsidTr="00771703">
        <w:trPr>
          <w:cnfStyle w:val="000000100000" w:firstRow="0" w:lastRow="0" w:firstColumn="0" w:lastColumn="0" w:oddVBand="0" w:evenVBand="0" w:oddHBand="1" w:evenHBand="0" w:firstRowFirstColumn="0" w:firstRowLastColumn="0" w:lastRowFirstColumn="0" w:lastRowLastColumn="0"/>
          <w:trHeight w:val="325"/>
          <w:jc w:val="center"/>
        </w:trPr>
        <w:tc>
          <w:tcPr>
            <w:cnfStyle w:val="000010000000" w:firstRow="0" w:lastRow="0" w:firstColumn="0" w:lastColumn="0" w:oddVBand="1" w:evenVBand="0" w:oddHBand="0" w:evenHBand="0" w:firstRowFirstColumn="0" w:firstRowLastColumn="0" w:lastRowFirstColumn="0" w:lastRowLastColumn="0"/>
            <w:tcW w:w="2875" w:type="dxa"/>
            <w:shd w:val="clear" w:color="auto" w:fill="D9D9D9" w:themeFill="background1" w:themeFillShade="D9"/>
          </w:tcPr>
          <w:p w14:paraId="5BE05DAF" w14:textId="15440A6A" w:rsidR="006E2AD5" w:rsidRDefault="006E2AD5">
            <w:pPr>
              <w:autoSpaceDE w:val="0"/>
              <w:autoSpaceDN w:val="0"/>
              <w:adjustRightInd w:val="0"/>
              <w:jc w:val="center"/>
              <w:rPr>
                <w:rFonts w:ascii="Calibri" w:hAnsi="Calibri" w:cs="Calibri"/>
                <w:color w:val="000000"/>
              </w:rPr>
            </w:pPr>
            <w:r>
              <w:rPr>
                <w:rFonts w:ascii="Calibri" w:hAnsi="Calibri" w:cs="Calibri"/>
                <w:color w:val="000000"/>
              </w:rPr>
              <w:t xml:space="preserve">Dry </w:t>
            </w:r>
          </w:p>
        </w:tc>
        <w:tc>
          <w:tcPr>
            <w:tcW w:w="2520" w:type="dxa"/>
            <w:shd w:val="clear" w:color="auto" w:fill="F2F2F2" w:themeFill="background1" w:themeFillShade="F2"/>
          </w:tcPr>
          <w:p w14:paraId="4976D957" w14:textId="57F1DBF2" w:rsidR="006E2AD5" w:rsidRPr="008012DD" w:rsidRDefault="008012DD" w:rsidP="008012D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$36,288,000 </w:t>
            </w:r>
          </w:p>
        </w:tc>
      </w:tr>
      <w:tr w:rsidR="006E2AD5" w14:paraId="3043E844" w14:textId="77777777" w:rsidTr="00771703">
        <w:trPr>
          <w:trHeight w:val="325"/>
          <w:jc w:val="center"/>
        </w:trPr>
        <w:tc>
          <w:tcPr>
            <w:cnfStyle w:val="000010000000" w:firstRow="0" w:lastRow="0" w:firstColumn="0" w:lastColumn="0" w:oddVBand="1" w:evenVBand="0" w:oddHBand="0" w:evenHBand="0" w:firstRowFirstColumn="0" w:firstRowLastColumn="0" w:lastRowFirstColumn="0" w:lastRowLastColumn="0"/>
            <w:tcW w:w="2875" w:type="dxa"/>
            <w:shd w:val="clear" w:color="auto" w:fill="D9D9D9" w:themeFill="background1" w:themeFillShade="D9"/>
          </w:tcPr>
          <w:p w14:paraId="3DD7815C" w14:textId="0814EA10" w:rsidR="006E2AD5" w:rsidRDefault="006E2AD5">
            <w:pPr>
              <w:autoSpaceDE w:val="0"/>
              <w:autoSpaceDN w:val="0"/>
              <w:adjustRightInd w:val="0"/>
              <w:jc w:val="center"/>
              <w:rPr>
                <w:rFonts w:ascii="Calibri" w:hAnsi="Calibri" w:cs="Calibri"/>
                <w:color w:val="000000"/>
              </w:rPr>
            </w:pPr>
            <w:r>
              <w:rPr>
                <w:rFonts w:ascii="Calibri" w:hAnsi="Calibri" w:cs="Calibri"/>
                <w:color w:val="000000"/>
              </w:rPr>
              <w:t>Canne</w:t>
            </w:r>
            <w:r w:rsidR="00CE774D">
              <w:rPr>
                <w:rFonts w:ascii="Calibri" w:hAnsi="Calibri" w:cs="Calibri"/>
                <w:color w:val="000000"/>
              </w:rPr>
              <w:t>d</w:t>
            </w:r>
          </w:p>
        </w:tc>
        <w:tc>
          <w:tcPr>
            <w:tcW w:w="2520" w:type="dxa"/>
            <w:shd w:val="clear" w:color="auto" w:fill="F2F2F2" w:themeFill="background1" w:themeFillShade="F2"/>
          </w:tcPr>
          <w:p w14:paraId="0F8A691D" w14:textId="09AF564B" w:rsidR="006E2AD5" w:rsidRPr="008012DD" w:rsidRDefault="008012DD" w:rsidP="008012D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$12,096,000 </w:t>
            </w:r>
          </w:p>
        </w:tc>
      </w:tr>
      <w:tr w:rsidR="006E2AD5" w14:paraId="2F530F23" w14:textId="77777777" w:rsidTr="00771703">
        <w:trPr>
          <w:cnfStyle w:val="000000100000" w:firstRow="0" w:lastRow="0" w:firstColumn="0" w:lastColumn="0" w:oddVBand="0" w:evenVBand="0" w:oddHBand="1" w:evenHBand="0" w:firstRowFirstColumn="0" w:firstRowLastColumn="0" w:lastRowFirstColumn="0" w:lastRowLastColumn="0"/>
          <w:trHeight w:val="325"/>
          <w:jc w:val="center"/>
        </w:trPr>
        <w:tc>
          <w:tcPr>
            <w:cnfStyle w:val="000010000000" w:firstRow="0" w:lastRow="0" w:firstColumn="0" w:lastColumn="0" w:oddVBand="1" w:evenVBand="0" w:oddHBand="0" w:evenHBand="0" w:firstRowFirstColumn="0" w:firstRowLastColumn="0" w:lastRowFirstColumn="0" w:lastRowLastColumn="0"/>
            <w:tcW w:w="2875" w:type="dxa"/>
            <w:shd w:val="clear" w:color="auto" w:fill="D9D9D9" w:themeFill="background1" w:themeFillShade="D9"/>
          </w:tcPr>
          <w:p w14:paraId="38324641" w14:textId="113A3998" w:rsidR="006E2AD5" w:rsidRDefault="006E2AD5">
            <w:pPr>
              <w:autoSpaceDE w:val="0"/>
              <w:autoSpaceDN w:val="0"/>
              <w:adjustRightInd w:val="0"/>
              <w:jc w:val="center"/>
              <w:rPr>
                <w:rFonts w:ascii="Calibri" w:hAnsi="Calibri" w:cs="Calibri"/>
                <w:color w:val="000000"/>
              </w:rPr>
            </w:pPr>
            <w:r>
              <w:rPr>
                <w:rFonts w:ascii="Calibri" w:hAnsi="Calibri" w:cs="Calibri"/>
                <w:color w:val="000000"/>
              </w:rPr>
              <w:t xml:space="preserve">Treats </w:t>
            </w:r>
          </w:p>
        </w:tc>
        <w:tc>
          <w:tcPr>
            <w:tcW w:w="2520" w:type="dxa"/>
            <w:shd w:val="clear" w:color="auto" w:fill="F2F2F2" w:themeFill="background1" w:themeFillShade="F2"/>
          </w:tcPr>
          <w:p w14:paraId="7BBE0560" w14:textId="56DEC5F4" w:rsidR="006E2AD5" w:rsidRPr="008012DD" w:rsidRDefault="008012DD" w:rsidP="008012D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$12,096,000 </w:t>
            </w:r>
          </w:p>
        </w:tc>
      </w:tr>
      <w:tr w:rsidR="006E2AD5" w14:paraId="769FE7C9" w14:textId="77777777" w:rsidTr="00771703">
        <w:trPr>
          <w:trHeight w:val="325"/>
          <w:jc w:val="center"/>
        </w:trPr>
        <w:tc>
          <w:tcPr>
            <w:cnfStyle w:val="000010000000" w:firstRow="0" w:lastRow="0" w:firstColumn="0" w:lastColumn="0" w:oddVBand="1" w:evenVBand="0" w:oddHBand="0" w:evenHBand="0" w:firstRowFirstColumn="0" w:firstRowLastColumn="0" w:lastRowFirstColumn="0" w:lastRowLastColumn="0"/>
            <w:tcW w:w="2875" w:type="dxa"/>
            <w:shd w:val="clear" w:color="auto" w:fill="D9D9D9" w:themeFill="background1" w:themeFillShade="D9"/>
          </w:tcPr>
          <w:p w14:paraId="20788689" w14:textId="77777777" w:rsidR="006E2AD5" w:rsidRDefault="006E2AD5">
            <w:pPr>
              <w:autoSpaceDE w:val="0"/>
              <w:autoSpaceDN w:val="0"/>
              <w:adjustRightInd w:val="0"/>
              <w:jc w:val="center"/>
              <w:rPr>
                <w:rFonts w:ascii="Calibri" w:hAnsi="Calibri" w:cs="Calibri"/>
                <w:color w:val="000000"/>
              </w:rPr>
            </w:pPr>
            <w:r>
              <w:rPr>
                <w:rFonts w:ascii="Calibri" w:hAnsi="Calibri" w:cs="Calibri"/>
                <w:color w:val="000000"/>
              </w:rPr>
              <w:t>Total</w:t>
            </w:r>
          </w:p>
        </w:tc>
        <w:tc>
          <w:tcPr>
            <w:tcW w:w="2520" w:type="dxa"/>
            <w:shd w:val="clear" w:color="auto" w:fill="F2F2F2" w:themeFill="background1" w:themeFillShade="F2"/>
          </w:tcPr>
          <w:p w14:paraId="4ACE00EC" w14:textId="4B3D3D19" w:rsidR="006E2AD5" w:rsidRPr="008012DD" w:rsidRDefault="008012DD" w:rsidP="008012D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$60,480,000 </w:t>
            </w:r>
          </w:p>
        </w:tc>
      </w:tr>
    </w:tbl>
    <w:p w14:paraId="6F8C01E7" w14:textId="77777777" w:rsidR="00311813" w:rsidRDefault="00311813" w:rsidP="00311813">
      <w:pPr>
        <w:tabs>
          <w:tab w:val="left" w:pos="3210"/>
        </w:tabs>
        <w:rPr>
          <w:rFonts w:cstheme="minorHAnsi"/>
        </w:rPr>
      </w:pPr>
      <w:r>
        <w:rPr>
          <w:rFonts w:cstheme="minorHAnsi"/>
        </w:rPr>
        <w:tab/>
      </w:r>
    </w:p>
    <w:tbl>
      <w:tblPr>
        <w:tblStyle w:val="ListTable4"/>
        <w:tblW w:w="0" w:type="auto"/>
        <w:jc w:val="center"/>
        <w:tblLayout w:type="fixed"/>
        <w:tblLook w:val="0000" w:firstRow="0" w:lastRow="0" w:firstColumn="0" w:lastColumn="0" w:noHBand="0" w:noVBand="0"/>
      </w:tblPr>
      <w:tblGrid>
        <w:gridCol w:w="2965"/>
        <w:gridCol w:w="2610"/>
      </w:tblGrid>
      <w:tr w:rsidR="00311813" w14:paraId="16CD1014" w14:textId="77777777" w:rsidTr="00D005E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5575" w:type="dxa"/>
            <w:gridSpan w:val="2"/>
            <w:shd w:val="clear" w:color="auto" w:fill="D9D9D9" w:themeFill="background1" w:themeFillShade="D9"/>
          </w:tcPr>
          <w:p w14:paraId="3B53BED7" w14:textId="04D6D700" w:rsidR="00311813" w:rsidRPr="009C6A58" w:rsidRDefault="00CE6AB0">
            <w:pPr>
              <w:autoSpaceDE w:val="0"/>
              <w:autoSpaceDN w:val="0"/>
              <w:adjustRightInd w:val="0"/>
              <w:spacing w:after="80"/>
              <w:jc w:val="center"/>
              <w:rPr>
                <w:rFonts w:ascii="Calibri" w:hAnsi="Calibri" w:cs="Calibri"/>
                <w:b/>
                <w:color w:val="000000"/>
                <w:vertAlign w:val="superscript"/>
              </w:rPr>
            </w:pPr>
            <w:r>
              <w:rPr>
                <w:rFonts w:ascii="Calibri" w:hAnsi="Calibri" w:cs="Calibri"/>
                <w:b/>
                <w:color w:val="000000"/>
              </w:rPr>
              <w:t>Rel</w:t>
            </w:r>
            <w:r w:rsidR="001E1A2C">
              <w:rPr>
                <w:rFonts w:ascii="Calibri" w:hAnsi="Calibri" w:cs="Calibri"/>
                <w:b/>
                <w:color w:val="000000"/>
              </w:rPr>
              <w:t>evant Market Potential</w:t>
            </w:r>
            <w:r w:rsidR="009C6A58">
              <w:rPr>
                <w:rFonts w:ascii="Calibri" w:hAnsi="Calibri" w:cs="Calibri"/>
                <w:b/>
                <w:color w:val="000000"/>
                <w:vertAlign w:val="superscript"/>
              </w:rPr>
              <w:t>3</w:t>
            </w:r>
          </w:p>
        </w:tc>
      </w:tr>
      <w:tr w:rsidR="00D005E7" w14:paraId="31AEE386" w14:textId="77777777" w:rsidTr="00771703">
        <w:trPr>
          <w:trHeight w:val="319"/>
          <w:jc w:val="center"/>
        </w:trPr>
        <w:tc>
          <w:tcPr>
            <w:cnfStyle w:val="000010000000" w:firstRow="0" w:lastRow="0" w:firstColumn="0" w:lastColumn="0" w:oddVBand="1" w:evenVBand="0" w:oddHBand="0" w:evenHBand="0" w:firstRowFirstColumn="0" w:firstRowLastColumn="0" w:lastRowFirstColumn="0" w:lastRowLastColumn="0"/>
            <w:tcW w:w="2965" w:type="dxa"/>
            <w:shd w:val="clear" w:color="auto" w:fill="D9D9D9" w:themeFill="background1" w:themeFillShade="D9"/>
          </w:tcPr>
          <w:p w14:paraId="53EE9E2A" w14:textId="77777777" w:rsidR="00D005E7" w:rsidRDefault="00D005E7">
            <w:pPr>
              <w:autoSpaceDE w:val="0"/>
              <w:autoSpaceDN w:val="0"/>
              <w:adjustRightInd w:val="0"/>
              <w:rPr>
                <w:rFonts w:ascii="Calibri" w:hAnsi="Calibri" w:cs="Calibri"/>
                <w:color w:val="000000"/>
              </w:rPr>
            </w:pPr>
          </w:p>
        </w:tc>
        <w:tc>
          <w:tcPr>
            <w:tcW w:w="2610" w:type="dxa"/>
            <w:shd w:val="clear" w:color="auto" w:fill="F2F2F2" w:themeFill="background1" w:themeFillShade="F2"/>
          </w:tcPr>
          <w:p w14:paraId="0436955E" w14:textId="2C7B2062" w:rsidR="00D005E7" w:rsidRPr="008F5FC9" w:rsidRDefault="00D005E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b/>
                <w:i/>
                <w:color w:val="000000"/>
                <w:vertAlign w:val="superscript"/>
              </w:rPr>
            </w:pPr>
            <w:r w:rsidRPr="004F2BFD">
              <w:rPr>
                <w:rFonts w:ascii="Calibri" w:hAnsi="Calibri" w:cs="Calibri"/>
                <w:b/>
                <w:i/>
                <w:color w:val="000000"/>
              </w:rPr>
              <w:t>Dog Food Sale</w:t>
            </w:r>
            <w:r w:rsidR="002B43D1">
              <w:rPr>
                <w:rFonts w:ascii="Calibri" w:hAnsi="Calibri" w:cs="Calibri"/>
                <w:b/>
                <w:i/>
                <w:color w:val="000000"/>
              </w:rPr>
              <w:t>s</w:t>
            </w:r>
          </w:p>
        </w:tc>
      </w:tr>
      <w:tr w:rsidR="007F3056" w14:paraId="423CBF3A" w14:textId="77777777" w:rsidTr="00771703">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2965" w:type="dxa"/>
            <w:shd w:val="clear" w:color="auto" w:fill="D9D9D9" w:themeFill="background1" w:themeFillShade="D9"/>
          </w:tcPr>
          <w:p w14:paraId="4039D812" w14:textId="14823879" w:rsidR="007F3056" w:rsidRPr="00BC5391" w:rsidRDefault="007F3056" w:rsidP="007F3056">
            <w:pPr>
              <w:autoSpaceDE w:val="0"/>
              <w:autoSpaceDN w:val="0"/>
              <w:adjustRightInd w:val="0"/>
              <w:rPr>
                <w:rFonts w:ascii="Calibri" w:hAnsi="Calibri" w:cs="Calibri"/>
                <w:color w:val="000000"/>
                <w:vertAlign w:val="superscript"/>
              </w:rPr>
            </w:pPr>
            <w:r>
              <w:rPr>
                <w:rFonts w:ascii="Calibri" w:hAnsi="Calibri" w:cs="Calibri"/>
                <w:color w:val="000000"/>
              </w:rPr>
              <w:t>Canned</w:t>
            </w:r>
          </w:p>
        </w:tc>
        <w:tc>
          <w:tcPr>
            <w:tcW w:w="2610" w:type="dxa"/>
            <w:shd w:val="clear" w:color="auto" w:fill="F2F2F2" w:themeFill="background1" w:themeFillShade="F2"/>
          </w:tcPr>
          <w:p w14:paraId="06231145" w14:textId="2A21F88E" w:rsidR="007F3056" w:rsidRDefault="007F3056" w:rsidP="007F305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color w:val="000000"/>
              </w:rPr>
              <w:t xml:space="preserve">$12,096,000 </w:t>
            </w:r>
          </w:p>
        </w:tc>
      </w:tr>
    </w:tbl>
    <w:p w14:paraId="58E194BF" w14:textId="77777777" w:rsidR="00311813" w:rsidRDefault="00311813" w:rsidP="00311813">
      <w:pPr>
        <w:tabs>
          <w:tab w:val="left" w:pos="3210"/>
        </w:tabs>
        <w:rPr>
          <w:rFonts w:cstheme="minorHAnsi"/>
        </w:rPr>
      </w:pPr>
    </w:p>
    <w:p w14:paraId="00F5DA15" w14:textId="77777777" w:rsidR="006D2EED" w:rsidRDefault="006D2EED" w:rsidP="00311813">
      <w:pPr>
        <w:tabs>
          <w:tab w:val="left" w:pos="3210"/>
        </w:tabs>
        <w:rPr>
          <w:rFonts w:cstheme="minorHAnsi"/>
        </w:rPr>
      </w:pPr>
    </w:p>
    <w:p w14:paraId="442F4221" w14:textId="77777777" w:rsidR="006D2EED" w:rsidRDefault="006D2EED" w:rsidP="00311813">
      <w:pPr>
        <w:tabs>
          <w:tab w:val="left" w:pos="3210"/>
        </w:tabs>
        <w:rPr>
          <w:rFonts w:cstheme="minorHAnsi"/>
        </w:rPr>
      </w:pPr>
    </w:p>
    <w:p w14:paraId="42014C03" w14:textId="77777777" w:rsidR="007978D7" w:rsidRDefault="007978D7" w:rsidP="00311813">
      <w:pPr>
        <w:tabs>
          <w:tab w:val="left" w:pos="3210"/>
        </w:tabs>
        <w:rPr>
          <w:rFonts w:cstheme="minorHAnsi"/>
        </w:rPr>
      </w:pPr>
    </w:p>
    <w:p w14:paraId="646DC422" w14:textId="77777777" w:rsidR="007978D7" w:rsidRDefault="007978D7" w:rsidP="00311813">
      <w:pPr>
        <w:tabs>
          <w:tab w:val="left" w:pos="3210"/>
        </w:tabs>
        <w:rPr>
          <w:rFonts w:cstheme="minorHAnsi"/>
        </w:rPr>
      </w:pPr>
    </w:p>
    <w:p w14:paraId="3A56B840" w14:textId="77777777" w:rsidR="007978D7" w:rsidRDefault="007978D7" w:rsidP="00311813">
      <w:pPr>
        <w:tabs>
          <w:tab w:val="left" w:pos="3210"/>
        </w:tabs>
        <w:rPr>
          <w:rFonts w:cstheme="minorHAnsi"/>
        </w:rPr>
      </w:pPr>
    </w:p>
    <w:p w14:paraId="0A9F95E1" w14:textId="2B017253" w:rsidR="007978D7" w:rsidRPr="007978D7" w:rsidRDefault="007978D7" w:rsidP="007978D7">
      <w:pPr>
        <w:pStyle w:val="NormalWeb"/>
        <w:rPr>
          <w:rFonts w:ascii="TimesNewRomanPSMT" w:hAnsi="TimesNewRomanPSMT"/>
          <w:sz w:val="20"/>
          <w:szCs w:val="20"/>
        </w:rPr>
      </w:pPr>
      <w:r>
        <w:rPr>
          <w:rFonts w:ascii="TimesNewRomanPSMT" w:hAnsi="TimesNewRomanPSMT"/>
          <w:sz w:val="20"/>
          <w:szCs w:val="20"/>
        </w:rPr>
        <w:t xml:space="preserve">1 </w:t>
      </w:r>
      <w:r>
        <w:rPr>
          <w:rFonts w:ascii="TimesNewRomanPSMT" w:hAnsi="TimesNewRomanPSMT"/>
          <w:sz w:val="20"/>
          <w:szCs w:val="20"/>
        </w:rPr>
        <w:t xml:space="preserve">For Total Boston </w:t>
      </w:r>
      <w:proofErr w:type="spellStart"/>
      <w:proofErr w:type="gramStart"/>
      <w:r>
        <w:rPr>
          <w:rFonts w:ascii="TimesNewRomanPSMT" w:hAnsi="TimesNewRomanPSMT"/>
          <w:sz w:val="20"/>
          <w:szCs w:val="20"/>
        </w:rPr>
        <w:t>Market,</w:t>
      </w:r>
      <w:r>
        <w:rPr>
          <w:rFonts w:ascii="TimesNewRomanPSMT" w:hAnsi="TimesNewRomanPSMT"/>
          <w:sz w:val="20"/>
          <w:szCs w:val="20"/>
        </w:rPr>
        <w:t>There</w:t>
      </w:r>
      <w:proofErr w:type="spellEnd"/>
      <w:proofErr w:type="gramEnd"/>
      <w:r>
        <w:rPr>
          <w:rFonts w:ascii="TimesNewRomanPSMT" w:hAnsi="TimesNewRomanPSMT"/>
          <w:sz w:val="20"/>
          <w:szCs w:val="20"/>
        </w:rPr>
        <w:t xml:space="preserve"> is dry food which is 60% or $8.4 billion x 1.2% = $100,800,000. Canned food is $2.8 billion x 1.2% = $33,600,000. Treats is $2.8 billion x 1.2% = $33,600</w:t>
      </w:r>
      <w:r>
        <w:rPr>
          <w:rFonts w:ascii="TimesNewRomanPSMT" w:hAnsi="TimesNewRomanPSMT"/>
          <w:sz w:val="20"/>
          <w:szCs w:val="20"/>
        </w:rPr>
        <w:t>,</w:t>
      </w:r>
      <w:r>
        <w:rPr>
          <w:rFonts w:ascii="TimesNewRomanPSMT" w:hAnsi="TimesNewRomanPSMT"/>
          <w:sz w:val="20"/>
          <w:szCs w:val="20"/>
        </w:rPr>
        <w:t>000</w:t>
      </w:r>
      <w:r>
        <w:rPr>
          <w:rFonts w:ascii="TimesNewRomanPSMT" w:hAnsi="TimesNewRomanPSMT"/>
          <w:sz w:val="20"/>
          <w:szCs w:val="20"/>
        </w:rPr>
        <w:br/>
      </w:r>
      <w:r w:rsidRPr="007978D7">
        <w:rPr>
          <w:rFonts w:ascii="TimesNewRomanPSMT" w:hAnsi="TimesNewRomanPSMT"/>
          <w:sz w:val="20"/>
          <w:szCs w:val="20"/>
        </w:rPr>
        <w:t xml:space="preserve">2. </w:t>
      </w:r>
      <w:r>
        <w:rPr>
          <w:rFonts w:ascii="TimesNewRomanPSMT" w:hAnsi="TimesNewRomanPSMT"/>
          <w:sz w:val="20"/>
          <w:szCs w:val="20"/>
        </w:rPr>
        <w:t xml:space="preserve">For Boston </w:t>
      </w:r>
      <w:proofErr w:type="spellStart"/>
      <w:r>
        <w:rPr>
          <w:rFonts w:ascii="TimesNewRomanPSMT" w:hAnsi="TimesNewRomanPSMT"/>
          <w:sz w:val="20"/>
          <w:szCs w:val="20"/>
        </w:rPr>
        <w:t>SuperMarket</w:t>
      </w:r>
      <w:proofErr w:type="spellEnd"/>
      <w:r>
        <w:rPr>
          <w:rFonts w:ascii="TimesNewRomanPSMT" w:hAnsi="TimesNewRomanPSMT"/>
          <w:sz w:val="20"/>
          <w:szCs w:val="20"/>
        </w:rPr>
        <w:t xml:space="preserve"> </w:t>
      </w:r>
      <w:proofErr w:type="spellStart"/>
      <w:proofErr w:type="gramStart"/>
      <w:r>
        <w:rPr>
          <w:rFonts w:ascii="TimesNewRomanPSMT" w:hAnsi="TimesNewRomanPSMT"/>
          <w:sz w:val="20"/>
          <w:szCs w:val="20"/>
        </w:rPr>
        <w:t>Potential,</w:t>
      </w:r>
      <w:r w:rsidRPr="007978D7">
        <w:rPr>
          <w:rFonts w:ascii="TimesNewRomanPSMT" w:hAnsi="TimesNewRomanPSMT"/>
          <w:sz w:val="20"/>
          <w:szCs w:val="20"/>
        </w:rPr>
        <w:t>Dry</w:t>
      </w:r>
      <w:proofErr w:type="spellEnd"/>
      <w:proofErr w:type="gramEnd"/>
      <w:r w:rsidRPr="007978D7">
        <w:rPr>
          <w:rFonts w:ascii="TimesNewRomanPSMT" w:hAnsi="TimesNewRomanPSMT"/>
          <w:sz w:val="20"/>
          <w:szCs w:val="20"/>
        </w:rPr>
        <w:t xml:space="preserve"> dog food is</w:t>
      </w:r>
      <w:r>
        <w:rPr>
          <w:rFonts w:ascii="TimesNewRomanPSMT" w:hAnsi="TimesNewRomanPSMT"/>
          <w:sz w:val="20"/>
          <w:szCs w:val="20"/>
        </w:rPr>
        <w:t xml:space="preserve"> calculated as </w:t>
      </w:r>
      <w:r w:rsidRPr="007978D7">
        <w:rPr>
          <w:rFonts w:ascii="TimesNewRomanPSMT" w:hAnsi="TimesNewRomanPSMT"/>
          <w:sz w:val="20"/>
          <w:szCs w:val="20"/>
        </w:rPr>
        <w:t xml:space="preserve"> $100,800,000 x 36% = $36,288,000. Canned </w:t>
      </w:r>
      <w:proofErr w:type="gramStart"/>
      <w:r w:rsidRPr="007978D7">
        <w:rPr>
          <w:rFonts w:ascii="TimesNewRomanPSMT" w:hAnsi="TimesNewRomanPSMT"/>
          <w:sz w:val="20"/>
          <w:szCs w:val="20"/>
        </w:rPr>
        <w:t xml:space="preserve">food </w:t>
      </w:r>
      <w:r>
        <w:rPr>
          <w:rFonts w:ascii="TimesNewRomanPSMT" w:hAnsi="TimesNewRomanPSMT"/>
          <w:sz w:val="20"/>
          <w:szCs w:val="20"/>
        </w:rPr>
        <w:t xml:space="preserve"> and</w:t>
      </w:r>
      <w:proofErr w:type="gramEnd"/>
      <w:r>
        <w:rPr>
          <w:rFonts w:ascii="TimesNewRomanPSMT" w:hAnsi="TimesNewRomanPSMT"/>
          <w:sz w:val="20"/>
          <w:szCs w:val="20"/>
        </w:rPr>
        <w:t xml:space="preserve"> Treats are calculated as </w:t>
      </w:r>
      <w:r w:rsidRPr="007978D7">
        <w:rPr>
          <w:rFonts w:ascii="TimesNewRomanPSMT" w:hAnsi="TimesNewRomanPSMT"/>
          <w:sz w:val="20"/>
          <w:szCs w:val="20"/>
        </w:rPr>
        <w:t xml:space="preserve"> $33,600,000 x 36% = $12,096,000.</w:t>
      </w:r>
      <w:r w:rsidRPr="007978D7">
        <w:rPr>
          <w:rFonts w:ascii="TimesNewRomanPSMT" w:hAnsi="TimesNewRomanPSMT"/>
          <w:sz w:val="20"/>
          <w:szCs w:val="20"/>
        </w:rPr>
        <w:br/>
        <w:t xml:space="preserve">3 The </w:t>
      </w:r>
      <w:r w:rsidR="003B3DB4">
        <w:rPr>
          <w:rFonts w:ascii="TimesNewRomanPSMT" w:hAnsi="TimesNewRomanPSMT"/>
          <w:sz w:val="20"/>
          <w:szCs w:val="20"/>
        </w:rPr>
        <w:t xml:space="preserve">Relevant </w:t>
      </w:r>
      <w:r w:rsidRPr="007978D7">
        <w:rPr>
          <w:rFonts w:ascii="TimesNewRomanPSMT" w:hAnsi="TimesNewRomanPSMT"/>
          <w:sz w:val="20"/>
          <w:szCs w:val="20"/>
        </w:rPr>
        <w:t xml:space="preserve">market potential is 100% of the canned category </w:t>
      </w:r>
    </w:p>
    <w:p w14:paraId="2F80FC5F" w14:textId="634C4B69" w:rsidR="007978D7" w:rsidRPr="00815E73" w:rsidRDefault="007978D7" w:rsidP="00311813">
      <w:pPr>
        <w:tabs>
          <w:tab w:val="left" w:pos="3210"/>
        </w:tabs>
        <w:rPr>
          <w:rFonts w:cstheme="minorHAnsi"/>
        </w:rPr>
        <w:sectPr w:rsidR="007978D7" w:rsidRPr="00815E73" w:rsidSect="004A0243">
          <w:footnotePr>
            <w:pos w:val="beneathText"/>
            <w:numRestart w:val="eachPage"/>
          </w:footnotePr>
          <w:pgSz w:w="12240" w:h="15840"/>
          <w:pgMar w:top="1440" w:right="1440" w:bottom="1440" w:left="1440" w:header="720" w:footer="720" w:gutter="0"/>
          <w:cols w:space="720"/>
          <w:docGrid w:linePitch="360"/>
        </w:sectPr>
      </w:pPr>
    </w:p>
    <w:p w14:paraId="0F3E3527" w14:textId="56148795" w:rsidR="00576FA7" w:rsidRDefault="00576FA7">
      <w:pPr>
        <w:rPr>
          <w:rFonts w:cstheme="minorHAnsi"/>
          <w:b/>
        </w:rPr>
      </w:pPr>
      <w:r>
        <w:rPr>
          <w:rFonts w:cstheme="minorHAnsi"/>
          <w:b/>
        </w:rPr>
        <w:lastRenderedPageBreak/>
        <w:t>Table</w:t>
      </w:r>
      <w:r w:rsidR="00500B1C">
        <w:rPr>
          <w:rFonts w:cstheme="minorHAnsi"/>
          <w:b/>
        </w:rPr>
        <w:t xml:space="preserve"> 2. Market Potential Based on </w:t>
      </w:r>
      <w:r w:rsidR="00542BCA">
        <w:rPr>
          <w:rFonts w:cstheme="minorHAnsi"/>
          <w:b/>
        </w:rPr>
        <w:t>Survey</w:t>
      </w:r>
      <w:r w:rsidR="00500B1C">
        <w:rPr>
          <w:rFonts w:cstheme="minorHAnsi"/>
          <w:b/>
        </w:rPr>
        <w:t xml:space="preserve"> Intentions Data</w:t>
      </w:r>
    </w:p>
    <w:tbl>
      <w:tblPr>
        <w:tblStyle w:val="ListTable4"/>
        <w:tblW w:w="0" w:type="auto"/>
        <w:jc w:val="center"/>
        <w:tblLayout w:type="fixed"/>
        <w:tblLook w:val="0000" w:firstRow="0" w:lastRow="0" w:firstColumn="0" w:lastColumn="0" w:noHBand="0" w:noVBand="0"/>
      </w:tblPr>
      <w:tblGrid>
        <w:gridCol w:w="3055"/>
        <w:gridCol w:w="3202"/>
      </w:tblGrid>
      <w:tr w:rsidR="00652BCF" w14:paraId="44EE8A11" w14:textId="77777777" w:rsidTr="000D317C">
        <w:trPr>
          <w:cnfStyle w:val="000000100000" w:firstRow="0" w:lastRow="0" w:firstColumn="0" w:lastColumn="0" w:oddVBand="0" w:evenVBand="0" w:oddHBand="1" w:evenHBand="0" w:firstRowFirstColumn="0" w:firstRowLastColumn="0" w:lastRowFirstColumn="0" w:lastRowLastColumn="0"/>
          <w:trHeight w:val="329"/>
          <w:jc w:val="center"/>
        </w:trPr>
        <w:tc>
          <w:tcPr>
            <w:cnfStyle w:val="000010000000" w:firstRow="0" w:lastRow="0" w:firstColumn="0" w:lastColumn="0" w:oddVBand="1" w:evenVBand="0" w:oddHBand="0" w:evenHBand="0" w:firstRowFirstColumn="0" w:firstRowLastColumn="0" w:lastRowFirstColumn="0" w:lastRowLastColumn="0"/>
            <w:tcW w:w="6257" w:type="dxa"/>
            <w:gridSpan w:val="2"/>
            <w:shd w:val="clear" w:color="auto" w:fill="D9D9D9" w:themeFill="background1" w:themeFillShade="D9"/>
          </w:tcPr>
          <w:p w14:paraId="18064E17" w14:textId="35D0F633" w:rsidR="00652BCF" w:rsidRPr="008D755C" w:rsidRDefault="00652BCF">
            <w:pPr>
              <w:autoSpaceDE w:val="0"/>
              <w:autoSpaceDN w:val="0"/>
              <w:adjustRightInd w:val="0"/>
              <w:spacing w:before="80" w:after="120"/>
              <w:jc w:val="center"/>
              <w:rPr>
                <w:rFonts w:ascii="Calibri" w:hAnsi="Calibri" w:cs="Calibri"/>
                <w:b/>
                <w:color w:val="000000"/>
              </w:rPr>
            </w:pPr>
            <w:r w:rsidRPr="008D755C">
              <w:rPr>
                <w:rFonts w:ascii="Calibri" w:hAnsi="Calibri" w:cs="Calibri"/>
                <w:b/>
                <w:color w:val="000000"/>
              </w:rPr>
              <w:t xml:space="preserve">Total </w:t>
            </w:r>
            <w:r w:rsidR="002C3483">
              <w:rPr>
                <w:rFonts w:ascii="Calibri" w:hAnsi="Calibri" w:cs="Calibri"/>
                <w:b/>
                <w:color w:val="000000"/>
              </w:rPr>
              <w:t xml:space="preserve">Frozen Dog Food </w:t>
            </w:r>
            <w:r w:rsidR="002C3483" w:rsidRPr="008D755C">
              <w:rPr>
                <w:rFonts w:ascii="Calibri" w:hAnsi="Calibri" w:cs="Calibri"/>
                <w:b/>
                <w:color w:val="000000"/>
              </w:rPr>
              <w:t xml:space="preserve">Market </w:t>
            </w:r>
            <w:r w:rsidRPr="008D755C">
              <w:rPr>
                <w:rFonts w:ascii="Calibri" w:hAnsi="Calibri" w:cs="Calibri"/>
                <w:b/>
                <w:color w:val="000000"/>
              </w:rPr>
              <w:t xml:space="preserve">Potential in </w:t>
            </w:r>
            <w:r>
              <w:rPr>
                <w:rFonts w:ascii="Calibri" w:hAnsi="Calibri" w:cs="Calibri"/>
                <w:b/>
                <w:color w:val="000000"/>
              </w:rPr>
              <w:t>Boston</w:t>
            </w:r>
            <w:r w:rsidR="00AB6D95">
              <w:rPr>
                <w:rFonts w:ascii="Calibri" w:hAnsi="Calibri" w:cs="Calibri"/>
                <w:b/>
                <w:color w:val="000000"/>
              </w:rPr>
              <w:t xml:space="preserve"> Supermarkets</w:t>
            </w:r>
          </w:p>
        </w:tc>
      </w:tr>
      <w:tr w:rsidR="00652BCF" w14:paraId="7EC69548" w14:textId="77777777" w:rsidTr="006A4D4C">
        <w:trPr>
          <w:trHeight w:val="329"/>
          <w:jc w:val="center"/>
        </w:trPr>
        <w:tc>
          <w:tcPr>
            <w:cnfStyle w:val="000010000000" w:firstRow="0" w:lastRow="0" w:firstColumn="0" w:lastColumn="0" w:oddVBand="1" w:evenVBand="0" w:oddHBand="0" w:evenHBand="0" w:firstRowFirstColumn="0" w:firstRowLastColumn="0" w:lastRowFirstColumn="0" w:lastRowLastColumn="0"/>
            <w:tcW w:w="3055" w:type="dxa"/>
            <w:shd w:val="clear" w:color="auto" w:fill="D9D9D9" w:themeFill="background1" w:themeFillShade="D9"/>
          </w:tcPr>
          <w:p w14:paraId="0E33937B" w14:textId="21CA75A0" w:rsidR="00652BCF" w:rsidRPr="000A568C" w:rsidRDefault="00542BCA">
            <w:pPr>
              <w:autoSpaceDE w:val="0"/>
              <w:autoSpaceDN w:val="0"/>
              <w:adjustRightInd w:val="0"/>
              <w:jc w:val="center"/>
              <w:rPr>
                <w:rFonts w:ascii="Calibri" w:hAnsi="Calibri" w:cs="Calibri"/>
                <w:b/>
                <w:i/>
                <w:color w:val="000000"/>
              </w:rPr>
            </w:pPr>
            <w:r>
              <w:rPr>
                <w:rFonts w:ascii="Calibri" w:hAnsi="Calibri" w:cs="Calibri"/>
                <w:b/>
                <w:i/>
                <w:color w:val="000000"/>
              </w:rPr>
              <w:t>Geographic</w:t>
            </w:r>
            <w:r w:rsidR="0038109F">
              <w:rPr>
                <w:rFonts w:ascii="Calibri" w:hAnsi="Calibri" w:cs="Calibri"/>
                <w:b/>
                <w:i/>
                <w:color w:val="000000"/>
              </w:rPr>
              <w:t xml:space="preserve"> or</w:t>
            </w:r>
            <w:r w:rsidR="00CD2FB0">
              <w:rPr>
                <w:rFonts w:ascii="Calibri" w:hAnsi="Calibri" w:cs="Calibri"/>
                <w:b/>
                <w:i/>
                <w:color w:val="000000"/>
              </w:rPr>
              <w:t xml:space="preserve"> Segment</w:t>
            </w:r>
            <w:r w:rsidR="0038109F">
              <w:rPr>
                <w:rFonts w:ascii="Calibri" w:hAnsi="Calibri" w:cs="Calibri"/>
                <w:b/>
                <w:i/>
                <w:color w:val="000000"/>
              </w:rPr>
              <w:t xml:space="preserve"> Scope</w:t>
            </w:r>
          </w:p>
        </w:tc>
        <w:tc>
          <w:tcPr>
            <w:tcW w:w="3202" w:type="dxa"/>
            <w:shd w:val="clear" w:color="auto" w:fill="F2F2F2" w:themeFill="background1" w:themeFillShade="F2"/>
          </w:tcPr>
          <w:p w14:paraId="6BAD9F56" w14:textId="1D2842A5" w:rsidR="00652BCF" w:rsidRPr="008F5FC9" w:rsidRDefault="00B129C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b/>
                <w:i/>
                <w:color w:val="000000"/>
                <w:vertAlign w:val="superscript"/>
              </w:rPr>
            </w:pPr>
            <w:r>
              <w:rPr>
                <w:rFonts w:ascii="Calibri" w:hAnsi="Calibri" w:cs="Calibri"/>
                <w:b/>
                <w:i/>
                <w:color w:val="000000"/>
              </w:rPr>
              <w:t xml:space="preserve">Potential </w:t>
            </w:r>
            <w:r w:rsidR="000729B9">
              <w:rPr>
                <w:rFonts w:ascii="Calibri" w:hAnsi="Calibri" w:cs="Calibri"/>
                <w:b/>
                <w:i/>
                <w:color w:val="000000"/>
              </w:rPr>
              <w:t>Frozen</w:t>
            </w:r>
            <w:r>
              <w:rPr>
                <w:rFonts w:ascii="Calibri" w:hAnsi="Calibri" w:cs="Calibri"/>
                <w:b/>
                <w:i/>
                <w:color w:val="000000"/>
              </w:rPr>
              <w:t xml:space="preserve"> </w:t>
            </w:r>
            <w:r w:rsidR="00652BCF" w:rsidRPr="000A568C">
              <w:rPr>
                <w:rFonts w:ascii="Calibri" w:hAnsi="Calibri" w:cs="Calibri"/>
                <w:b/>
                <w:i/>
                <w:color w:val="000000"/>
              </w:rPr>
              <w:t>Dog Food Sales</w:t>
            </w:r>
            <w:r w:rsidR="00533B2D">
              <w:rPr>
                <w:rStyle w:val="FootnoteReference"/>
                <w:rFonts w:ascii="Calibri" w:hAnsi="Calibri" w:cs="Calibri"/>
                <w:b/>
                <w:i/>
                <w:color w:val="000000"/>
              </w:rPr>
              <w:footnoteReference w:id="2"/>
            </w:r>
          </w:p>
        </w:tc>
      </w:tr>
      <w:tr w:rsidR="00652BCF" w14:paraId="7359810B" w14:textId="77777777" w:rsidTr="006A4D4C">
        <w:trPr>
          <w:cnfStyle w:val="000000100000" w:firstRow="0" w:lastRow="0" w:firstColumn="0" w:lastColumn="0" w:oddVBand="0" w:evenVBand="0" w:oddHBand="1" w:evenHBand="0" w:firstRowFirstColumn="0" w:firstRowLastColumn="0" w:lastRowFirstColumn="0" w:lastRowLastColumn="0"/>
          <w:trHeight w:val="329"/>
          <w:jc w:val="center"/>
        </w:trPr>
        <w:tc>
          <w:tcPr>
            <w:cnfStyle w:val="000010000000" w:firstRow="0" w:lastRow="0" w:firstColumn="0" w:lastColumn="0" w:oddVBand="1" w:evenVBand="0" w:oddHBand="0" w:evenHBand="0" w:firstRowFirstColumn="0" w:firstRowLastColumn="0" w:lastRowFirstColumn="0" w:lastRowLastColumn="0"/>
            <w:tcW w:w="3055" w:type="dxa"/>
            <w:shd w:val="clear" w:color="auto" w:fill="D9D9D9" w:themeFill="background1" w:themeFillShade="D9"/>
          </w:tcPr>
          <w:p w14:paraId="2359F2DA" w14:textId="3E2EEF70" w:rsidR="00652BCF" w:rsidRDefault="0038109F" w:rsidP="006A4D4C">
            <w:pPr>
              <w:autoSpaceDE w:val="0"/>
              <w:autoSpaceDN w:val="0"/>
              <w:adjustRightInd w:val="0"/>
              <w:rPr>
                <w:rFonts w:ascii="Calibri" w:hAnsi="Calibri" w:cs="Calibri"/>
                <w:color w:val="000000"/>
              </w:rPr>
            </w:pPr>
            <w:r>
              <w:rPr>
                <w:rFonts w:ascii="Calibri" w:hAnsi="Calibri" w:cs="Calibri"/>
                <w:color w:val="000000"/>
              </w:rPr>
              <w:t xml:space="preserve">Total Boston </w:t>
            </w:r>
            <w:r w:rsidR="00F5543C">
              <w:rPr>
                <w:rFonts w:ascii="Calibri" w:hAnsi="Calibri" w:cs="Calibri"/>
                <w:color w:val="000000"/>
              </w:rPr>
              <w:t>Supermarket</w:t>
            </w:r>
          </w:p>
        </w:tc>
        <w:tc>
          <w:tcPr>
            <w:tcW w:w="3202" w:type="dxa"/>
            <w:shd w:val="clear" w:color="auto" w:fill="F2F2F2" w:themeFill="background1" w:themeFillShade="F2"/>
          </w:tcPr>
          <w:p w14:paraId="4CC66D3C" w14:textId="481A8CEF" w:rsidR="00652BCF" w:rsidRDefault="00DC5189" w:rsidP="00DC518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w:t>
            </w:r>
            <w:r>
              <w:rPr>
                <w:rFonts w:ascii="Calibri" w:hAnsi="Calibri" w:cs="Calibri"/>
                <w:color w:val="000000"/>
              </w:rPr>
              <w:t>$15,120,000</w:t>
            </w:r>
          </w:p>
        </w:tc>
      </w:tr>
      <w:tr w:rsidR="00652BCF" w14:paraId="4390430F" w14:textId="77777777" w:rsidTr="006A4D4C">
        <w:trPr>
          <w:trHeight w:val="329"/>
          <w:jc w:val="center"/>
        </w:trPr>
        <w:tc>
          <w:tcPr>
            <w:cnfStyle w:val="000010000000" w:firstRow="0" w:lastRow="0" w:firstColumn="0" w:lastColumn="0" w:oddVBand="1" w:evenVBand="0" w:oddHBand="0" w:evenHBand="0" w:firstRowFirstColumn="0" w:firstRowLastColumn="0" w:lastRowFirstColumn="0" w:lastRowLastColumn="0"/>
            <w:tcW w:w="3055" w:type="dxa"/>
            <w:shd w:val="clear" w:color="auto" w:fill="D9D9D9" w:themeFill="background1" w:themeFillShade="D9"/>
          </w:tcPr>
          <w:p w14:paraId="4BB87290" w14:textId="5B4F5559" w:rsidR="00652BCF" w:rsidRDefault="006A4D4C" w:rsidP="006A4D4C">
            <w:pPr>
              <w:autoSpaceDE w:val="0"/>
              <w:autoSpaceDN w:val="0"/>
              <w:adjustRightInd w:val="0"/>
              <w:rPr>
                <w:rFonts w:ascii="Calibri" w:hAnsi="Calibri" w:cs="Calibri"/>
                <w:color w:val="000000"/>
              </w:rPr>
            </w:pPr>
            <w:r>
              <w:rPr>
                <w:rFonts w:ascii="Calibri" w:hAnsi="Calibri" w:cs="Calibri"/>
                <w:color w:val="000000"/>
              </w:rPr>
              <w:t>Canned plus Dry Segment</w:t>
            </w:r>
          </w:p>
        </w:tc>
        <w:tc>
          <w:tcPr>
            <w:tcW w:w="3202" w:type="dxa"/>
            <w:shd w:val="clear" w:color="auto" w:fill="F2F2F2" w:themeFill="background1" w:themeFillShade="F2"/>
          </w:tcPr>
          <w:p w14:paraId="7E0FE9FB" w14:textId="42690E89" w:rsidR="00652BCF" w:rsidRDefault="00DC5189" w:rsidP="00DC518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w:t>
            </w:r>
            <w:r>
              <w:rPr>
                <w:rFonts w:ascii="Calibri" w:hAnsi="Calibri" w:cs="Calibri"/>
                <w:color w:val="000000"/>
              </w:rPr>
              <w:t>$12,096,000</w:t>
            </w:r>
          </w:p>
        </w:tc>
      </w:tr>
      <w:tr w:rsidR="00652BCF" w14:paraId="5523B15C" w14:textId="77777777" w:rsidTr="006A4D4C">
        <w:trPr>
          <w:cnfStyle w:val="000000100000" w:firstRow="0" w:lastRow="0" w:firstColumn="0" w:lastColumn="0" w:oddVBand="0" w:evenVBand="0" w:oddHBand="1" w:evenHBand="0" w:firstRowFirstColumn="0" w:firstRowLastColumn="0" w:lastRowFirstColumn="0" w:lastRowLastColumn="0"/>
          <w:trHeight w:val="329"/>
          <w:jc w:val="center"/>
        </w:trPr>
        <w:tc>
          <w:tcPr>
            <w:cnfStyle w:val="000010000000" w:firstRow="0" w:lastRow="0" w:firstColumn="0" w:lastColumn="0" w:oddVBand="1" w:evenVBand="0" w:oddHBand="0" w:evenHBand="0" w:firstRowFirstColumn="0" w:firstRowLastColumn="0" w:lastRowFirstColumn="0" w:lastRowLastColumn="0"/>
            <w:tcW w:w="3055" w:type="dxa"/>
            <w:shd w:val="clear" w:color="auto" w:fill="D9D9D9" w:themeFill="background1" w:themeFillShade="D9"/>
          </w:tcPr>
          <w:p w14:paraId="1069807A" w14:textId="6ED609D4" w:rsidR="00652BCF" w:rsidRDefault="006A4D4C" w:rsidP="006A4D4C">
            <w:pPr>
              <w:autoSpaceDE w:val="0"/>
              <w:autoSpaceDN w:val="0"/>
              <w:adjustRightInd w:val="0"/>
              <w:rPr>
                <w:rFonts w:ascii="Calibri" w:hAnsi="Calibri" w:cs="Calibri"/>
                <w:color w:val="000000"/>
              </w:rPr>
            </w:pPr>
            <w:r>
              <w:rPr>
                <w:rFonts w:ascii="Calibri" w:hAnsi="Calibri" w:cs="Calibri"/>
                <w:color w:val="000000"/>
              </w:rPr>
              <w:t>Canned Segment Only</w:t>
            </w:r>
          </w:p>
        </w:tc>
        <w:tc>
          <w:tcPr>
            <w:tcW w:w="3202" w:type="dxa"/>
            <w:shd w:val="clear" w:color="auto" w:fill="F2F2F2" w:themeFill="background1" w:themeFillShade="F2"/>
          </w:tcPr>
          <w:p w14:paraId="3A727C9F" w14:textId="592A7F4E" w:rsidR="00652BCF" w:rsidRDefault="00DC5189" w:rsidP="00DC518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$3,024,000</w:t>
            </w:r>
          </w:p>
        </w:tc>
      </w:tr>
      <w:tr w:rsidR="006A4D4C" w14:paraId="10F20052" w14:textId="77777777" w:rsidTr="006A4D4C">
        <w:trPr>
          <w:trHeight w:val="329"/>
          <w:jc w:val="center"/>
        </w:trPr>
        <w:tc>
          <w:tcPr>
            <w:cnfStyle w:val="000010000000" w:firstRow="0" w:lastRow="0" w:firstColumn="0" w:lastColumn="0" w:oddVBand="1" w:evenVBand="0" w:oddHBand="0" w:evenHBand="0" w:firstRowFirstColumn="0" w:firstRowLastColumn="0" w:lastRowFirstColumn="0" w:lastRowLastColumn="0"/>
            <w:tcW w:w="3055" w:type="dxa"/>
            <w:shd w:val="clear" w:color="auto" w:fill="D9D9D9" w:themeFill="background1" w:themeFillShade="D9"/>
          </w:tcPr>
          <w:p w14:paraId="75FBC615" w14:textId="0514BB3D" w:rsidR="006A4D4C" w:rsidRDefault="006A4D4C" w:rsidP="006A4D4C">
            <w:pPr>
              <w:autoSpaceDE w:val="0"/>
              <w:autoSpaceDN w:val="0"/>
              <w:adjustRightInd w:val="0"/>
              <w:rPr>
                <w:rFonts w:ascii="Calibri" w:hAnsi="Calibri" w:cs="Calibri"/>
                <w:color w:val="000000"/>
              </w:rPr>
            </w:pPr>
            <w:r>
              <w:rPr>
                <w:rFonts w:ascii="Calibri" w:hAnsi="Calibri" w:cs="Calibri"/>
                <w:color w:val="000000"/>
              </w:rPr>
              <w:t>Dry Segment Only</w:t>
            </w:r>
          </w:p>
        </w:tc>
        <w:tc>
          <w:tcPr>
            <w:tcW w:w="3202" w:type="dxa"/>
            <w:shd w:val="clear" w:color="auto" w:fill="F2F2F2" w:themeFill="background1" w:themeFillShade="F2"/>
          </w:tcPr>
          <w:p w14:paraId="56EB037F" w14:textId="6900FE94" w:rsidR="006A4D4C" w:rsidRDefault="00DC5189" w:rsidP="00DC518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$9,072,000</w:t>
            </w:r>
          </w:p>
        </w:tc>
      </w:tr>
    </w:tbl>
    <w:p w14:paraId="23E0EC12" w14:textId="77777777" w:rsidR="00576FA7" w:rsidRDefault="00576FA7">
      <w:pPr>
        <w:rPr>
          <w:rFonts w:cstheme="minorHAnsi"/>
          <w:b/>
        </w:rPr>
      </w:pPr>
    </w:p>
    <w:p w14:paraId="7E3D035B" w14:textId="77777777" w:rsidR="00AC280C" w:rsidRDefault="00AC280C">
      <w:pPr>
        <w:rPr>
          <w:rFonts w:cstheme="minorHAnsi"/>
          <w:b/>
        </w:rPr>
      </w:pPr>
    </w:p>
    <w:p w14:paraId="009788ED" w14:textId="3CBEC94A" w:rsidR="00AB6D95" w:rsidRDefault="00AB6D95">
      <w:pPr>
        <w:rPr>
          <w:rFonts w:cstheme="minorHAnsi"/>
          <w:b/>
        </w:rPr>
        <w:sectPr w:rsidR="00AB6D95" w:rsidSect="00563ECB">
          <w:footnotePr>
            <w:pos w:val="beneathText"/>
            <w:numRestart w:val="eachPage"/>
          </w:footnotePr>
          <w:pgSz w:w="12240" w:h="15840"/>
          <w:pgMar w:top="1440" w:right="1440" w:bottom="1440" w:left="1440" w:header="720" w:footer="720" w:gutter="0"/>
          <w:cols w:space="720"/>
          <w:docGrid w:linePitch="360"/>
        </w:sectPr>
      </w:pPr>
    </w:p>
    <w:p w14:paraId="57311A18" w14:textId="21B89B9E" w:rsidR="00AF552C" w:rsidRPr="00D548E6" w:rsidRDefault="00AF552C" w:rsidP="00BE48A9">
      <w:pPr>
        <w:rPr>
          <w:rFonts w:cstheme="minorHAnsi"/>
          <w:b/>
        </w:rPr>
      </w:pPr>
      <w:r w:rsidRPr="00D548E6">
        <w:rPr>
          <w:rFonts w:cstheme="minorHAnsi"/>
          <w:b/>
        </w:rPr>
        <w:lastRenderedPageBreak/>
        <w:t xml:space="preserve">Table </w:t>
      </w:r>
      <w:r w:rsidR="00AC280C">
        <w:rPr>
          <w:rFonts w:cstheme="minorHAnsi"/>
          <w:b/>
        </w:rPr>
        <w:t>3</w:t>
      </w:r>
      <w:r w:rsidRPr="00D548E6">
        <w:rPr>
          <w:rFonts w:cstheme="minorHAnsi"/>
          <w:b/>
        </w:rPr>
        <w:t xml:space="preserve">. </w:t>
      </w:r>
      <w:r w:rsidR="00241E76">
        <w:rPr>
          <w:rFonts w:cstheme="minorHAnsi"/>
          <w:b/>
        </w:rPr>
        <w:t xml:space="preserve">Selling </w:t>
      </w:r>
      <w:r w:rsidR="002D28A8">
        <w:rPr>
          <w:rFonts w:cstheme="minorHAnsi"/>
          <w:b/>
        </w:rPr>
        <w:t>Prices</w:t>
      </w:r>
      <w:r w:rsidRPr="00D548E6">
        <w:rPr>
          <w:rFonts w:cstheme="minorHAnsi"/>
          <w:b/>
        </w:rPr>
        <w:t xml:space="preserve"> </w:t>
      </w:r>
      <w:r w:rsidR="00DA12BD">
        <w:rPr>
          <w:rFonts w:cstheme="minorHAnsi"/>
          <w:b/>
        </w:rPr>
        <w:t xml:space="preserve">to </w:t>
      </w:r>
      <w:r w:rsidR="007C6F9D">
        <w:rPr>
          <w:rFonts w:cstheme="minorHAnsi"/>
          <w:b/>
        </w:rPr>
        <w:t xml:space="preserve">Consumers and </w:t>
      </w:r>
      <w:r w:rsidR="00DA12BD">
        <w:rPr>
          <w:rFonts w:cstheme="minorHAnsi"/>
          <w:b/>
        </w:rPr>
        <w:t>Retailers</w:t>
      </w:r>
    </w:p>
    <w:p w14:paraId="65412781" w14:textId="77777777" w:rsidR="00DA12BD" w:rsidRDefault="00DA12BD" w:rsidP="00DA12BD">
      <w:pPr>
        <w:jc w:val="center"/>
        <w:rPr>
          <w:rFonts w:cstheme="minorHAnsi"/>
          <w:b/>
        </w:rPr>
      </w:pPr>
    </w:p>
    <w:p w14:paraId="6BB81005" w14:textId="7473A99C" w:rsidR="00DA12BD" w:rsidRDefault="002F5BC5" w:rsidP="00DA12BD">
      <w:pPr>
        <w:jc w:val="center"/>
        <w:rPr>
          <w:rFonts w:cstheme="minorHAnsi"/>
          <w:b/>
        </w:rPr>
      </w:pPr>
      <w:r>
        <w:rPr>
          <w:rFonts w:cstheme="minorHAnsi"/>
          <w:b/>
        </w:rPr>
        <w:t xml:space="preserve">Pricing </w:t>
      </w:r>
      <w:r w:rsidR="00EF5E73">
        <w:rPr>
          <w:rFonts w:cstheme="minorHAnsi"/>
          <w:b/>
        </w:rPr>
        <w:t>Option 1</w:t>
      </w:r>
    </w:p>
    <w:p w14:paraId="7709E9F8" w14:textId="15A7129C" w:rsidR="00EF5E73" w:rsidRPr="00DA12BD" w:rsidRDefault="00CC30D5" w:rsidP="00DA12BD">
      <w:pPr>
        <w:spacing w:after="120"/>
        <w:jc w:val="center"/>
        <w:rPr>
          <w:rFonts w:cstheme="minorHAnsi"/>
          <w:b/>
        </w:rPr>
      </w:pPr>
      <w:r w:rsidRPr="00DA12BD">
        <w:rPr>
          <w:rFonts w:cstheme="minorHAnsi"/>
          <w:b/>
        </w:rPr>
        <w:t>(</w:t>
      </w:r>
      <w:r w:rsidR="00B52F02">
        <w:rPr>
          <w:rFonts w:cstheme="minorHAnsi"/>
          <w:b/>
        </w:rPr>
        <w:t>B</w:t>
      </w:r>
      <w:r w:rsidRPr="00DA12BD">
        <w:rPr>
          <w:rFonts w:cstheme="minorHAnsi"/>
          <w:b/>
        </w:rPr>
        <w:t xml:space="preserve">ased on </w:t>
      </w:r>
      <w:r w:rsidR="005E37CC">
        <w:rPr>
          <w:rFonts w:cstheme="minorHAnsi"/>
          <w:b/>
        </w:rPr>
        <w:t>Cesar Select</w:t>
      </w:r>
      <w:r w:rsidR="00DA12BD" w:rsidRPr="00DA12BD">
        <w:rPr>
          <w:rFonts w:cstheme="minorHAnsi"/>
          <w:b/>
        </w:rPr>
        <w:t xml:space="preserve"> price</w:t>
      </w:r>
      <w:r w:rsidRPr="00DA12BD">
        <w:rPr>
          <w:rFonts w:cstheme="minorHAnsi"/>
          <w:b/>
        </w:rPr>
        <w:t>)</w:t>
      </w:r>
      <w:r w:rsidR="00EF5E73" w:rsidRPr="00DA12BD">
        <w:rPr>
          <w:rFonts w:cstheme="minorHAnsi"/>
          <w:b/>
        </w:rPr>
        <w:t>:</w:t>
      </w:r>
    </w:p>
    <w:tbl>
      <w:tblPr>
        <w:tblStyle w:val="GridTable5Dark-Accent3"/>
        <w:tblW w:w="0" w:type="auto"/>
        <w:jc w:val="center"/>
        <w:tblLook w:val="06A0" w:firstRow="1" w:lastRow="0" w:firstColumn="1" w:lastColumn="0" w:noHBand="1" w:noVBand="1"/>
      </w:tblPr>
      <w:tblGrid>
        <w:gridCol w:w="2159"/>
        <w:gridCol w:w="1882"/>
        <w:gridCol w:w="2164"/>
        <w:gridCol w:w="1693"/>
      </w:tblGrid>
      <w:tr w:rsidR="00E24D5E" w14:paraId="2AB1A00D" w14:textId="3CC7D4B0" w:rsidTr="005D5051">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D9D9D9" w:themeFill="background1" w:themeFillShade="D9"/>
          </w:tcPr>
          <w:p w14:paraId="47F1190A" w14:textId="3EC85002" w:rsidR="00E24D5E" w:rsidRPr="00E43A1E" w:rsidRDefault="00E24D5E" w:rsidP="00F02309">
            <w:pPr>
              <w:spacing w:before="120"/>
              <w:jc w:val="center"/>
              <w:rPr>
                <w:rFonts w:cstheme="minorHAnsi"/>
                <w:color w:val="000000" w:themeColor="text1"/>
              </w:rPr>
            </w:pPr>
            <w:r w:rsidRPr="00E43A1E">
              <w:rPr>
                <w:rFonts w:cstheme="minorHAnsi"/>
                <w:color w:val="000000" w:themeColor="text1"/>
              </w:rPr>
              <w:t>Product/Size</w:t>
            </w:r>
          </w:p>
        </w:tc>
        <w:tc>
          <w:tcPr>
            <w:tcW w:w="1882" w:type="dxa"/>
            <w:shd w:val="clear" w:color="auto" w:fill="D9D9D9" w:themeFill="background1" w:themeFillShade="D9"/>
          </w:tcPr>
          <w:p w14:paraId="06FFF4C1" w14:textId="72A47EBF" w:rsidR="00E24D5E" w:rsidRPr="00E43A1E" w:rsidRDefault="00CE16A2" w:rsidP="00AF552C">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43A1E">
              <w:rPr>
                <w:rFonts w:cstheme="minorHAnsi"/>
                <w:color w:val="000000" w:themeColor="text1"/>
              </w:rPr>
              <w:t>Selling Price to Consumers</w:t>
            </w:r>
            <w:r w:rsidR="00F6531F" w:rsidRPr="00E43A1E">
              <w:rPr>
                <w:rStyle w:val="FootnoteReference"/>
                <w:rFonts w:cstheme="minorHAnsi"/>
                <w:color w:val="000000" w:themeColor="text1"/>
              </w:rPr>
              <w:footnoteReference w:id="3"/>
            </w:r>
          </w:p>
        </w:tc>
        <w:tc>
          <w:tcPr>
            <w:tcW w:w="2164" w:type="dxa"/>
            <w:shd w:val="clear" w:color="auto" w:fill="D9D9D9" w:themeFill="background1" w:themeFillShade="D9"/>
          </w:tcPr>
          <w:p w14:paraId="088140B2" w14:textId="10C23F38" w:rsidR="00E24D5E" w:rsidRPr="00E43A1E" w:rsidRDefault="00E24D5E" w:rsidP="00AF55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rsidRPr="00E43A1E">
              <w:rPr>
                <w:rFonts w:cstheme="minorHAnsi"/>
                <w:color w:val="000000" w:themeColor="text1"/>
              </w:rPr>
              <w:t xml:space="preserve">Selling </w:t>
            </w:r>
          </w:p>
          <w:p w14:paraId="075A6C4D" w14:textId="62FF3779" w:rsidR="00E24D5E" w:rsidRPr="00E43A1E" w:rsidRDefault="00E24D5E" w:rsidP="00AF552C">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43A1E">
              <w:rPr>
                <w:rFonts w:cstheme="minorHAnsi"/>
                <w:color w:val="000000" w:themeColor="text1"/>
              </w:rPr>
              <w:t>Price</w:t>
            </w:r>
            <w:r w:rsidR="00CE16A2" w:rsidRPr="00E43A1E">
              <w:rPr>
                <w:rFonts w:cstheme="minorHAnsi"/>
                <w:color w:val="000000" w:themeColor="text1"/>
              </w:rPr>
              <w:t xml:space="preserve"> to Retailers</w:t>
            </w:r>
            <w:r w:rsidR="009B1C16" w:rsidRPr="00E43A1E">
              <w:rPr>
                <w:rStyle w:val="FootnoteReference"/>
                <w:rFonts w:cstheme="minorHAnsi"/>
                <w:color w:val="000000" w:themeColor="text1"/>
              </w:rPr>
              <w:footnoteReference w:id="4"/>
            </w:r>
          </w:p>
        </w:tc>
        <w:tc>
          <w:tcPr>
            <w:tcW w:w="1693" w:type="dxa"/>
            <w:shd w:val="clear" w:color="auto" w:fill="D9D9D9" w:themeFill="background1" w:themeFillShade="D9"/>
          </w:tcPr>
          <w:p w14:paraId="78987006" w14:textId="6481B7D5" w:rsidR="00E24D5E" w:rsidRPr="00E43A1E" w:rsidRDefault="00E24D5E" w:rsidP="000B209D">
            <w:pPr>
              <w:spacing w:before="12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43A1E">
              <w:rPr>
                <w:rFonts w:cstheme="minorHAnsi"/>
                <w:color w:val="000000" w:themeColor="text1"/>
              </w:rPr>
              <w:t>Contribution</w:t>
            </w:r>
            <w:r w:rsidR="0014322B" w:rsidRPr="00E43A1E">
              <w:rPr>
                <w:rStyle w:val="FootnoteReference"/>
                <w:rFonts w:cstheme="minorHAnsi"/>
                <w:color w:val="000000" w:themeColor="text1"/>
              </w:rPr>
              <w:footnoteReference w:id="5"/>
            </w:r>
          </w:p>
        </w:tc>
      </w:tr>
      <w:tr w:rsidR="00E24D5E" w14:paraId="11814361" w14:textId="77777777" w:rsidTr="00140447">
        <w:trPr>
          <w:trHeight w:val="359"/>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D9D9D9" w:themeFill="background1" w:themeFillShade="D9"/>
          </w:tcPr>
          <w:p w14:paraId="62E2F4C1" w14:textId="0CCEE5F3" w:rsidR="00E24D5E" w:rsidRPr="00E43A1E" w:rsidRDefault="00E24D5E" w:rsidP="00290A8C">
            <w:pPr>
              <w:jc w:val="right"/>
              <w:rPr>
                <w:rFonts w:cstheme="minorHAnsi"/>
                <w:b w:val="0"/>
                <w:color w:val="000000" w:themeColor="text1"/>
              </w:rPr>
            </w:pPr>
            <w:r w:rsidRPr="00E43A1E">
              <w:rPr>
                <w:rFonts w:cstheme="minorHAnsi"/>
                <w:b w:val="0"/>
                <w:color w:val="000000" w:themeColor="text1"/>
              </w:rPr>
              <w:t>1 ounce</w:t>
            </w:r>
          </w:p>
        </w:tc>
        <w:tc>
          <w:tcPr>
            <w:tcW w:w="1882" w:type="dxa"/>
            <w:shd w:val="clear" w:color="auto" w:fill="F2F2F2" w:themeFill="background1" w:themeFillShade="F2"/>
          </w:tcPr>
          <w:p w14:paraId="2964049D" w14:textId="0B3AE716" w:rsidR="00E24D5E" w:rsidRPr="00E43A1E" w:rsidRDefault="00DC5189" w:rsidP="00AF552C">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$0.31</w:t>
            </w:r>
          </w:p>
        </w:tc>
        <w:tc>
          <w:tcPr>
            <w:tcW w:w="2164" w:type="dxa"/>
            <w:shd w:val="clear" w:color="auto" w:fill="F2F2F2" w:themeFill="background1" w:themeFillShade="F2"/>
          </w:tcPr>
          <w:p w14:paraId="37D47DE2" w14:textId="37FBD8FB" w:rsidR="00E24D5E" w:rsidRPr="00E43A1E" w:rsidRDefault="00DC5189" w:rsidP="00AF552C">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$0.24</w:t>
            </w:r>
          </w:p>
        </w:tc>
        <w:tc>
          <w:tcPr>
            <w:tcW w:w="1693" w:type="dxa"/>
            <w:shd w:val="clear" w:color="auto" w:fill="F2F2F2" w:themeFill="background1" w:themeFillShade="F2"/>
          </w:tcPr>
          <w:p w14:paraId="490B0697" w14:textId="0D66BBBD" w:rsidR="00E24D5E" w:rsidRPr="00E43A1E" w:rsidRDefault="006A463C" w:rsidP="00AF552C">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$0.184</w:t>
            </w:r>
          </w:p>
        </w:tc>
      </w:tr>
      <w:tr w:rsidR="00E24D5E" w14:paraId="74F3747B" w14:textId="396074E9" w:rsidTr="00140447">
        <w:trPr>
          <w:trHeight w:val="359"/>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D9D9D9" w:themeFill="background1" w:themeFillShade="D9"/>
          </w:tcPr>
          <w:p w14:paraId="1AE942CB" w14:textId="5D5D8B23" w:rsidR="00E24D5E" w:rsidRPr="00E43A1E" w:rsidRDefault="00E24D5E" w:rsidP="00290A8C">
            <w:pPr>
              <w:jc w:val="right"/>
              <w:rPr>
                <w:rFonts w:cstheme="minorHAnsi"/>
                <w:b w:val="0"/>
                <w:color w:val="000000" w:themeColor="text1"/>
              </w:rPr>
            </w:pPr>
            <w:r w:rsidRPr="00E43A1E">
              <w:rPr>
                <w:rFonts w:cstheme="minorHAnsi"/>
                <w:b w:val="0"/>
                <w:color w:val="000000" w:themeColor="text1"/>
              </w:rPr>
              <w:t>1 pound (Pou</w:t>
            </w:r>
            <w:r w:rsidR="003B3DB4">
              <w:rPr>
                <w:rFonts w:cstheme="minorHAnsi"/>
                <w:b w:val="0"/>
                <w:color w:val="000000" w:themeColor="text1"/>
              </w:rPr>
              <w:t>nd</w:t>
            </w:r>
            <w:r w:rsidRPr="00E43A1E">
              <w:rPr>
                <w:rFonts w:cstheme="minorHAnsi"/>
                <w:b w:val="0"/>
                <w:color w:val="000000" w:themeColor="text1"/>
              </w:rPr>
              <w:t>)</w:t>
            </w:r>
          </w:p>
        </w:tc>
        <w:tc>
          <w:tcPr>
            <w:tcW w:w="1882" w:type="dxa"/>
            <w:shd w:val="clear" w:color="auto" w:fill="F2F2F2" w:themeFill="background1" w:themeFillShade="F2"/>
          </w:tcPr>
          <w:p w14:paraId="2F966D41" w14:textId="6C220B52" w:rsidR="00E24D5E" w:rsidRPr="00E43A1E" w:rsidRDefault="00DC5189" w:rsidP="00AF552C">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$4.96</w:t>
            </w:r>
          </w:p>
        </w:tc>
        <w:tc>
          <w:tcPr>
            <w:tcW w:w="2164" w:type="dxa"/>
            <w:shd w:val="clear" w:color="auto" w:fill="F2F2F2" w:themeFill="background1" w:themeFillShade="F2"/>
          </w:tcPr>
          <w:p w14:paraId="01B4176D" w14:textId="235F5953" w:rsidR="00E24D5E" w:rsidRPr="00E43A1E" w:rsidRDefault="00DC5189" w:rsidP="00AF552C">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$3.87</w:t>
            </w:r>
          </w:p>
        </w:tc>
        <w:tc>
          <w:tcPr>
            <w:tcW w:w="1693" w:type="dxa"/>
            <w:shd w:val="clear" w:color="auto" w:fill="F2F2F2" w:themeFill="background1" w:themeFillShade="F2"/>
          </w:tcPr>
          <w:p w14:paraId="334D9A0D" w14:textId="37FFA954" w:rsidR="00E24D5E" w:rsidRPr="00E43A1E" w:rsidRDefault="00DC5189" w:rsidP="00AF552C">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$2.94</w:t>
            </w:r>
          </w:p>
        </w:tc>
      </w:tr>
      <w:tr w:rsidR="00E24D5E" w14:paraId="7A811CAC" w14:textId="60FC2E33" w:rsidTr="00140447">
        <w:trPr>
          <w:trHeight w:val="331"/>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D9D9D9" w:themeFill="background1" w:themeFillShade="D9"/>
          </w:tcPr>
          <w:p w14:paraId="3AC88241" w14:textId="39B49560" w:rsidR="00E24D5E" w:rsidRPr="00E43A1E" w:rsidRDefault="00E24D5E" w:rsidP="00290A8C">
            <w:pPr>
              <w:jc w:val="right"/>
              <w:rPr>
                <w:rFonts w:cstheme="minorHAnsi"/>
                <w:b w:val="0"/>
                <w:color w:val="000000" w:themeColor="text1"/>
              </w:rPr>
            </w:pPr>
            <w:r w:rsidRPr="00E43A1E">
              <w:rPr>
                <w:rFonts w:cstheme="minorHAnsi"/>
                <w:b w:val="0"/>
                <w:color w:val="000000" w:themeColor="text1"/>
              </w:rPr>
              <w:t>12 pounds (Case)</w:t>
            </w:r>
          </w:p>
        </w:tc>
        <w:tc>
          <w:tcPr>
            <w:tcW w:w="1882" w:type="dxa"/>
            <w:shd w:val="clear" w:color="auto" w:fill="F2F2F2" w:themeFill="background1" w:themeFillShade="F2"/>
          </w:tcPr>
          <w:p w14:paraId="0C2C19FD" w14:textId="22511365" w:rsidR="00E24D5E" w:rsidRPr="00E43A1E" w:rsidRDefault="00DC5189" w:rsidP="00AF552C">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$59.52</w:t>
            </w:r>
          </w:p>
        </w:tc>
        <w:tc>
          <w:tcPr>
            <w:tcW w:w="2164" w:type="dxa"/>
            <w:shd w:val="clear" w:color="auto" w:fill="F2F2F2" w:themeFill="background1" w:themeFillShade="F2"/>
          </w:tcPr>
          <w:p w14:paraId="3939D3DA" w14:textId="2CDD82F7" w:rsidR="00E24D5E" w:rsidRPr="00E43A1E" w:rsidRDefault="00DC5189" w:rsidP="00AF552C">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$46.43</w:t>
            </w:r>
          </w:p>
        </w:tc>
        <w:tc>
          <w:tcPr>
            <w:tcW w:w="1693" w:type="dxa"/>
            <w:shd w:val="clear" w:color="auto" w:fill="F2F2F2" w:themeFill="background1" w:themeFillShade="F2"/>
          </w:tcPr>
          <w:p w14:paraId="192B5A58" w14:textId="2CB9D9D6" w:rsidR="00E24D5E" w:rsidRPr="00E43A1E" w:rsidRDefault="00DC5189" w:rsidP="00AF552C">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$35.31</w:t>
            </w:r>
          </w:p>
        </w:tc>
      </w:tr>
    </w:tbl>
    <w:p w14:paraId="78A2740D" w14:textId="77777777" w:rsidR="00DA12BD" w:rsidRDefault="00DA12BD" w:rsidP="00DA12BD">
      <w:pPr>
        <w:rPr>
          <w:rFonts w:cstheme="minorHAnsi"/>
        </w:rPr>
      </w:pPr>
    </w:p>
    <w:p w14:paraId="5D0F8D88" w14:textId="75D7E1FA" w:rsidR="00DA12BD" w:rsidRDefault="002F5BC5" w:rsidP="00DA12BD">
      <w:pPr>
        <w:jc w:val="center"/>
        <w:rPr>
          <w:rFonts w:cstheme="minorHAnsi"/>
          <w:b/>
        </w:rPr>
      </w:pPr>
      <w:r>
        <w:rPr>
          <w:rFonts w:cstheme="minorHAnsi"/>
          <w:b/>
        </w:rPr>
        <w:t xml:space="preserve">Pricing </w:t>
      </w:r>
      <w:r w:rsidR="00EF5E73" w:rsidRPr="00EF5E73">
        <w:rPr>
          <w:rFonts w:cstheme="minorHAnsi"/>
          <w:b/>
        </w:rPr>
        <w:t>Option 2</w:t>
      </w:r>
    </w:p>
    <w:p w14:paraId="73663250" w14:textId="3112AAE2" w:rsidR="00EF5E73" w:rsidRPr="00EF5E73" w:rsidRDefault="00CC30D5" w:rsidP="00AF552C">
      <w:pPr>
        <w:jc w:val="center"/>
        <w:rPr>
          <w:rFonts w:cstheme="minorHAnsi"/>
          <w:b/>
        </w:rPr>
      </w:pPr>
      <w:r>
        <w:rPr>
          <w:rFonts w:cstheme="minorHAnsi"/>
          <w:b/>
        </w:rPr>
        <w:t xml:space="preserve"> </w:t>
      </w:r>
      <w:r w:rsidRPr="00DA12BD">
        <w:rPr>
          <w:rFonts w:cstheme="minorHAnsi"/>
          <w:b/>
        </w:rPr>
        <w:t>(</w:t>
      </w:r>
      <w:r w:rsidR="00B52F02">
        <w:rPr>
          <w:rFonts w:cstheme="minorHAnsi"/>
          <w:b/>
        </w:rPr>
        <w:t>B</w:t>
      </w:r>
      <w:r w:rsidRPr="00DA12BD">
        <w:rPr>
          <w:rFonts w:cstheme="minorHAnsi"/>
          <w:b/>
        </w:rPr>
        <w:t xml:space="preserve">ased on </w:t>
      </w:r>
      <w:r w:rsidR="00BA18A6">
        <w:rPr>
          <w:rFonts w:cstheme="minorHAnsi"/>
          <w:b/>
        </w:rPr>
        <w:t>[brand]</w:t>
      </w:r>
      <w:r w:rsidRPr="00DA12BD">
        <w:rPr>
          <w:rFonts w:cstheme="minorHAnsi"/>
          <w:b/>
        </w:rPr>
        <w:t xml:space="preserve"> price)</w:t>
      </w:r>
      <w:r w:rsidR="00EF5E73" w:rsidRPr="00DA12BD">
        <w:rPr>
          <w:rFonts w:cstheme="minorHAnsi"/>
          <w:b/>
        </w:rPr>
        <w:t>:</w:t>
      </w:r>
    </w:p>
    <w:tbl>
      <w:tblPr>
        <w:tblStyle w:val="GridTable5Dark-Accent3"/>
        <w:tblW w:w="0" w:type="auto"/>
        <w:jc w:val="center"/>
        <w:tblLook w:val="04A0" w:firstRow="1" w:lastRow="0" w:firstColumn="1" w:lastColumn="0" w:noHBand="0" w:noVBand="1"/>
      </w:tblPr>
      <w:tblGrid>
        <w:gridCol w:w="1975"/>
        <w:gridCol w:w="2070"/>
        <w:gridCol w:w="2070"/>
        <w:gridCol w:w="1800"/>
      </w:tblGrid>
      <w:tr w:rsidR="00CE16A2" w:rsidRPr="00347AEE" w14:paraId="2C111FDB" w14:textId="6A3BA2E4" w:rsidTr="005D5051">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D9D9D9" w:themeFill="background1" w:themeFillShade="D9"/>
          </w:tcPr>
          <w:p w14:paraId="24D575B3" w14:textId="77777777" w:rsidR="00CE16A2" w:rsidRPr="00E43A1E" w:rsidRDefault="00CE16A2" w:rsidP="00EF5E73">
            <w:pPr>
              <w:spacing w:before="120"/>
              <w:jc w:val="center"/>
              <w:rPr>
                <w:rFonts w:cstheme="minorHAnsi"/>
                <w:color w:val="000000" w:themeColor="text1"/>
              </w:rPr>
            </w:pPr>
            <w:r w:rsidRPr="00E43A1E">
              <w:rPr>
                <w:rFonts w:cstheme="minorHAnsi"/>
                <w:color w:val="000000" w:themeColor="text1"/>
              </w:rPr>
              <w:t>Product/Size</w:t>
            </w:r>
          </w:p>
        </w:tc>
        <w:tc>
          <w:tcPr>
            <w:tcW w:w="2070" w:type="dxa"/>
            <w:shd w:val="clear" w:color="auto" w:fill="D9D9D9" w:themeFill="background1" w:themeFillShade="D9"/>
          </w:tcPr>
          <w:p w14:paraId="04971CAC" w14:textId="4A2914A1" w:rsidR="00CE16A2" w:rsidRPr="00E43A1E" w:rsidRDefault="00CE16A2" w:rsidP="00EF5E7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43A1E">
              <w:rPr>
                <w:rFonts w:cstheme="minorHAnsi"/>
                <w:color w:val="000000" w:themeColor="text1"/>
              </w:rPr>
              <w:t>Selling Price to Consumers</w:t>
            </w:r>
            <w:r w:rsidR="00F6531F" w:rsidRPr="00E43A1E">
              <w:rPr>
                <w:rStyle w:val="FootnoteReference"/>
                <w:rFonts w:cstheme="minorHAnsi"/>
                <w:color w:val="000000" w:themeColor="text1"/>
              </w:rPr>
              <w:footnoteReference w:id="6"/>
            </w:r>
          </w:p>
        </w:tc>
        <w:tc>
          <w:tcPr>
            <w:tcW w:w="2070" w:type="dxa"/>
            <w:shd w:val="clear" w:color="auto" w:fill="D9D9D9" w:themeFill="background1" w:themeFillShade="D9"/>
          </w:tcPr>
          <w:p w14:paraId="03C1345D" w14:textId="07F607D5" w:rsidR="00CE16A2" w:rsidRPr="00E43A1E" w:rsidRDefault="00CE16A2" w:rsidP="00EF5E7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rsidRPr="00E43A1E">
              <w:rPr>
                <w:rFonts w:cstheme="minorHAnsi"/>
                <w:color w:val="000000" w:themeColor="text1"/>
              </w:rPr>
              <w:t xml:space="preserve">Selling </w:t>
            </w:r>
          </w:p>
          <w:p w14:paraId="0CE4FB12" w14:textId="31C20ABB" w:rsidR="00CE16A2" w:rsidRPr="00E43A1E" w:rsidRDefault="00CE16A2" w:rsidP="000B209D">
            <w:pPr>
              <w:spacing w:after="12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43A1E">
              <w:rPr>
                <w:rFonts w:cstheme="minorHAnsi"/>
                <w:color w:val="000000" w:themeColor="text1"/>
              </w:rPr>
              <w:t>Price to Retailers</w:t>
            </w:r>
            <w:r w:rsidR="009B1C16" w:rsidRPr="00E43A1E">
              <w:rPr>
                <w:rStyle w:val="FootnoteReference"/>
                <w:rFonts w:cstheme="minorHAnsi"/>
                <w:color w:val="000000" w:themeColor="text1"/>
              </w:rPr>
              <w:footnoteReference w:id="7"/>
            </w:r>
          </w:p>
        </w:tc>
        <w:tc>
          <w:tcPr>
            <w:tcW w:w="1800" w:type="dxa"/>
            <w:shd w:val="clear" w:color="auto" w:fill="D9D9D9" w:themeFill="background1" w:themeFillShade="D9"/>
          </w:tcPr>
          <w:p w14:paraId="478086C7" w14:textId="3F79BBF2" w:rsidR="00CE16A2" w:rsidRPr="00E43A1E" w:rsidRDefault="00CE16A2" w:rsidP="00EF5E73">
            <w:pPr>
              <w:spacing w:before="12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43A1E">
              <w:rPr>
                <w:rFonts w:cstheme="minorHAnsi"/>
                <w:color w:val="000000" w:themeColor="text1"/>
              </w:rPr>
              <w:t>Contribution</w:t>
            </w:r>
            <w:r w:rsidR="00E72904" w:rsidRPr="00E43A1E">
              <w:rPr>
                <w:rStyle w:val="FootnoteReference"/>
                <w:rFonts w:cstheme="minorHAnsi"/>
                <w:color w:val="000000" w:themeColor="text1"/>
              </w:rPr>
              <w:footnoteReference w:id="8"/>
            </w:r>
          </w:p>
        </w:tc>
      </w:tr>
      <w:tr w:rsidR="00CE16A2" w:rsidRPr="00B26245" w14:paraId="1F611CA0" w14:textId="28BF64B3" w:rsidTr="00140447">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D9D9D9" w:themeFill="background1" w:themeFillShade="D9"/>
          </w:tcPr>
          <w:p w14:paraId="27FFE782" w14:textId="77777777" w:rsidR="00CE16A2" w:rsidRPr="00E43A1E" w:rsidRDefault="00CE16A2" w:rsidP="00290A8C">
            <w:pPr>
              <w:jc w:val="right"/>
              <w:rPr>
                <w:rFonts w:cstheme="minorHAnsi"/>
                <w:b w:val="0"/>
                <w:color w:val="000000" w:themeColor="text1"/>
              </w:rPr>
            </w:pPr>
            <w:r w:rsidRPr="00E43A1E">
              <w:rPr>
                <w:rFonts w:cstheme="minorHAnsi"/>
                <w:b w:val="0"/>
                <w:color w:val="000000" w:themeColor="text1"/>
              </w:rPr>
              <w:t>1 ounce</w:t>
            </w:r>
          </w:p>
        </w:tc>
        <w:tc>
          <w:tcPr>
            <w:tcW w:w="2070" w:type="dxa"/>
            <w:shd w:val="clear" w:color="auto" w:fill="F2F2F2" w:themeFill="background1" w:themeFillShade="F2"/>
          </w:tcPr>
          <w:p w14:paraId="3B674C11" w14:textId="00E3CC84" w:rsidR="00CE16A2" w:rsidRPr="00E43A1E" w:rsidRDefault="00DC5189" w:rsidP="00EF5E7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$0.20</w:t>
            </w:r>
          </w:p>
        </w:tc>
        <w:tc>
          <w:tcPr>
            <w:tcW w:w="2070" w:type="dxa"/>
            <w:shd w:val="clear" w:color="auto" w:fill="F2F2F2" w:themeFill="background1" w:themeFillShade="F2"/>
          </w:tcPr>
          <w:p w14:paraId="5186E9CA" w14:textId="50DC12A6" w:rsidR="00CE16A2" w:rsidRPr="006A463C" w:rsidRDefault="00DC5189" w:rsidP="00EF5E73">
            <w:pPr>
              <w:jc w:val="center"/>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sidRPr="006A463C">
              <w:rPr>
                <w:rFonts w:cstheme="minorHAnsi"/>
                <w:bCs/>
                <w:color w:val="000000" w:themeColor="text1"/>
              </w:rPr>
              <w:t>$0.16</w:t>
            </w:r>
          </w:p>
        </w:tc>
        <w:tc>
          <w:tcPr>
            <w:tcW w:w="1800" w:type="dxa"/>
            <w:shd w:val="clear" w:color="auto" w:fill="F2F2F2" w:themeFill="background1" w:themeFillShade="F2"/>
          </w:tcPr>
          <w:p w14:paraId="3FC3BE27" w14:textId="58F595E4" w:rsidR="00CE16A2" w:rsidRPr="006A463C" w:rsidRDefault="006A463C" w:rsidP="00EF5E73">
            <w:pPr>
              <w:jc w:val="center"/>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sidRPr="006A463C">
              <w:rPr>
                <w:rFonts w:cstheme="minorHAnsi"/>
                <w:bCs/>
                <w:color w:val="000000" w:themeColor="text1"/>
              </w:rPr>
              <w:t>$</w:t>
            </w:r>
            <w:r>
              <w:rPr>
                <w:rFonts w:cstheme="minorHAnsi"/>
                <w:bCs/>
                <w:color w:val="000000" w:themeColor="text1"/>
              </w:rPr>
              <w:t>0.1</w:t>
            </w:r>
            <w:r w:rsidR="00137146">
              <w:rPr>
                <w:rFonts w:cstheme="minorHAnsi"/>
                <w:bCs/>
                <w:color w:val="000000" w:themeColor="text1"/>
              </w:rPr>
              <w:t>0</w:t>
            </w:r>
          </w:p>
        </w:tc>
      </w:tr>
      <w:tr w:rsidR="00CE16A2" w:rsidRPr="00347AEE" w14:paraId="2711C0F1" w14:textId="5362BADA" w:rsidTr="00140447">
        <w:trPr>
          <w:trHeight w:val="35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D9D9D9" w:themeFill="background1" w:themeFillShade="D9"/>
          </w:tcPr>
          <w:p w14:paraId="6B93FB04" w14:textId="4D8C6BEB" w:rsidR="00CE16A2" w:rsidRPr="00E43A1E" w:rsidRDefault="00CE16A2" w:rsidP="00290A8C">
            <w:pPr>
              <w:jc w:val="right"/>
              <w:rPr>
                <w:rFonts w:cstheme="minorHAnsi"/>
                <w:b w:val="0"/>
                <w:color w:val="000000" w:themeColor="text1"/>
              </w:rPr>
            </w:pPr>
            <w:r w:rsidRPr="00E43A1E">
              <w:rPr>
                <w:rFonts w:cstheme="minorHAnsi"/>
                <w:b w:val="0"/>
                <w:color w:val="000000" w:themeColor="text1"/>
              </w:rPr>
              <w:t>1 pound (Pou</w:t>
            </w:r>
            <w:r w:rsidR="003B3DB4">
              <w:rPr>
                <w:rFonts w:cstheme="minorHAnsi"/>
                <w:b w:val="0"/>
                <w:color w:val="000000" w:themeColor="text1"/>
              </w:rPr>
              <w:t>nd</w:t>
            </w:r>
            <w:r w:rsidRPr="00E43A1E">
              <w:rPr>
                <w:rFonts w:cstheme="minorHAnsi"/>
                <w:b w:val="0"/>
                <w:color w:val="000000" w:themeColor="text1"/>
              </w:rPr>
              <w:t>)</w:t>
            </w:r>
          </w:p>
        </w:tc>
        <w:tc>
          <w:tcPr>
            <w:tcW w:w="2070" w:type="dxa"/>
            <w:shd w:val="clear" w:color="auto" w:fill="F2F2F2" w:themeFill="background1" w:themeFillShade="F2"/>
          </w:tcPr>
          <w:p w14:paraId="53E0868C" w14:textId="776C422F" w:rsidR="00CE16A2" w:rsidRPr="00E43A1E" w:rsidRDefault="00DC5189" w:rsidP="00EF5E7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$3.20</w:t>
            </w:r>
          </w:p>
        </w:tc>
        <w:tc>
          <w:tcPr>
            <w:tcW w:w="2070" w:type="dxa"/>
            <w:shd w:val="clear" w:color="auto" w:fill="F2F2F2" w:themeFill="background1" w:themeFillShade="F2"/>
          </w:tcPr>
          <w:p w14:paraId="0DA7317D" w14:textId="00743460" w:rsidR="00CE16A2" w:rsidRPr="006A463C" w:rsidRDefault="006A463C" w:rsidP="00EF5E73">
            <w:pPr>
              <w:jc w:val="center"/>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sidRPr="006A463C">
              <w:rPr>
                <w:rFonts w:cstheme="minorHAnsi"/>
                <w:bCs/>
                <w:color w:val="000000" w:themeColor="text1"/>
              </w:rPr>
              <w:t>$2.50</w:t>
            </w:r>
          </w:p>
        </w:tc>
        <w:tc>
          <w:tcPr>
            <w:tcW w:w="1800" w:type="dxa"/>
            <w:shd w:val="clear" w:color="auto" w:fill="F2F2F2" w:themeFill="background1" w:themeFillShade="F2"/>
          </w:tcPr>
          <w:p w14:paraId="6222384A" w14:textId="58FA868C" w:rsidR="00CE16A2" w:rsidRPr="006A463C" w:rsidRDefault="006A463C" w:rsidP="00EF5E73">
            <w:pPr>
              <w:jc w:val="center"/>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sidRPr="006A463C">
              <w:rPr>
                <w:rFonts w:cstheme="minorHAnsi"/>
                <w:bCs/>
                <w:color w:val="000000" w:themeColor="text1"/>
              </w:rPr>
              <w:t>$1.67</w:t>
            </w:r>
          </w:p>
        </w:tc>
      </w:tr>
      <w:tr w:rsidR="00CE16A2" w:rsidRPr="00347AEE" w14:paraId="44E9D76C" w14:textId="77777777" w:rsidTr="00140447">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D9D9D9" w:themeFill="background1" w:themeFillShade="D9"/>
          </w:tcPr>
          <w:p w14:paraId="4988A95F" w14:textId="241B3B74" w:rsidR="00CE16A2" w:rsidRPr="00E43A1E" w:rsidRDefault="00CE16A2" w:rsidP="00290A8C">
            <w:pPr>
              <w:jc w:val="right"/>
              <w:rPr>
                <w:rFonts w:cstheme="minorHAnsi"/>
                <w:b w:val="0"/>
                <w:color w:val="000000" w:themeColor="text1"/>
              </w:rPr>
            </w:pPr>
            <w:r w:rsidRPr="00E43A1E">
              <w:rPr>
                <w:rFonts w:cstheme="minorHAnsi"/>
                <w:b w:val="0"/>
                <w:color w:val="000000" w:themeColor="text1"/>
              </w:rPr>
              <w:t>12 pounds (Case)</w:t>
            </w:r>
          </w:p>
        </w:tc>
        <w:tc>
          <w:tcPr>
            <w:tcW w:w="2070" w:type="dxa"/>
            <w:shd w:val="clear" w:color="auto" w:fill="F2F2F2" w:themeFill="background1" w:themeFillShade="F2"/>
          </w:tcPr>
          <w:p w14:paraId="151AF373" w14:textId="098E56DA" w:rsidR="00CE16A2" w:rsidRPr="00E43A1E" w:rsidRDefault="00DC5189" w:rsidP="00EF5E7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$38.40</w:t>
            </w:r>
          </w:p>
        </w:tc>
        <w:tc>
          <w:tcPr>
            <w:tcW w:w="2070" w:type="dxa"/>
            <w:shd w:val="clear" w:color="auto" w:fill="F2F2F2" w:themeFill="background1" w:themeFillShade="F2"/>
          </w:tcPr>
          <w:p w14:paraId="1AD66D0B" w14:textId="41688F6B" w:rsidR="00CE16A2" w:rsidRPr="00E43A1E" w:rsidRDefault="006A463C" w:rsidP="00EF5E7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$29.95</w:t>
            </w:r>
          </w:p>
        </w:tc>
        <w:tc>
          <w:tcPr>
            <w:tcW w:w="1800" w:type="dxa"/>
            <w:shd w:val="clear" w:color="auto" w:fill="F2F2F2" w:themeFill="background1" w:themeFillShade="F2"/>
          </w:tcPr>
          <w:p w14:paraId="2F21F612" w14:textId="3A1A3949" w:rsidR="00CE16A2" w:rsidRPr="00E43A1E" w:rsidRDefault="006A463C" w:rsidP="00EF5E7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$19.99</w:t>
            </w:r>
          </w:p>
        </w:tc>
      </w:tr>
    </w:tbl>
    <w:p w14:paraId="7EAC0D92" w14:textId="66B959A0" w:rsidR="00AF552C" w:rsidRDefault="00AF552C" w:rsidP="00D548E6">
      <w:pPr>
        <w:rPr>
          <w:rFonts w:cstheme="minorHAnsi"/>
          <w:sz w:val="32"/>
          <w:szCs w:val="32"/>
        </w:rPr>
        <w:sectPr w:rsidR="00AF552C" w:rsidSect="00563ECB">
          <w:footnotePr>
            <w:pos w:val="beneathText"/>
            <w:numRestart w:val="eachPage"/>
          </w:footnotePr>
          <w:pgSz w:w="12240" w:h="15840"/>
          <w:pgMar w:top="1440" w:right="1440" w:bottom="1440" w:left="1440" w:header="720" w:footer="720" w:gutter="0"/>
          <w:cols w:space="720"/>
          <w:docGrid w:linePitch="360"/>
        </w:sectPr>
      </w:pPr>
    </w:p>
    <w:p w14:paraId="295B731F" w14:textId="35EFC1D6" w:rsidR="00AB13B8" w:rsidRPr="0085410F" w:rsidRDefault="001042D5" w:rsidP="00F76CC9">
      <w:pPr>
        <w:pBdr>
          <w:bottom w:val="single" w:sz="12" w:space="1" w:color="auto"/>
        </w:pBdr>
        <w:spacing w:after="80"/>
        <w:rPr>
          <w:rFonts w:cstheme="minorHAnsi"/>
          <w:b/>
        </w:rPr>
      </w:pPr>
      <w:r w:rsidRPr="00291644">
        <w:rPr>
          <w:rFonts w:cstheme="minorHAnsi"/>
          <w:b/>
        </w:rPr>
        <w:lastRenderedPageBreak/>
        <w:t xml:space="preserve">Table </w:t>
      </w:r>
      <w:r w:rsidR="00536966">
        <w:rPr>
          <w:rFonts w:cstheme="minorHAnsi"/>
          <w:b/>
        </w:rPr>
        <w:t>4</w:t>
      </w:r>
      <w:r w:rsidR="00B50EFF" w:rsidRPr="00291644">
        <w:rPr>
          <w:rFonts w:cstheme="minorHAnsi"/>
          <w:b/>
        </w:rPr>
        <w:t>. Break-even Analysis</w:t>
      </w:r>
    </w:p>
    <w:p w14:paraId="0C1FE15D" w14:textId="79A7C5AC" w:rsidR="000B5EB1" w:rsidRPr="00AB13B8" w:rsidRDefault="00AB13B8" w:rsidP="00F76CC9">
      <w:pPr>
        <w:spacing w:after="60"/>
        <w:jc w:val="center"/>
        <w:rPr>
          <w:rFonts w:cstheme="minorHAnsi"/>
          <w:b/>
        </w:rPr>
      </w:pPr>
      <w:r w:rsidRPr="00AB13B8">
        <w:rPr>
          <w:rFonts w:cstheme="minorHAnsi"/>
          <w:b/>
        </w:rPr>
        <w:t>Break-even Analysis</w:t>
      </w:r>
    </w:p>
    <w:tbl>
      <w:tblPr>
        <w:tblStyle w:val="ListTable6Colorful-Accent1"/>
        <w:tblW w:w="8820" w:type="dxa"/>
        <w:tblLayout w:type="fixed"/>
        <w:tblCellMar>
          <w:top w:w="14" w:type="dxa"/>
          <w:left w:w="86" w:type="dxa"/>
          <w:bottom w:w="14" w:type="dxa"/>
          <w:right w:w="86" w:type="dxa"/>
        </w:tblCellMar>
        <w:tblLook w:val="0080" w:firstRow="0" w:lastRow="0" w:firstColumn="1" w:lastColumn="0" w:noHBand="0" w:noVBand="0"/>
      </w:tblPr>
      <w:tblGrid>
        <w:gridCol w:w="3150"/>
        <w:gridCol w:w="1350"/>
        <w:gridCol w:w="1350"/>
        <w:gridCol w:w="1440"/>
        <w:gridCol w:w="1530"/>
      </w:tblGrid>
      <w:tr w:rsidR="00982208" w14:paraId="34536CD6" w14:textId="77777777" w:rsidTr="008F46FE">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shd w:val="clear" w:color="auto" w:fill="D9D9D9" w:themeFill="background1" w:themeFillShade="D9"/>
          </w:tcPr>
          <w:p w14:paraId="456F51F5" w14:textId="77777777" w:rsidR="00B74B1B" w:rsidRDefault="00B74B1B" w:rsidP="004643FD">
            <w:pPr>
              <w:autoSpaceDE w:val="0"/>
              <w:autoSpaceDN w:val="0"/>
              <w:adjustRightInd w:val="0"/>
              <w:jc w:val="center"/>
              <w:rPr>
                <w:rFonts w:ascii="Calibri" w:hAnsi="Calibri" w:cs="Calibri"/>
                <w:i/>
                <w:iCs/>
                <w:color w:val="000000"/>
              </w:rPr>
            </w:pPr>
          </w:p>
        </w:tc>
        <w:tc>
          <w:tcPr>
            <w:cnfStyle w:val="000010000000" w:firstRow="0" w:lastRow="0" w:firstColumn="0" w:lastColumn="0" w:oddVBand="1" w:evenVBand="0" w:oddHBand="0" w:evenHBand="0" w:firstRowFirstColumn="0" w:firstRowLastColumn="0" w:lastRowFirstColumn="0" w:lastRowLastColumn="0"/>
            <w:tcW w:w="27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C9E9A1" w14:textId="5B530C95" w:rsidR="00B74B1B" w:rsidRPr="008634EB" w:rsidRDefault="00B74B1B" w:rsidP="00B74B1B">
            <w:pPr>
              <w:autoSpaceDE w:val="0"/>
              <w:autoSpaceDN w:val="0"/>
              <w:adjustRightInd w:val="0"/>
              <w:jc w:val="center"/>
              <w:rPr>
                <w:rFonts w:ascii="Calibri" w:hAnsi="Calibri" w:cs="Calibri"/>
                <w:b/>
                <w:i/>
                <w:iCs/>
                <w:color w:val="000000"/>
                <w:sz w:val="21"/>
                <w:szCs w:val="21"/>
              </w:rPr>
            </w:pPr>
            <w:r>
              <w:rPr>
                <w:rFonts w:ascii="Calibri" w:hAnsi="Calibri" w:cs="Calibri"/>
                <w:b/>
                <w:i/>
                <w:iCs/>
                <w:color w:val="000000"/>
              </w:rPr>
              <w:t>$530,000</w:t>
            </w:r>
            <w:r w:rsidR="00F27466">
              <w:rPr>
                <w:rFonts w:ascii="Calibri" w:hAnsi="Calibri" w:cs="Calibri"/>
                <w:b/>
                <w:i/>
                <w:iCs/>
                <w:color w:val="000000"/>
              </w:rPr>
              <w:t xml:space="preserve"> Budget</w:t>
            </w:r>
          </w:p>
        </w:tc>
        <w:tc>
          <w:tcPr>
            <w:tcW w:w="29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4EC74A" w14:textId="5F223A19" w:rsidR="00B74B1B" w:rsidRDefault="00B74B1B" w:rsidP="00B74B1B">
            <w:pPr>
              <w:autoSpaceDE w:val="0"/>
              <w:autoSpaceDN w:val="0"/>
              <w:adjustRightInd w:val="0"/>
              <w:spacing w:after="120"/>
              <w:jc w:val="center"/>
              <w:cnfStyle w:val="000000100000" w:firstRow="0" w:lastRow="0" w:firstColumn="0" w:lastColumn="0" w:oddVBand="0" w:evenVBand="0" w:oddHBand="1" w:evenHBand="0" w:firstRowFirstColumn="0" w:firstRowLastColumn="0" w:lastRowFirstColumn="0" w:lastRowLastColumn="0"/>
              <w:rPr>
                <w:rFonts w:ascii="Calibri" w:hAnsi="Calibri" w:cs="Calibri"/>
                <w:b/>
                <w:i/>
                <w:iCs/>
                <w:color w:val="000000"/>
                <w:sz w:val="21"/>
                <w:szCs w:val="21"/>
              </w:rPr>
            </w:pPr>
            <w:r>
              <w:rPr>
                <w:rFonts w:ascii="Calibri" w:hAnsi="Calibri" w:cs="Calibri"/>
                <w:b/>
                <w:i/>
                <w:iCs/>
                <w:color w:val="000000"/>
                <w:sz w:val="21"/>
                <w:szCs w:val="21"/>
              </w:rPr>
              <w:t>$730,000</w:t>
            </w:r>
            <w:r w:rsidR="00F27466">
              <w:rPr>
                <w:rFonts w:ascii="Calibri" w:hAnsi="Calibri" w:cs="Calibri"/>
                <w:b/>
                <w:i/>
                <w:iCs/>
                <w:color w:val="000000"/>
                <w:sz w:val="21"/>
                <w:szCs w:val="21"/>
              </w:rPr>
              <w:t xml:space="preserve"> Budget</w:t>
            </w:r>
          </w:p>
        </w:tc>
      </w:tr>
      <w:tr w:rsidR="00327C3F" w14:paraId="7BEEEBD4" w14:textId="46F5A166" w:rsidTr="008F46FE">
        <w:trPr>
          <w:trHeight w:val="118"/>
        </w:trPr>
        <w:tc>
          <w:tcPr>
            <w:cnfStyle w:val="001000000000" w:firstRow="0" w:lastRow="0" w:firstColumn="1" w:lastColumn="0" w:oddVBand="0" w:evenVBand="0" w:oddHBand="0" w:evenHBand="0" w:firstRowFirstColumn="0" w:firstRowLastColumn="0" w:lastRowFirstColumn="0" w:lastRowLastColumn="0"/>
            <w:tcW w:w="3150" w:type="dxa"/>
            <w:tcBorders>
              <w:bottom w:val="single" w:sz="4" w:space="0" w:color="auto"/>
              <w:right w:val="single" w:sz="4" w:space="0" w:color="auto"/>
            </w:tcBorders>
            <w:shd w:val="clear" w:color="auto" w:fill="D9D9D9" w:themeFill="background1" w:themeFillShade="D9"/>
          </w:tcPr>
          <w:p w14:paraId="27376E9F" w14:textId="77777777" w:rsidR="004643FD" w:rsidRDefault="004643FD" w:rsidP="004643FD">
            <w:pPr>
              <w:autoSpaceDE w:val="0"/>
              <w:autoSpaceDN w:val="0"/>
              <w:adjustRightInd w:val="0"/>
              <w:jc w:val="center"/>
              <w:rPr>
                <w:rFonts w:ascii="Calibri" w:hAnsi="Calibri" w:cs="Calibri"/>
                <w:i/>
                <w:iCs/>
                <w:color w:val="000000"/>
              </w:rPr>
            </w:pPr>
          </w:p>
        </w:tc>
        <w:tc>
          <w:tcPr>
            <w:cnfStyle w:val="000010000000" w:firstRow="0" w:lastRow="0" w:firstColumn="0" w:lastColumn="0" w:oddVBand="1"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F0662F4" w14:textId="3574BA05" w:rsidR="00327C3F" w:rsidRPr="00CC4CAD" w:rsidRDefault="004643FD" w:rsidP="0021584C">
            <w:pPr>
              <w:autoSpaceDE w:val="0"/>
              <w:autoSpaceDN w:val="0"/>
              <w:adjustRightInd w:val="0"/>
              <w:spacing w:before="80"/>
              <w:jc w:val="center"/>
              <w:rPr>
                <w:rFonts w:ascii="Calibri" w:hAnsi="Calibri" w:cs="Calibri"/>
                <w:b/>
                <w:i/>
                <w:iCs/>
                <w:color w:val="000000" w:themeColor="text1"/>
                <w:sz w:val="21"/>
                <w:szCs w:val="21"/>
              </w:rPr>
            </w:pPr>
            <w:r w:rsidRPr="00CC4CAD">
              <w:rPr>
                <w:rFonts w:ascii="Calibri" w:hAnsi="Calibri" w:cs="Calibri"/>
                <w:b/>
                <w:i/>
                <w:iCs/>
                <w:color w:val="000000" w:themeColor="text1"/>
                <w:sz w:val="21"/>
                <w:szCs w:val="21"/>
              </w:rPr>
              <w:t>Price 1</w:t>
            </w:r>
            <w:r w:rsidR="00125DB3" w:rsidRPr="00CC4CAD">
              <w:rPr>
                <w:rStyle w:val="FootnoteReference"/>
                <w:rFonts w:ascii="Calibri" w:hAnsi="Calibri" w:cs="Calibri"/>
                <w:b/>
                <w:i/>
                <w:iCs/>
                <w:color w:val="000000" w:themeColor="text1"/>
                <w:sz w:val="21"/>
                <w:szCs w:val="21"/>
              </w:rPr>
              <w:footnoteReference w:id="9"/>
            </w:r>
          </w:p>
          <w:p w14:paraId="1868A248" w14:textId="7598AD04" w:rsidR="004643FD" w:rsidRPr="00D62790" w:rsidRDefault="004643FD" w:rsidP="0021584C">
            <w:pPr>
              <w:autoSpaceDE w:val="0"/>
              <w:autoSpaceDN w:val="0"/>
              <w:adjustRightInd w:val="0"/>
              <w:spacing w:before="80"/>
              <w:jc w:val="center"/>
              <w:rPr>
                <w:rFonts w:ascii="Calibri" w:hAnsi="Calibri" w:cs="Calibri"/>
                <w:b/>
                <w:i/>
                <w:iCs/>
                <w:color w:val="000000" w:themeColor="text1"/>
                <w:sz w:val="16"/>
                <w:szCs w:val="16"/>
              </w:rPr>
            </w:pPr>
            <w:r w:rsidRPr="00D62790">
              <w:rPr>
                <w:rFonts w:ascii="Calibri" w:hAnsi="Calibri" w:cs="Calibri"/>
                <w:b/>
                <w:i/>
                <w:iCs/>
                <w:color w:val="000000" w:themeColor="text1"/>
                <w:sz w:val="16"/>
                <w:szCs w:val="16"/>
              </w:rPr>
              <w:t>($</w:t>
            </w:r>
            <w:r w:rsidR="001C6969">
              <w:rPr>
                <w:rFonts w:ascii="Calibri" w:hAnsi="Calibri" w:cs="Calibri"/>
                <w:b/>
                <w:i/>
                <w:iCs/>
                <w:color w:val="000000" w:themeColor="text1"/>
                <w:sz w:val="16"/>
                <w:szCs w:val="16"/>
              </w:rPr>
              <w:t>59.52</w:t>
            </w:r>
            <w:r w:rsidRPr="00D62790">
              <w:rPr>
                <w:rFonts w:ascii="Calibri" w:hAnsi="Calibri" w:cs="Calibri"/>
                <w:b/>
                <w:i/>
                <w:iCs/>
                <w:color w:val="000000" w:themeColor="text1"/>
                <w:sz w:val="16"/>
                <w:szCs w:val="16"/>
              </w:rPr>
              <w:t xml:space="preserve"> per </w:t>
            </w:r>
            <w:r w:rsidR="00C55766" w:rsidRPr="00D62790">
              <w:rPr>
                <w:rFonts w:ascii="Calibri" w:hAnsi="Calibri" w:cs="Calibri"/>
                <w:b/>
                <w:i/>
                <w:iCs/>
                <w:color w:val="000000" w:themeColor="text1"/>
                <w:sz w:val="16"/>
                <w:szCs w:val="16"/>
              </w:rPr>
              <w:t>ca</w:t>
            </w:r>
            <w:r w:rsidR="00EB5634" w:rsidRPr="00D62790">
              <w:rPr>
                <w:rFonts w:ascii="Calibri" w:hAnsi="Calibri" w:cs="Calibri"/>
                <w:b/>
                <w:i/>
                <w:iCs/>
                <w:color w:val="000000" w:themeColor="text1"/>
                <w:sz w:val="16"/>
                <w:szCs w:val="16"/>
              </w:rPr>
              <w:t>se</w:t>
            </w:r>
            <w:r w:rsidRPr="00D62790">
              <w:rPr>
                <w:rFonts w:ascii="Calibri" w:hAnsi="Calibri" w:cs="Calibri"/>
                <w:b/>
                <w:i/>
                <w:iCs/>
                <w:color w:val="000000" w:themeColor="text1"/>
                <w:sz w:val="16"/>
                <w:szCs w:val="16"/>
              </w:rPr>
              <w:t>)</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03470FA5" w14:textId="5A112C2E" w:rsidR="00327C3F" w:rsidRPr="00CC4CAD" w:rsidRDefault="004643FD" w:rsidP="0021584C">
            <w:pPr>
              <w:autoSpaceDE w:val="0"/>
              <w:autoSpaceDN w:val="0"/>
              <w:adjustRightInd w:val="0"/>
              <w:spacing w:before="80"/>
              <w:jc w:val="center"/>
              <w:cnfStyle w:val="000000000000" w:firstRow="0" w:lastRow="0" w:firstColumn="0" w:lastColumn="0" w:oddVBand="0" w:evenVBand="0" w:oddHBand="0" w:evenHBand="0" w:firstRowFirstColumn="0" w:firstRowLastColumn="0" w:lastRowFirstColumn="0" w:lastRowLastColumn="0"/>
              <w:rPr>
                <w:rFonts w:ascii="Calibri" w:hAnsi="Calibri" w:cs="Calibri"/>
                <w:b/>
                <w:i/>
                <w:iCs/>
                <w:color w:val="000000"/>
                <w:sz w:val="21"/>
                <w:szCs w:val="21"/>
              </w:rPr>
            </w:pPr>
            <w:r w:rsidRPr="00CC4CAD">
              <w:rPr>
                <w:rFonts w:ascii="Calibri" w:hAnsi="Calibri" w:cs="Calibri"/>
                <w:b/>
                <w:i/>
                <w:iCs/>
                <w:color w:val="000000"/>
                <w:sz w:val="21"/>
                <w:szCs w:val="21"/>
              </w:rPr>
              <w:t>Price 2</w:t>
            </w:r>
            <w:r w:rsidR="00125DB3" w:rsidRPr="00CC4CAD">
              <w:rPr>
                <w:rStyle w:val="FootnoteReference"/>
                <w:rFonts w:ascii="Calibri" w:hAnsi="Calibri" w:cs="Calibri"/>
                <w:b/>
                <w:i/>
                <w:iCs/>
                <w:color w:val="000000"/>
                <w:sz w:val="21"/>
                <w:szCs w:val="21"/>
              </w:rPr>
              <w:footnoteReference w:id="10"/>
            </w:r>
          </w:p>
          <w:p w14:paraId="01267469" w14:textId="605FCEBE" w:rsidR="004643FD" w:rsidRPr="00D62790" w:rsidRDefault="004643FD" w:rsidP="0021584C">
            <w:pPr>
              <w:autoSpaceDE w:val="0"/>
              <w:autoSpaceDN w:val="0"/>
              <w:adjustRightInd w:val="0"/>
              <w:spacing w:before="80"/>
              <w:jc w:val="center"/>
              <w:cnfStyle w:val="000000000000" w:firstRow="0" w:lastRow="0" w:firstColumn="0" w:lastColumn="0" w:oddVBand="0" w:evenVBand="0" w:oddHBand="0" w:evenHBand="0" w:firstRowFirstColumn="0" w:firstRowLastColumn="0" w:lastRowFirstColumn="0" w:lastRowLastColumn="0"/>
              <w:rPr>
                <w:rFonts w:ascii="Calibri" w:hAnsi="Calibri" w:cs="Calibri"/>
                <w:b/>
                <w:i/>
                <w:iCs/>
                <w:color w:val="FF0000"/>
                <w:sz w:val="16"/>
                <w:szCs w:val="16"/>
              </w:rPr>
            </w:pPr>
            <w:r w:rsidRPr="00D62790">
              <w:rPr>
                <w:rFonts w:ascii="Calibri" w:hAnsi="Calibri" w:cs="Calibri"/>
                <w:b/>
                <w:i/>
                <w:iCs/>
                <w:color w:val="000000"/>
                <w:sz w:val="16"/>
                <w:szCs w:val="16"/>
              </w:rPr>
              <w:t>($</w:t>
            </w:r>
            <w:r w:rsidR="001C6969">
              <w:rPr>
                <w:rFonts w:ascii="Calibri" w:hAnsi="Calibri" w:cs="Calibri"/>
                <w:b/>
                <w:i/>
                <w:iCs/>
                <w:color w:val="000000"/>
                <w:sz w:val="16"/>
                <w:szCs w:val="16"/>
              </w:rPr>
              <w:t>38.40</w:t>
            </w:r>
            <w:r w:rsidR="00EB5634" w:rsidRPr="00D62790">
              <w:rPr>
                <w:rFonts w:ascii="Calibri" w:hAnsi="Calibri" w:cs="Calibri"/>
                <w:b/>
                <w:i/>
                <w:iCs/>
                <w:color w:val="000000"/>
                <w:sz w:val="16"/>
                <w:szCs w:val="16"/>
              </w:rPr>
              <w:t xml:space="preserve"> per c</w:t>
            </w:r>
            <w:r w:rsidR="001C6969">
              <w:rPr>
                <w:rFonts w:ascii="Calibri" w:hAnsi="Calibri" w:cs="Calibri"/>
                <w:b/>
                <w:i/>
                <w:iCs/>
                <w:color w:val="000000"/>
                <w:sz w:val="16"/>
                <w:szCs w:val="16"/>
              </w:rPr>
              <w:t>a</w:t>
            </w:r>
            <w:r w:rsidR="00EB5634" w:rsidRPr="00D62790">
              <w:rPr>
                <w:rFonts w:ascii="Calibri" w:hAnsi="Calibri" w:cs="Calibri"/>
                <w:b/>
                <w:i/>
                <w:iCs/>
                <w:color w:val="000000"/>
                <w:sz w:val="16"/>
                <w:szCs w:val="16"/>
              </w:rPr>
              <w:t>se</w:t>
            </w:r>
            <w:r w:rsidRPr="00D62790">
              <w:rPr>
                <w:rFonts w:ascii="Calibri" w:hAnsi="Calibri" w:cs="Calibri"/>
                <w:b/>
                <w:i/>
                <w:iCs/>
                <w:color w:val="000000"/>
                <w:sz w:val="16"/>
                <w:szCs w:val="16"/>
              </w:rPr>
              <w:t>)</w:t>
            </w:r>
          </w:p>
        </w:tc>
        <w:tc>
          <w:tcPr>
            <w:cnfStyle w:val="000010000000" w:firstRow="0" w:lastRow="0" w:firstColumn="0" w:lastColumn="0" w:oddVBand="1"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707B614" w14:textId="2414F750" w:rsidR="004643FD" w:rsidRPr="00CC4CAD" w:rsidRDefault="004643FD" w:rsidP="0021584C">
            <w:pPr>
              <w:autoSpaceDE w:val="0"/>
              <w:autoSpaceDN w:val="0"/>
              <w:adjustRightInd w:val="0"/>
              <w:spacing w:before="80"/>
              <w:jc w:val="center"/>
              <w:rPr>
                <w:rFonts w:ascii="Calibri" w:hAnsi="Calibri" w:cs="Calibri"/>
                <w:b/>
                <w:i/>
                <w:iCs/>
                <w:color w:val="000000" w:themeColor="text1"/>
                <w:sz w:val="21"/>
                <w:szCs w:val="21"/>
              </w:rPr>
            </w:pPr>
            <w:r w:rsidRPr="00CC4CAD">
              <w:rPr>
                <w:rFonts w:ascii="Calibri" w:hAnsi="Calibri" w:cs="Calibri"/>
                <w:b/>
                <w:i/>
                <w:iCs/>
                <w:color w:val="000000" w:themeColor="text1"/>
                <w:sz w:val="21"/>
                <w:szCs w:val="21"/>
              </w:rPr>
              <w:t>Price 1</w:t>
            </w:r>
          </w:p>
          <w:p w14:paraId="149B9C09" w14:textId="5F497F05" w:rsidR="004643FD" w:rsidRPr="00D62790" w:rsidRDefault="004643FD" w:rsidP="0021584C">
            <w:pPr>
              <w:autoSpaceDE w:val="0"/>
              <w:autoSpaceDN w:val="0"/>
              <w:adjustRightInd w:val="0"/>
              <w:jc w:val="center"/>
              <w:rPr>
                <w:rFonts w:ascii="Calibri" w:hAnsi="Calibri" w:cs="Calibri"/>
                <w:b/>
                <w:i/>
                <w:iCs/>
                <w:color w:val="000000" w:themeColor="text1"/>
                <w:sz w:val="16"/>
                <w:szCs w:val="16"/>
              </w:rPr>
            </w:pPr>
            <w:r w:rsidRPr="00D62790">
              <w:rPr>
                <w:rFonts w:ascii="Calibri" w:hAnsi="Calibri" w:cs="Calibri"/>
                <w:b/>
                <w:i/>
                <w:iCs/>
                <w:color w:val="000000" w:themeColor="text1"/>
                <w:sz w:val="16"/>
                <w:szCs w:val="16"/>
              </w:rPr>
              <w:t>($</w:t>
            </w:r>
            <w:r w:rsidR="001C6969">
              <w:rPr>
                <w:rFonts w:ascii="Calibri" w:hAnsi="Calibri" w:cs="Calibri"/>
                <w:b/>
                <w:i/>
                <w:iCs/>
                <w:color w:val="000000" w:themeColor="text1"/>
                <w:sz w:val="16"/>
                <w:szCs w:val="16"/>
              </w:rPr>
              <w:t>59.52</w:t>
            </w:r>
            <w:r w:rsidR="00171A02" w:rsidRPr="00D62790">
              <w:rPr>
                <w:rFonts w:ascii="Calibri" w:hAnsi="Calibri" w:cs="Calibri"/>
                <w:b/>
                <w:i/>
                <w:iCs/>
                <w:color w:val="000000" w:themeColor="text1"/>
                <w:sz w:val="16"/>
                <w:szCs w:val="16"/>
              </w:rPr>
              <w:t xml:space="preserve"> per case</w:t>
            </w:r>
            <w:r w:rsidRPr="00D62790">
              <w:rPr>
                <w:rFonts w:ascii="Calibri" w:hAnsi="Calibri" w:cs="Calibri"/>
                <w:b/>
                <w:i/>
                <w:iCs/>
                <w:color w:val="000000" w:themeColor="text1"/>
                <w:sz w:val="16"/>
                <w:szCs w:val="16"/>
              </w:rPr>
              <w: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93167C7" w14:textId="53606E4F" w:rsidR="004643FD" w:rsidRPr="00CC4CAD" w:rsidRDefault="004643FD" w:rsidP="0021584C">
            <w:pPr>
              <w:autoSpaceDE w:val="0"/>
              <w:autoSpaceDN w:val="0"/>
              <w:adjustRightInd w:val="0"/>
              <w:spacing w:before="80"/>
              <w:jc w:val="center"/>
              <w:cnfStyle w:val="000000000000" w:firstRow="0" w:lastRow="0" w:firstColumn="0" w:lastColumn="0" w:oddVBand="0" w:evenVBand="0" w:oddHBand="0" w:evenHBand="0" w:firstRowFirstColumn="0" w:firstRowLastColumn="0" w:lastRowFirstColumn="0" w:lastRowLastColumn="0"/>
              <w:rPr>
                <w:rFonts w:ascii="Calibri" w:hAnsi="Calibri" w:cs="Calibri"/>
                <w:b/>
                <w:i/>
                <w:iCs/>
                <w:color w:val="000000"/>
                <w:sz w:val="21"/>
                <w:szCs w:val="21"/>
              </w:rPr>
            </w:pPr>
            <w:r w:rsidRPr="00CC4CAD">
              <w:rPr>
                <w:rFonts w:ascii="Calibri" w:hAnsi="Calibri" w:cs="Calibri"/>
                <w:b/>
                <w:i/>
                <w:iCs/>
                <w:color w:val="000000"/>
                <w:sz w:val="21"/>
                <w:szCs w:val="21"/>
              </w:rPr>
              <w:t>Price 2</w:t>
            </w:r>
          </w:p>
          <w:p w14:paraId="30BDC9AE" w14:textId="0895751B" w:rsidR="004643FD" w:rsidRPr="00D62790" w:rsidRDefault="004643FD" w:rsidP="0021584C">
            <w:pPr>
              <w:autoSpaceDE w:val="0"/>
              <w:autoSpaceDN w:val="0"/>
              <w:adjustRightInd w:val="0"/>
              <w:spacing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b/>
                <w:i/>
                <w:iCs/>
                <w:color w:val="000000"/>
                <w:sz w:val="16"/>
                <w:szCs w:val="16"/>
              </w:rPr>
            </w:pPr>
            <w:r w:rsidRPr="00D62790">
              <w:rPr>
                <w:rFonts w:ascii="Calibri" w:hAnsi="Calibri" w:cs="Calibri"/>
                <w:b/>
                <w:i/>
                <w:iCs/>
                <w:color w:val="000000"/>
                <w:sz w:val="16"/>
                <w:szCs w:val="16"/>
              </w:rPr>
              <w:t>($</w:t>
            </w:r>
            <w:r w:rsidR="001C6969">
              <w:rPr>
                <w:rFonts w:ascii="Calibri" w:hAnsi="Calibri" w:cs="Calibri"/>
                <w:b/>
                <w:i/>
                <w:iCs/>
                <w:color w:val="000000"/>
                <w:sz w:val="16"/>
                <w:szCs w:val="16"/>
              </w:rPr>
              <w:t>38.40</w:t>
            </w:r>
            <w:r w:rsidR="00171A02" w:rsidRPr="00D62790">
              <w:rPr>
                <w:rFonts w:ascii="Calibri" w:hAnsi="Calibri" w:cs="Calibri"/>
                <w:b/>
                <w:i/>
                <w:iCs/>
                <w:color w:val="000000"/>
                <w:sz w:val="16"/>
                <w:szCs w:val="16"/>
              </w:rPr>
              <w:t xml:space="preserve"> per case</w:t>
            </w:r>
            <w:r w:rsidRPr="00D62790">
              <w:rPr>
                <w:rFonts w:ascii="Calibri" w:hAnsi="Calibri" w:cs="Calibri"/>
                <w:b/>
                <w:i/>
                <w:iCs/>
                <w:color w:val="000000"/>
                <w:sz w:val="16"/>
                <w:szCs w:val="16"/>
              </w:rPr>
              <w:t>)</w:t>
            </w:r>
          </w:p>
        </w:tc>
      </w:tr>
      <w:tr w:rsidR="00327C3F" w14:paraId="3A0BBC93" w14:textId="4D181DCA" w:rsidTr="008F46F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DA1922" w14:textId="75231BEE" w:rsidR="004643FD" w:rsidRPr="008634EB" w:rsidRDefault="004643FD" w:rsidP="00894EC7">
            <w:pPr>
              <w:autoSpaceDE w:val="0"/>
              <w:autoSpaceDN w:val="0"/>
              <w:adjustRightInd w:val="0"/>
              <w:ind w:left="251" w:hanging="251"/>
              <w:rPr>
                <w:rFonts w:ascii="Calibri" w:hAnsi="Calibri" w:cs="Calibri"/>
                <w:color w:val="000000"/>
                <w:sz w:val="21"/>
                <w:szCs w:val="21"/>
              </w:rPr>
            </w:pPr>
            <w:r w:rsidRPr="008634EB">
              <w:rPr>
                <w:rFonts w:ascii="Calibri" w:hAnsi="Calibri" w:cs="Calibri"/>
                <w:color w:val="000000"/>
                <w:sz w:val="21"/>
                <w:szCs w:val="21"/>
              </w:rPr>
              <w:t>Total Fixed Costs</w:t>
            </w:r>
          </w:p>
        </w:tc>
        <w:tc>
          <w:tcPr>
            <w:cnfStyle w:val="000010000000" w:firstRow="0" w:lastRow="0" w:firstColumn="0" w:lastColumn="0" w:oddVBand="1"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1ECB17" w14:textId="679FEE54" w:rsidR="004643FD" w:rsidRPr="008639FF" w:rsidRDefault="00007AD1"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530,000</w:t>
            </w:r>
          </w:p>
        </w:tc>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61DB18" w14:textId="3DF72A32" w:rsidR="004643FD" w:rsidRPr="004D4895" w:rsidRDefault="00007AD1" w:rsidP="004643FD">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themeColor="text1"/>
                <w:sz w:val="21"/>
                <w:szCs w:val="21"/>
              </w:rPr>
            </w:pPr>
            <w:r w:rsidRPr="004D4895">
              <w:rPr>
                <w:rFonts w:ascii="Calibri" w:hAnsi="Calibri" w:cs="Calibri"/>
                <w:i/>
                <w:iCs/>
                <w:color w:val="000000" w:themeColor="text1"/>
                <w:sz w:val="21"/>
                <w:szCs w:val="21"/>
              </w:rPr>
              <w:t>530,000</w:t>
            </w:r>
          </w:p>
        </w:tc>
        <w:tc>
          <w:tcPr>
            <w:cnfStyle w:val="000010000000" w:firstRow="0" w:lastRow="0" w:firstColumn="0" w:lastColumn="0" w:oddVBand="1"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02DD3C" w14:textId="5C1E5965" w:rsidR="004643FD" w:rsidRPr="008639FF" w:rsidRDefault="00007AD1"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730,000</w:t>
            </w:r>
          </w:p>
        </w:tc>
        <w:tc>
          <w:tcPr>
            <w:tcW w:w="15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EDFCE4" w14:textId="61143FEA" w:rsidR="004643FD" w:rsidRPr="008639FF" w:rsidRDefault="00007AD1" w:rsidP="004643FD">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1"/>
                <w:szCs w:val="21"/>
              </w:rPr>
            </w:pPr>
            <w:r>
              <w:rPr>
                <w:rFonts w:ascii="Calibri" w:hAnsi="Calibri" w:cs="Calibri"/>
                <w:i/>
                <w:iCs/>
                <w:color w:val="000000"/>
                <w:sz w:val="21"/>
                <w:szCs w:val="21"/>
              </w:rPr>
              <w:t>730,000</w:t>
            </w:r>
          </w:p>
        </w:tc>
      </w:tr>
      <w:tr w:rsidR="00894EC7" w14:paraId="2D3DCE43" w14:textId="77777777" w:rsidTr="008F46FE">
        <w:trPr>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7089BC" w14:textId="11E721D6" w:rsidR="00894EC7" w:rsidRPr="008634EB" w:rsidRDefault="00894EC7" w:rsidP="00543E76">
            <w:pPr>
              <w:autoSpaceDE w:val="0"/>
              <w:autoSpaceDN w:val="0"/>
              <w:adjustRightInd w:val="0"/>
              <w:ind w:left="251" w:hanging="251"/>
              <w:rPr>
                <w:rFonts w:ascii="Calibri" w:hAnsi="Calibri" w:cs="Calibri"/>
                <w:color w:val="000000"/>
                <w:sz w:val="21"/>
                <w:szCs w:val="21"/>
              </w:rPr>
            </w:pPr>
            <w:r>
              <w:rPr>
                <w:rFonts w:ascii="Calibri" w:hAnsi="Calibri" w:cs="Calibri"/>
                <w:color w:val="000000"/>
                <w:sz w:val="21"/>
                <w:szCs w:val="21"/>
              </w:rPr>
              <w:t>Contribution per Ounce</w:t>
            </w:r>
          </w:p>
        </w:tc>
        <w:tc>
          <w:tcPr>
            <w:cnfStyle w:val="000010000000" w:firstRow="0" w:lastRow="0" w:firstColumn="0" w:lastColumn="0" w:oddVBand="1"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60ED01" w14:textId="788D4FDC" w:rsidR="00894EC7" w:rsidRPr="008639FF" w:rsidRDefault="00007AD1"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0.184</w:t>
            </w:r>
          </w:p>
        </w:tc>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711502" w14:textId="47CE4C7E" w:rsidR="00894EC7" w:rsidRPr="004D4895" w:rsidRDefault="00007AD1" w:rsidP="004643FD">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themeColor="text1"/>
                <w:sz w:val="21"/>
                <w:szCs w:val="21"/>
              </w:rPr>
            </w:pPr>
            <w:r w:rsidRPr="004D4895">
              <w:rPr>
                <w:rFonts w:ascii="Calibri" w:hAnsi="Calibri" w:cs="Calibri"/>
                <w:i/>
                <w:iCs/>
                <w:color w:val="000000" w:themeColor="text1"/>
                <w:sz w:val="21"/>
                <w:szCs w:val="21"/>
              </w:rPr>
              <w:t>0.1</w:t>
            </w:r>
            <w:r w:rsidR="00137146" w:rsidRPr="004D4895">
              <w:rPr>
                <w:rFonts w:ascii="Calibri" w:hAnsi="Calibri" w:cs="Calibri"/>
                <w:i/>
                <w:iCs/>
                <w:color w:val="000000" w:themeColor="text1"/>
                <w:sz w:val="21"/>
                <w:szCs w:val="21"/>
              </w:rPr>
              <w:t>0</w:t>
            </w:r>
          </w:p>
        </w:tc>
        <w:tc>
          <w:tcPr>
            <w:cnfStyle w:val="000010000000" w:firstRow="0" w:lastRow="0" w:firstColumn="0" w:lastColumn="0" w:oddVBand="1"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3FB8CE" w14:textId="473F6970" w:rsidR="00894EC7" w:rsidRPr="008639FF" w:rsidRDefault="00007AD1"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0.184</w:t>
            </w:r>
          </w:p>
        </w:tc>
        <w:tc>
          <w:tcPr>
            <w:tcW w:w="15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A190D4" w14:textId="0EC510BC" w:rsidR="00894EC7" w:rsidRPr="008639FF" w:rsidRDefault="00007AD1" w:rsidP="004643FD">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1"/>
                <w:szCs w:val="21"/>
              </w:rPr>
            </w:pPr>
            <w:r>
              <w:rPr>
                <w:rFonts w:ascii="Calibri" w:hAnsi="Calibri" w:cs="Calibri"/>
                <w:i/>
                <w:iCs/>
                <w:color w:val="000000"/>
                <w:sz w:val="21"/>
                <w:szCs w:val="21"/>
              </w:rPr>
              <w:t>0.1</w:t>
            </w:r>
            <w:r w:rsidR="00137146">
              <w:rPr>
                <w:rFonts w:ascii="Calibri" w:hAnsi="Calibri" w:cs="Calibri"/>
                <w:i/>
                <w:iCs/>
                <w:color w:val="000000"/>
                <w:sz w:val="21"/>
                <w:szCs w:val="21"/>
              </w:rPr>
              <w:t>0</w:t>
            </w:r>
          </w:p>
        </w:tc>
      </w:tr>
      <w:tr w:rsidR="00543E76" w14:paraId="5A64ED4C" w14:textId="77777777" w:rsidTr="008F46F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115AC4" w14:textId="020E5FDD" w:rsidR="00543E76" w:rsidRPr="008634EB" w:rsidRDefault="00543E76" w:rsidP="00543E76">
            <w:pPr>
              <w:autoSpaceDE w:val="0"/>
              <w:autoSpaceDN w:val="0"/>
              <w:adjustRightInd w:val="0"/>
              <w:ind w:left="251" w:hanging="251"/>
              <w:rPr>
                <w:rFonts w:ascii="Calibri" w:hAnsi="Calibri" w:cs="Calibri"/>
                <w:color w:val="000000"/>
                <w:sz w:val="21"/>
                <w:szCs w:val="21"/>
              </w:rPr>
            </w:pPr>
            <w:r w:rsidRPr="008634EB">
              <w:rPr>
                <w:rFonts w:ascii="Calibri" w:hAnsi="Calibri" w:cs="Calibri"/>
                <w:color w:val="000000"/>
                <w:sz w:val="21"/>
                <w:szCs w:val="21"/>
              </w:rPr>
              <w:t>Contribution per Pound/Pouch</w:t>
            </w:r>
          </w:p>
        </w:tc>
        <w:tc>
          <w:tcPr>
            <w:cnfStyle w:val="000010000000" w:firstRow="0" w:lastRow="0" w:firstColumn="0" w:lastColumn="0" w:oddVBand="1"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D41BD2" w14:textId="2DCAFF09" w:rsidR="00543E76" w:rsidRPr="008639FF" w:rsidRDefault="00007AD1"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2.94</w:t>
            </w:r>
          </w:p>
        </w:tc>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3C22A0" w14:textId="2FF7F052" w:rsidR="00543E76" w:rsidRPr="004D4895" w:rsidRDefault="00007AD1" w:rsidP="004643FD">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themeColor="text1"/>
                <w:sz w:val="21"/>
                <w:szCs w:val="21"/>
              </w:rPr>
            </w:pPr>
            <w:r w:rsidRPr="004D4895">
              <w:rPr>
                <w:rFonts w:ascii="Calibri" w:hAnsi="Calibri" w:cs="Calibri"/>
                <w:i/>
                <w:iCs/>
                <w:color w:val="000000" w:themeColor="text1"/>
                <w:sz w:val="21"/>
                <w:szCs w:val="21"/>
              </w:rPr>
              <w:t>1.67</w:t>
            </w:r>
          </w:p>
        </w:tc>
        <w:tc>
          <w:tcPr>
            <w:cnfStyle w:val="000010000000" w:firstRow="0" w:lastRow="0" w:firstColumn="0" w:lastColumn="0" w:oddVBand="1"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093E13" w14:textId="6A506AE9" w:rsidR="00543E76" w:rsidRPr="008639FF" w:rsidRDefault="00007AD1"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2.94</w:t>
            </w:r>
          </w:p>
        </w:tc>
        <w:tc>
          <w:tcPr>
            <w:tcW w:w="15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9F3299" w14:textId="09B33940" w:rsidR="00543E76" w:rsidRPr="008639FF" w:rsidRDefault="00007AD1" w:rsidP="004643FD">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1"/>
                <w:szCs w:val="21"/>
              </w:rPr>
            </w:pPr>
            <w:r>
              <w:rPr>
                <w:rFonts w:ascii="Calibri" w:hAnsi="Calibri" w:cs="Calibri"/>
                <w:i/>
                <w:iCs/>
                <w:color w:val="000000"/>
                <w:sz w:val="21"/>
                <w:szCs w:val="21"/>
              </w:rPr>
              <w:t>1.67</w:t>
            </w:r>
          </w:p>
        </w:tc>
      </w:tr>
      <w:tr w:rsidR="00327C3F" w14:paraId="4D5385BD" w14:textId="57E54D8F" w:rsidTr="008F46FE">
        <w:trPr>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4E3615" w14:textId="14765B3E" w:rsidR="004643FD" w:rsidRPr="008634EB" w:rsidRDefault="004643FD" w:rsidP="001E3ADC">
            <w:pPr>
              <w:autoSpaceDE w:val="0"/>
              <w:autoSpaceDN w:val="0"/>
              <w:adjustRightInd w:val="0"/>
              <w:ind w:left="251" w:hanging="251"/>
              <w:rPr>
                <w:rFonts w:ascii="Calibri" w:hAnsi="Calibri" w:cs="Calibri"/>
                <w:color w:val="000000"/>
                <w:sz w:val="21"/>
                <w:szCs w:val="21"/>
              </w:rPr>
            </w:pPr>
            <w:r>
              <w:rPr>
                <w:rFonts w:ascii="Calibri" w:hAnsi="Calibri" w:cs="Calibri"/>
                <w:color w:val="000000"/>
                <w:sz w:val="21"/>
                <w:szCs w:val="21"/>
              </w:rPr>
              <w:t>Contribution per Case</w:t>
            </w:r>
          </w:p>
        </w:tc>
        <w:tc>
          <w:tcPr>
            <w:cnfStyle w:val="000010000000" w:firstRow="0" w:lastRow="0" w:firstColumn="0" w:lastColumn="0" w:oddVBand="1"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CBBED4" w14:textId="35BCA4DA" w:rsidR="004643FD" w:rsidRPr="008639FF" w:rsidRDefault="00007AD1"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35.31</w:t>
            </w:r>
          </w:p>
        </w:tc>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649D97" w14:textId="6559D01E" w:rsidR="004643FD" w:rsidRPr="004D4895" w:rsidRDefault="00007AD1" w:rsidP="004643FD">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themeColor="text1"/>
                <w:sz w:val="21"/>
                <w:szCs w:val="21"/>
              </w:rPr>
            </w:pPr>
            <w:r w:rsidRPr="004D4895">
              <w:rPr>
                <w:rFonts w:ascii="Calibri" w:hAnsi="Calibri" w:cs="Calibri"/>
                <w:i/>
                <w:iCs/>
                <w:color w:val="000000" w:themeColor="text1"/>
                <w:sz w:val="21"/>
                <w:szCs w:val="21"/>
              </w:rPr>
              <w:t>19.99</w:t>
            </w:r>
          </w:p>
        </w:tc>
        <w:tc>
          <w:tcPr>
            <w:cnfStyle w:val="000010000000" w:firstRow="0" w:lastRow="0" w:firstColumn="0" w:lastColumn="0" w:oddVBand="1"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7DA5F0" w14:textId="51ACFCFA" w:rsidR="004643FD" w:rsidRPr="008639FF" w:rsidRDefault="00007AD1"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35.31</w:t>
            </w:r>
          </w:p>
        </w:tc>
        <w:tc>
          <w:tcPr>
            <w:tcW w:w="15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53A7A7" w14:textId="08DA81A2" w:rsidR="004643FD" w:rsidRPr="008639FF" w:rsidRDefault="00007AD1" w:rsidP="004643FD">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1"/>
                <w:szCs w:val="21"/>
              </w:rPr>
            </w:pPr>
            <w:r>
              <w:rPr>
                <w:rFonts w:ascii="Calibri" w:hAnsi="Calibri" w:cs="Calibri"/>
                <w:i/>
                <w:iCs/>
                <w:color w:val="000000"/>
                <w:sz w:val="21"/>
                <w:szCs w:val="21"/>
              </w:rPr>
              <w:t>19.99</w:t>
            </w:r>
          </w:p>
        </w:tc>
      </w:tr>
      <w:tr w:rsidR="00327C3F" w14:paraId="4189BA6B" w14:textId="5094CE51" w:rsidTr="008F46F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3E75DC" w14:textId="7633880B" w:rsidR="00296416" w:rsidRPr="008634EB" w:rsidRDefault="004643FD" w:rsidP="001E3ADC">
            <w:pPr>
              <w:autoSpaceDE w:val="0"/>
              <w:autoSpaceDN w:val="0"/>
              <w:adjustRightInd w:val="0"/>
              <w:ind w:left="251" w:hanging="251"/>
              <w:rPr>
                <w:rFonts w:ascii="Calibri" w:hAnsi="Calibri" w:cs="Calibri"/>
                <w:color w:val="000000"/>
                <w:sz w:val="21"/>
                <w:szCs w:val="21"/>
              </w:rPr>
            </w:pPr>
            <w:r w:rsidRPr="008634EB">
              <w:rPr>
                <w:rFonts w:ascii="Calibri" w:hAnsi="Calibri" w:cs="Calibri"/>
                <w:color w:val="000000"/>
                <w:sz w:val="21"/>
                <w:szCs w:val="21"/>
              </w:rPr>
              <w:t>Contribution Margin</w:t>
            </w:r>
          </w:p>
        </w:tc>
        <w:tc>
          <w:tcPr>
            <w:cnfStyle w:val="000010000000" w:firstRow="0" w:lastRow="0" w:firstColumn="0" w:lastColumn="0" w:oddVBand="1"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468C6D" w14:textId="0FC2F927" w:rsidR="004643FD" w:rsidRPr="008639FF" w:rsidRDefault="00007AD1"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76%</w:t>
            </w:r>
          </w:p>
        </w:tc>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862836" w14:textId="0965E5F1" w:rsidR="004643FD" w:rsidRPr="004D4895" w:rsidRDefault="00007AD1" w:rsidP="004643FD">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themeColor="text1"/>
                <w:sz w:val="21"/>
                <w:szCs w:val="21"/>
              </w:rPr>
            </w:pPr>
            <w:r w:rsidRPr="004D4895">
              <w:rPr>
                <w:rFonts w:ascii="Calibri" w:hAnsi="Calibri" w:cs="Calibri"/>
                <w:i/>
                <w:iCs/>
                <w:color w:val="000000" w:themeColor="text1"/>
                <w:sz w:val="21"/>
                <w:szCs w:val="21"/>
              </w:rPr>
              <w:t>67%</w:t>
            </w:r>
          </w:p>
        </w:tc>
        <w:tc>
          <w:tcPr>
            <w:cnfStyle w:val="000010000000" w:firstRow="0" w:lastRow="0" w:firstColumn="0" w:lastColumn="0" w:oddVBand="1"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3C365D" w14:textId="42CCBA08" w:rsidR="004643FD" w:rsidRPr="008639FF" w:rsidRDefault="00007AD1"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76%</w:t>
            </w:r>
          </w:p>
        </w:tc>
        <w:tc>
          <w:tcPr>
            <w:tcW w:w="15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FE6587" w14:textId="340104E0" w:rsidR="00FB4EE3" w:rsidRPr="008639FF" w:rsidRDefault="00007AD1" w:rsidP="004643FD">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1"/>
                <w:szCs w:val="21"/>
              </w:rPr>
            </w:pPr>
            <w:r>
              <w:rPr>
                <w:rFonts w:ascii="Calibri" w:hAnsi="Calibri" w:cs="Calibri"/>
                <w:i/>
                <w:iCs/>
                <w:color w:val="000000"/>
                <w:sz w:val="21"/>
                <w:szCs w:val="21"/>
              </w:rPr>
              <w:t>67%</w:t>
            </w:r>
          </w:p>
        </w:tc>
      </w:tr>
      <w:tr w:rsidR="00543E76" w14:paraId="09DE1AFF" w14:textId="77777777" w:rsidTr="008F46FE">
        <w:trPr>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A99F29" w14:textId="5E63519B" w:rsidR="00543E76" w:rsidRDefault="00543E76" w:rsidP="001E3ADC">
            <w:pPr>
              <w:autoSpaceDE w:val="0"/>
              <w:autoSpaceDN w:val="0"/>
              <w:adjustRightInd w:val="0"/>
              <w:ind w:left="251" w:hanging="251"/>
              <w:rPr>
                <w:rFonts w:ascii="Calibri" w:hAnsi="Calibri" w:cs="Calibri"/>
                <w:color w:val="000000"/>
                <w:sz w:val="21"/>
                <w:szCs w:val="21"/>
              </w:rPr>
            </w:pPr>
            <w:r>
              <w:rPr>
                <w:rFonts w:ascii="Calibri" w:hAnsi="Calibri" w:cs="Calibri"/>
                <w:color w:val="000000"/>
                <w:sz w:val="21"/>
                <w:szCs w:val="21"/>
              </w:rPr>
              <w:t>Break-even in Cases</w:t>
            </w:r>
            <w:r>
              <w:rPr>
                <w:rStyle w:val="FootnoteReference"/>
                <w:rFonts w:ascii="Calibri" w:hAnsi="Calibri" w:cs="Calibri"/>
                <w:color w:val="000000"/>
                <w:sz w:val="21"/>
                <w:szCs w:val="21"/>
              </w:rPr>
              <w:footnoteReference w:id="11"/>
            </w:r>
          </w:p>
        </w:tc>
        <w:tc>
          <w:tcPr>
            <w:cnfStyle w:val="000010000000" w:firstRow="0" w:lastRow="0" w:firstColumn="0" w:lastColumn="0" w:oddVBand="1"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4BA351" w14:textId="67542E6E" w:rsidR="00543E76" w:rsidRPr="00007AD1" w:rsidRDefault="00007AD1" w:rsidP="00007AD1">
            <w:pPr>
              <w:rPr>
                <w:rFonts w:ascii="Calibri" w:hAnsi="Calibri" w:cs="Calibri"/>
                <w:color w:val="000000"/>
              </w:rPr>
            </w:pPr>
            <w:r>
              <w:rPr>
                <w:rFonts w:ascii="Calibri" w:hAnsi="Calibri" w:cs="Calibri"/>
                <w:color w:val="000000"/>
              </w:rPr>
              <w:t xml:space="preserve">           </w:t>
            </w:r>
            <w:r w:rsidRPr="00007AD1">
              <w:rPr>
                <w:rFonts w:ascii="Calibri" w:hAnsi="Calibri" w:cs="Calibri"/>
                <w:i/>
                <w:iCs/>
                <w:color w:val="000000" w:themeColor="text1"/>
                <w:sz w:val="21"/>
                <w:szCs w:val="21"/>
              </w:rPr>
              <w:t>15012</w:t>
            </w:r>
          </w:p>
        </w:tc>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C50F7B" w14:textId="39693E44" w:rsidR="00543E76" w:rsidRPr="004D4895" w:rsidRDefault="00007AD1" w:rsidP="00B74B1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themeColor="text1"/>
                <w:sz w:val="21"/>
                <w:szCs w:val="21"/>
              </w:rPr>
            </w:pPr>
            <w:r w:rsidRPr="004D4895">
              <w:rPr>
                <w:rFonts w:ascii="Calibri" w:hAnsi="Calibri" w:cs="Calibri"/>
                <w:i/>
                <w:iCs/>
                <w:color w:val="000000" w:themeColor="text1"/>
                <w:sz w:val="21"/>
                <w:szCs w:val="21"/>
              </w:rPr>
              <w:t>2</w:t>
            </w:r>
            <w:r w:rsidR="001C6969" w:rsidRPr="004D4895">
              <w:rPr>
                <w:rFonts w:ascii="Calibri" w:hAnsi="Calibri" w:cs="Calibri"/>
                <w:i/>
                <w:iCs/>
                <w:color w:val="000000" w:themeColor="text1"/>
                <w:sz w:val="21"/>
                <w:szCs w:val="21"/>
              </w:rPr>
              <w:t>6519</w:t>
            </w:r>
          </w:p>
        </w:tc>
        <w:tc>
          <w:tcPr>
            <w:cnfStyle w:val="000010000000" w:firstRow="0" w:lastRow="0" w:firstColumn="0" w:lastColumn="0" w:oddVBand="1"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EF9160" w14:textId="3C99B8CC" w:rsidR="00543E76" w:rsidRPr="008639FF" w:rsidRDefault="00007AD1"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2</w:t>
            </w:r>
            <w:r w:rsidR="001C6969">
              <w:rPr>
                <w:rFonts w:ascii="Calibri" w:hAnsi="Calibri" w:cs="Calibri"/>
                <w:i/>
                <w:iCs/>
                <w:color w:val="000000" w:themeColor="text1"/>
                <w:sz w:val="21"/>
                <w:szCs w:val="21"/>
              </w:rPr>
              <w:t>0676</w:t>
            </w:r>
          </w:p>
        </w:tc>
        <w:tc>
          <w:tcPr>
            <w:tcW w:w="15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A8C017" w14:textId="005A5825" w:rsidR="00543E76" w:rsidRPr="008639FF" w:rsidRDefault="00007AD1" w:rsidP="004643FD">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1"/>
                <w:szCs w:val="21"/>
              </w:rPr>
            </w:pPr>
            <w:r>
              <w:rPr>
                <w:rFonts w:ascii="Calibri" w:hAnsi="Calibri" w:cs="Calibri"/>
                <w:i/>
                <w:iCs/>
                <w:color w:val="000000"/>
                <w:sz w:val="21"/>
                <w:szCs w:val="21"/>
              </w:rPr>
              <w:t>36527</w:t>
            </w:r>
          </w:p>
        </w:tc>
      </w:tr>
      <w:tr w:rsidR="00894EC7" w14:paraId="652B6C58" w14:textId="77777777" w:rsidTr="008F46F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E51840" w14:textId="4FE63211" w:rsidR="00894EC7" w:rsidRDefault="00894EC7" w:rsidP="00894EC7">
            <w:pPr>
              <w:autoSpaceDE w:val="0"/>
              <w:autoSpaceDN w:val="0"/>
              <w:adjustRightInd w:val="0"/>
              <w:ind w:left="251" w:hanging="251"/>
              <w:rPr>
                <w:rFonts w:ascii="Calibri" w:hAnsi="Calibri" w:cs="Calibri"/>
                <w:color w:val="000000"/>
                <w:sz w:val="21"/>
                <w:szCs w:val="21"/>
              </w:rPr>
            </w:pPr>
            <w:r w:rsidRPr="008634EB">
              <w:rPr>
                <w:rFonts w:ascii="Calibri" w:hAnsi="Calibri" w:cs="Calibri"/>
                <w:color w:val="000000"/>
                <w:sz w:val="21"/>
                <w:szCs w:val="21"/>
              </w:rPr>
              <w:t>Break-even in Sales Dollars</w:t>
            </w:r>
          </w:p>
        </w:tc>
        <w:tc>
          <w:tcPr>
            <w:cnfStyle w:val="000010000000" w:firstRow="0" w:lastRow="0" w:firstColumn="0" w:lastColumn="0" w:oddVBand="1"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E04A49" w14:textId="14AB53C4" w:rsidR="00894EC7" w:rsidRPr="008639FF" w:rsidRDefault="00007AD1"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696927</w:t>
            </w:r>
          </w:p>
        </w:tc>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8E8FE3" w14:textId="7D4C038C" w:rsidR="00894EC7" w:rsidRPr="004D4895" w:rsidRDefault="001C6969" w:rsidP="00B74B1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themeColor="text1"/>
                <w:sz w:val="21"/>
                <w:szCs w:val="21"/>
              </w:rPr>
            </w:pPr>
            <w:r w:rsidRPr="004D4895">
              <w:rPr>
                <w:rFonts w:ascii="Calibri" w:hAnsi="Calibri" w:cs="Calibri"/>
                <w:i/>
                <w:iCs/>
                <w:color w:val="000000" w:themeColor="text1"/>
                <w:sz w:val="21"/>
                <w:szCs w:val="21"/>
              </w:rPr>
              <w:t>794309</w:t>
            </w:r>
          </w:p>
        </w:tc>
        <w:tc>
          <w:tcPr>
            <w:cnfStyle w:val="000010000000" w:firstRow="0" w:lastRow="0" w:firstColumn="0" w:lastColumn="0" w:oddVBand="1"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2C83D" w14:textId="2B47584C" w:rsidR="00894EC7" w:rsidRPr="008639FF" w:rsidRDefault="001C6969"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959918</w:t>
            </w:r>
          </w:p>
        </w:tc>
        <w:tc>
          <w:tcPr>
            <w:tcW w:w="15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389EA8" w14:textId="77AD22AE" w:rsidR="00894EC7" w:rsidRPr="008639FF" w:rsidRDefault="00007AD1" w:rsidP="004643FD">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1"/>
                <w:szCs w:val="21"/>
              </w:rPr>
            </w:pPr>
            <w:r>
              <w:rPr>
                <w:rFonts w:ascii="Calibri" w:hAnsi="Calibri" w:cs="Calibri"/>
                <w:i/>
                <w:iCs/>
                <w:color w:val="000000"/>
                <w:sz w:val="21"/>
                <w:szCs w:val="21"/>
              </w:rPr>
              <w:t>1094049</w:t>
            </w:r>
          </w:p>
        </w:tc>
      </w:tr>
      <w:tr w:rsidR="001C3B24" w14:paraId="550BC38A" w14:textId="77777777" w:rsidTr="008F46FE">
        <w:trPr>
          <w:trHeight w:val="529"/>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310CB2" w14:textId="4C5B4BD7" w:rsidR="001C3B24" w:rsidRDefault="001C3B24" w:rsidP="001C3B24">
            <w:pPr>
              <w:autoSpaceDE w:val="0"/>
              <w:autoSpaceDN w:val="0"/>
              <w:adjustRightInd w:val="0"/>
              <w:ind w:left="251" w:hanging="251"/>
              <w:rPr>
                <w:rFonts w:ascii="Calibri" w:hAnsi="Calibri" w:cs="Calibri"/>
                <w:color w:val="000000"/>
                <w:sz w:val="21"/>
                <w:szCs w:val="21"/>
              </w:rPr>
            </w:pPr>
            <w:r>
              <w:rPr>
                <w:rFonts w:ascii="Calibri" w:hAnsi="Calibri" w:cs="Calibri"/>
                <w:color w:val="000000"/>
                <w:sz w:val="21"/>
                <w:szCs w:val="21"/>
              </w:rPr>
              <w:t>Break-even in Market Share</w:t>
            </w:r>
            <w:r w:rsidR="005A146E">
              <w:rPr>
                <w:rStyle w:val="FootnoteReference"/>
                <w:rFonts w:ascii="Calibri" w:hAnsi="Calibri" w:cs="Calibri"/>
                <w:color w:val="000000"/>
                <w:sz w:val="21"/>
                <w:szCs w:val="21"/>
              </w:rPr>
              <w:footnoteReference w:id="12"/>
            </w:r>
          </w:p>
        </w:tc>
        <w:tc>
          <w:tcPr>
            <w:cnfStyle w:val="000010000000" w:firstRow="0" w:lastRow="0" w:firstColumn="0" w:lastColumn="0" w:oddVBand="1"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C0E235" w14:textId="30C07BBC" w:rsidR="001C3B24" w:rsidRPr="008639FF" w:rsidRDefault="001C6969"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5.76%</w:t>
            </w:r>
          </w:p>
        </w:tc>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2C10E" w14:textId="7F49980E" w:rsidR="001C3B24" w:rsidRPr="004D4895" w:rsidRDefault="001C6969" w:rsidP="00B74B1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themeColor="text1"/>
                <w:sz w:val="21"/>
                <w:szCs w:val="21"/>
              </w:rPr>
            </w:pPr>
            <w:r w:rsidRPr="004D4895">
              <w:rPr>
                <w:rFonts w:ascii="Calibri" w:hAnsi="Calibri" w:cs="Calibri"/>
                <w:i/>
                <w:iCs/>
                <w:color w:val="000000" w:themeColor="text1"/>
                <w:sz w:val="21"/>
                <w:szCs w:val="21"/>
              </w:rPr>
              <w:t>7.94%</w:t>
            </w:r>
          </w:p>
        </w:tc>
        <w:tc>
          <w:tcPr>
            <w:cnfStyle w:val="000010000000" w:firstRow="0" w:lastRow="0" w:firstColumn="0" w:lastColumn="0" w:oddVBand="1"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A4F999" w14:textId="36119861" w:rsidR="001C3B24" w:rsidRPr="008639FF" w:rsidRDefault="001C6969"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6.57%</w:t>
            </w:r>
          </w:p>
        </w:tc>
        <w:tc>
          <w:tcPr>
            <w:tcW w:w="15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082F50" w14:textId="1D0F17A4" w:rsidR="001C3B24" w:rsidRPr="008639FF" w:rsidRDefault="001C6969" w:rsidP="004643FD">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1"/>
                <w:szCs w:val="21"/>
              </w:rPr>
            </w:pPr>
            <w:r>
              <w:rPr>
                <w:rFonts w:ascii="Calibri" w:hAnsi="Calibri" w:cs="Calibri"/>
                <w:i/>
                <w:iCs/>
                <w:color w:val="000000"/>
                <w:sz w:val="21"/>
                <w:szCs w:val="21"/>
              </w:rPr>
              <w:t>9.04%</w:t>
            </w:r>
          </w:p>
        </w:tc>
      </w:tr>
      <w:tr w:rsidR="00E679E8" w14:paraId="2A18E1CB" w14:textId="77777777" w:rsidTr="008F46F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960AD3" w14:textId="207F9791" w:rsidR="00E679E8" w:rsidRDefault="00E679E8" w:rsidP="00E679E8">
            <w:pPr>
              <w:autoSpaceDE w:val="0"/>
              <w:autoSpaceDN w:val="0"/>
              <w:adjustRightInd w:val="0"/>
              <w:ind w:left="251" w:hanging="251"/>
              <w:rPr>
                <w:rFonts w:ascii="Calibri" w:hAnsi="Calibri" w:cs="Calibri"/>
                <w:color w:val="000000"/>
                <w:sz w:val="21"/>
                <w:szCs w:val="21"/>
              </w:rPr>
            </w:pPr>
            <w:proofErr w:type="gramStart"/>
            <w:r w:rsidRPr="00E679E8">
              <w:rPr>
                <w:rFonts w:ascii="Calibri" w:hAnsi="Calibri" w:cs="Calibri"/>
                <w:color w:val="000000"/>
                <w:sz w:val="21"/>
                <w:szCs w:val="21"/>
              </w:rPr>
              <w:t>BE(</w:t>
            </w:r>
            <w:proofErr w:type="gramEnd"/>
            <w:r w:rsidRPr="00E679E8">
              <w:rPr>
                <w:rFonts w:ascii="Calibri" w:hAnsi="Calibri" w:cs="Calibri"/>
                <w:color w:val="000000"/>
                <w:sz w:val="21"/>
                <w:szCs w:val="21"/>
              </w:rPr>
              <w:t>MS Total Boston)</w:t>
            </w:r>
          </w:p>
        </w:tc>
        <w:tc>
          <w:tcPr>
            <w:cnfStyle w:val="000010000000" w:firstRow="0" w:lastRow="0" w:firstColumn="0" w:lastColumn="0" w:oddVBand="1"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2A0236" w14:textId="25981207" w:rsidR="00E679E8" w:rsidRDefault="00E679E8"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0.41%</w:t>
            </w:r>
          </w:p>
        </w:tc>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A3CF59" w14:textId="358F7983" w:rsidR="00E679E8" w:rsidRPr="004D4895" w:rsidRDefault="00E679E8" w:rsidP="00B74B1B">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themeColor="text1"/>
                <w:sz w:val="21"/>
                <w:szCs w:val="21"/>
              </w:rPr>
            </w:pPr>
            <w:r>
              <w:rPr>
                <w:rFonts w:ascii="Calibri" w:hAnsi="Calibri" w:cs="Calibri"/>
                <w:i/>
                <w:iCs/>
                <w:color w:val="000000" w:themeColor="text1"/>
                <w:sz w:val="21"/>
                <w:szCs w:val="21"/>
              </w:rPr>
              <w:t>0.47%</w:t>
            </w:r>
          </w:p>
        </w:tc>
        <w:tc>
          <w:tcPr>
            <w:cnfStyle w:val="000010000000" w:firstRow="0" w:lastRow="0" w:firstColumn="0" w:lastColumn="0" w:oddVBand="1"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565B61" w14:textId="061C00AF" w:rsidR="00E679E8" w:rsidRDefault="00E679E8"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0.57%</w:t>
            </w:r>
          </w:p>
        </w:tc>
        <w:tc>
          <w:tcPr>
            <w:tcW w:w="15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FC6E1A" w14:textId="4CD96305" w:rsidR="00E679E8" w:rsidRDefault="00E679E8" w:rsidP="004643FD">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1"/>
                <w:szCs w:val="21"/>
              </w:rPr>
            </w:pPr>
            <w:r>
              <w:rPr>
                <w:rFonts w:ascii="Calibri" w:hAnsi="Calibri" w:cs="Calibri"/>
                <w:i/>
                <w:iCs/>
                <w:color w:val="000000"/>
                <w:sz w:val="21"/>
                <w:szCs w:val="21"/>
              </w:rPr>
              <w:t>0.65%</w:t>
            </w:r>
          </w:p>
        </w:tc>
      </w:tr>
      <w:tr w:rsidR="00E679E8" w14:paraId="6BA3AC45" w14:textId="77777777" w:rsidTr="008F46FE">
        <w:trPr>
          <w:trHeight w:val="529"/>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29E41E" w14:textId="77777777" w:rsidR="00E679E8" w:rsidRPr="00E679E8" w:rsidRDefault="00E679E8" w:rsidP="00E679E8">
            <w:pPr>
              <w:autoSpaceDE w:val="0"/>
              <w:autoSpaceDN w:val="0"/>
              <w:adjustRightInd w:val="0"/>
              <w:ind w:left="251" w:hanging="251"/>
              <w:rPr>
                <w:rFonts w:ascii="Calibri" w:hAnsi="Calibri" w:cs="Calibri"/>
                <w:color w:val="000000"/>
                <w:sz w:val="21"/>
                <w:szCs w:val="21"/>
              </w:rPr>
            </w:pPr>
            <w:proofErr w:type="gramStart"/>
            <w:r w:rsidRPr="00E679E8">
              <w:rPr>
                <w:rFonts w:ascii="Calibri" w:hAnsi="Calibri" w:cs="Calibri"/>
                <w:color w:val="000000"/>
                <w:sz w:val="21"/>
                <w:szCs w:val="21"/>
              </w:rPr>
              <w:t>BE(</w:t>
            </w:r>
            <w:proofErr w:type="gramEnd"/>
            <w:r w:rsidRPr="00E679E8">
              <w:rPr>
                <w:rFonts w:ascii="Calibri" w:hAnsi="Calibri" w:cs="Calibri"/>
                <w:color w:val="000000"/>
                <w:sz w:val="21"/>
                <w:szCs w:val="21"/>
              </w:rPr>
              <w:t>MS Total Boston Supermarket)</w:t>
            </w:r>
          </w:p>
          <w:p w14:paraId="15012B1B" w14:textId="77777777" w:rsidR="00E679E8" w:rsidRDefault="00E679E8" w:rsidP="001C3B24">
            <w:pPr>
              <w:autoSpaceDE w:val="0"/>
              <w:autoSpaceDN w:val="0"/>
              <w:adjustRightInd w:val="0"/>
              <w:ind w:left="251" w:hanging="251"/>
              <w:rPr>
                <w:rFonts w:ascii="Calibri" w:hAnsi="Calibri" w:cs="Calibri"/>
                <w:color w:val="000000"/>
                <w:sz w:val="21"/>
                <w:szCs w:val="21"/>
              </w:rPr>
            </w:pPr>
          </w:p>
        </w:tc>
        <w:tc>
          <w:tcPr>
            <w:cnfStyle w:val="000010000000" w:firstRow="0" w:lastRow="0" w:firstColumn="0" w:lastColumn="0" w:oddVBand="1"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DF6FBE" w14:textId="7660EC13" w:rsidR="00E679E8" w:rsidRDefault="00E679E8"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1.15%</w:t>
            </w:r>
          </w:p>
        </w:tc>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CEAA0F" w14:textId="26B3B559" w:rsidR="00E679E8" w:rsidRPr="004D4895" w:rsidRDefault="00E679E8" w:rsidP="00B74B1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themeColor="text1"/>
                <w:sz w:val="21"/>
                <w:szCs w:val="21"/>
              </w:rPr>
            </w:pPr>
            <w:r>
              <w:rPr>
                <w:rFonts w:ascii="Calibri" w:hAnsi="Calibri" w:cs="Calibri"/>
                <w:i/>
                <w:iCs/>
                <w:color w:val="000000" w:themeColor="text1"/>
                <w:sz w:val="21"/>
                <w:szCs w:val="21"/>
              </w:rPr>
              <w:t>1.31%</w:t>
            </w:r>
          </w:p>
        </w:tc>
        <w:tc>
          <w:tcPr>
            <w:cnfStyle w:val="000010000000" w:firstRow="0" w:lastRow="0" w:firstColumn="0" w:lastColumn="0" w:oddVBand="1"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5ED9B7" w14:textId="70843531" w:rsidR="00E679E8" w:rsidRDefault="00E679E8" w:rsidP="004643FD">
            <w:pPr>
              <w:autoSpaceDE w:val="0"/>
              <w:autoSpaceDN w:val="0"/>
              <w:adjustRightInd w:val="0"/>
              <w:jc w:val="right"/>
              <w:rPr>
                <w:rFonts w:ascii="Calibri" w:hAnsi="Calibri" w:cs="Calibri"/>
                <w:i/>
                <w:iCs/>
                <w:color w:val="000000" w:themeColor="text1"/>
                <w:sz w:val="21"/>
                <w:szCs w:val="21"/>
              </w:rPr>
            </w:pPr>
            <w:r>
              <w:rPr>
                <w:rFonts w:ascii="Calibri" w:hAnsi="Calibri" w:cs="Calibri"/>
                <w:i/>
                <w:iCs/>
                <w:color w:val="000000" w:themeColor="text1"/>
                <w:sz w:val="21"/>
                <w:szCs w:val="21"/>
              </w:rPr>
              <w:t>1.59%</w:t>
            </w:r>
          </w:p>
        </w:tc>
        <w:tc>
          <w:tcPr>
            <w:tcW w:w="15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D31A46" w14:textId="3A1EA930" w:rsidR="00E679E8" w:rsidRDefault="00E679E8" w:rsidP="004643FD">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1"/>
                <w:szCs w:val="21"/>
              </w:rPr>
            </w:pPr>
            <w:r>
              <w:rPr>
                <w:rFonts w:ascii="Calibri" w:hAnsi="Calibri" w:cs="Calibri"/>
                <w:i/>
                <w:iCs/>
                <w:color w:val="000000"/>
                <w:sz w:val="21"/>
                <w:szCs w:val="21"/>
              </w:rPr>
              <w:t>1.81%</w:t>
            </w:r>
          </w:p>
        </w:tc>
      </w:tr>
    </w:tbl>
    <w:p w14:paraId="4178D2FE" w14:textId="77777777" w:rsidR="004643FD" w:rsidRPr="0027480D" w:rsidRDefault="004643FD" w:rsidP="00C157D3">
      <w:pPr>
        <w:tabs>
          <w:tab w:val="left" w:pos="2925"/>
        </w:tabs>
        <w:rPr>
          <w:rFonts w:cstheme="minorHAnsi"/>
        </w:rPr>
      </w:pPr>
    </w:p>
    <w:sectPr w:rsidR="004643FD" w:rsidRPr="0027480D" w:rsidSect="00E12C3D">
      <w:footnotePr>
        <w:pos w:val="beneathText"/>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6C0BE" w14:textId="77777777" w:rsidR="00E00FCA" w:rsidRDefault="00E00FCA" w:rsidP="007A72E8">
      <w:r>
        <w:separator/>
      </w:r>
    </w:p>
  </w:endnote>
  <w:endnote w:type="continuationSeparator" w:id="0">
    <w:p w14:paraId="076C95E5" w14:textId="77777777" w:rsidR="00E00FCA" w:rsidRDefault="00E00FCA" w:rsidP="007A72E8">
      <w:r>
        <w:continuationSeparator/>
      </w:r>
    </w:p>
  </w:endnote>
  <w:endnote w:type="continuationNotice" w:id="1">
    <w:p w14:paraId="202E961F" w14:textId="77777777" w:rsidR="00E00FCA" w:rsidRDefault="00E00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284332"/>
      <w:docPartObj>
        <w:docPartGallery w:val="Page Numbers (Bottom of Page)"/>
        <w:docPartUnique/>
      </w:docPartObj>
    </w:sdtPr>
    <w:sdtEndPr>
      <w:rPr>
        <w:noProof/>
      </w:rPr>
    </w:sdtEndPr>
    <w:sdtContent>
      <w:p w14:paraId="1DB7BD11" w14:textId="3A11BFEE" w:rsidR="00063F52" w:rsidRDefault="00063F52" w:rsidP="00FB51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870A" w14:textId="77777777" w:rsidR="00063F52" w:rsidRDefault="00063F52" w:rsidP="00563EC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AFF1C" w14:textId="77777777" w:rsidR="00E00FCA" w:rsidRDefault="00E00FCA" w:rsidP="007A72E8">
      <w:r>
        <w:separator/>
      </w:r>
    </w:p>
  </w:footnote>
  <w:footnote w:type="continuationSeparator" w:id="0">
    <w:p w14:paraId="0BBE9BB1" w14:textId="77777777" w:rsidR="00E00FCA" w:rsidRDefault="00E00FCA" w:rsidP="007A72E8">
      <w:r>
        <w:continuationSeparator/>
      </w:r>
    </w:p>
  </w:footnote>
  <w:footnote w:type="continuationNotice" w:id="1">
    <w:p w14:paraId="62CE76C1" w14:textId="77777777" w:rsidR="00E00FCA" w:rsidRDefault="00E00FCA"/>
  </w:footnote>
  <w:footnote w:id="2">
    <w:p w14:paraId="53CF9957" w14:textId="6E74ADE7" w:rsidR="00533B2D" w:rsidRDefault="00533B2D">
      <w:pPr>
        <w:pStyle w:val="FootnoteText"/>
      </w:pPr>
      <w:r>
        <w:rPr>
          <w:rStyle w:val="FootnoteReference"/>
        </w:rPr>
        <w:footnoteRef/>
      </w:r>
      <w:r>
        <w:t xml:space="preserve"> </w:t>
      </w:r>
      <w:r w:rsidR="00D9390C">
        <w:t xml:space="preserve">Based on reported survey data </w:t>
      </w:r>
      <w:r w:rsidR="00512323">
        <w:t xml:space="preserve">suggesting that </w:t>
      </w:r>
      <w:r w:rsidR="007978D7">
        <w:t>15</w:t>
      </w:r>
      <w:r w:rsidR="00512323">
        <w:t>% of consumers are willing to try a frozen dog food</w:t>
      </w:r>
      <w:r w:rsidR="00F75F47">
        <w:t xml:space="preserve"> and another </w:t>
      </w:r>
      <w:r w:rsidR="007978D7">
        <w:t>10</w:t>
      </w:r>
      <w:r w:rsidR="00F75F47">
        <w:t>% have purchased frozen in the past.</w:t>
      </w:r>
    </w:p>
  </w:footnote>
  <w:footnote w:id="3">
    <w:p w14:paraId="1C4AFBCF" w14:textId="77777777" w:rsidR="003A08A0" w:rsidRDefault="007978D7" w:rsidP="007978D7">
      <w:pPr>
        <w:pStyle w:val="NormalWeb"/>
      </w:pPr>
      <w:r>
        <w:rPr>
          <w:rFonts w:ascii="TimesNewRomanPSMT" w:hAnsi="TimesNewRomanPSMT"/>
          <w:sz w:val="20"/>
          <w:szCs w:val="20"/>
        </w:rPr>
        <w:t xml:space="preserve">1. For the selling price to consumers, </w:t>
      </w:r>
      <w:proofErr w:type="gramStart"/>
      <w:r>
        <w:rPr>
          <w:rFonts w:ascii="TimesNewRomanPSMT" w:hAnsi="TimesNewRomanPSMT"/>
          <w:sz w:val="20"/>
          <w:szCs w:val="20"/>
        </w:rPr>
        <w:t>For</w:t>
      </w:r>
      <w:proofErr w:type="gramEnd"/>
      <w:r>
        <w:rPr>
          <w:rFonts w:ascii="TimesNewRomanPSMT" w:hAnsi="TimesNewRomanPSMT"/>
          <w:sz w:val="20"/>
          <w:szCs w:val="20"/>
        </w:rPr>
        <w:t xml:space="preserve"> 1 ounce we have $0.31</w:t>
      </w:r>
      <w:r>
        <w:rPr>
          <w:rFonts w:ascii="TimesNewRomanPSMT" w:hAnsi="TimesNewRomanPSMT"/>
          <w:sz w:val="20"/>
          <w:szCs w:val="20"/>
        </w:rPr>
        <w:t xml:space="preserve"> For 1 pound we have $0.31 x 16 = $4.9</w:t>
      </w:r>
      <w:r>
        <w:rPr>
          <w:rFonts w:ascii="TimesNewRomanPSMT" w:hAnsi="TimesNewRomanPSMT"/>
          <w:sz w:val="20"/>
          <w:szCs w:val="20"/>
        </w:rPr>
        <w:t>6</w:t>
      </w:r>
      <w:r>
        <w:rPr>
          <w:rFonts w:ascii="TimesNewRomanPSMT" w:hAnsi="TimesNewRomanPSMT"/>
          <w:sz w:val="20"/>
          <w:szCs w:val="20"/>
        </w:rPr>
        <w:t>. 12 pound is $4.9</w:t>
      </w:r>
      <w:r>
        <w:rPr>
          <w:rFonts w:ascii="TimesNewRomanPSMT" w:hAnsi="TimesNewRomanPSMT"/>
          <w:sz w:val="20"/>
          <w:szCs w:val="20"/>
        </w:rPr>
        <w:t>6</w:t>
      </w:r>
      <w:r>
        <w:rPr>
          <w:rFonts w:ascii="TimesNewRomanPSMT" w:hAnsi="TimesNewRomanPSMT"/>
          <w:sz w:val="20"/>
          <w:szCs w:val="20"/>
        </w:rPr>
        <w:t xml:space="preserve"> x 12 = $59.</w:t>
      </w:r>
      <w:r>
        <w:rPr>
          <w:rFonts w:ascii="TimesNewRomanPSMT" w:hAnsi="TimesNewRomanPSMT"/>
          <w:sz w:val="20"/>
          <w:szCs w:val="20"/>
        </w:rPr>
        <w:t>52</w:t>
      </w:r>
      <w:r>
        <w:rPr>
          <w:rFonts w:ascii="TimesNewRomanPSMT" w:hAnsi="TimesNewRomanPSMT"/>
          <w:sz w:val="20"/>
          <w:szCs w:val="20"/>
        </w:rPr>
        <w:t>.</w:t>
      </w:r>
      <w:r>
        <w:rPr>
          <w:rFonts w:ascii="TimesNewRomanPSMT" w:hAnsi="TimesNewRomanPSMT"/>
          <w:sz w:val="20"/>
          <w:szCs w:val="20"/>
        </w:rPr>
        <w:br/>
        <w:t>2 Selling price to retailers is the selling price to consumers x 78% with an assumption of 22% gross profit margin.</w:t>
      </w:r>
      <w:r>
        <w:rPr>
          <w:rFonts w:ascii="TimesNewRomanPSMT" w:hAnsi="TimesNewRomanPSMT"/>
          <w:sz w:val="20"/>
          <w:szCs w:val="20"/>
        </w:rPr>
        <w:br/>
        <w:t>3 Contribution is $3.8</w:t>
      </w:r>
      <w:r>
        <w:rPr>
          <w:rFonts w:ascii="TimesNewRomanPSMT" w:hAnsi="TimesNewRomanPSMT"/>
          <w:sz w:val="20"/>
          <w:szCs w:val="20"/>
        </w:rPr>
        <w:t>7</w:t>
      </w:r>
      <w:r>
        <w:rPr>
          <w:rFonts w:ascii="TimesNewRomanPSMT" w:hAnsi="TimesNewRomanPSMT"/>
          <w:sz w:val="20"/>
          <w:szCs w:val="20"/>
        </w:rPr>
        <w:t xml:space="preserve"> x 93% - 7.87 / 12 per </w:t>
      </w:r>
      <w:r w:rsidR="003B3DB4">
        <w:rPr>
          <w:rFonts w:ascii="TimesNewRomanPSMT" w:hAnsi="TimesNewRomanPSMT"/>
          <w:sz w:val="20"/>
          <w:szCs w:val="20"/>
        </w:rPr>
        <w:t>pound</w:t>
      </w:r>
      <w:r w:rsidR="003A08A0">
        <w:rPr>
          <w:rFonts w:ascii="TimesNewRomanPSMT" w:hAnsi="TimesNewRomanPSMT"/>
          <w:sz w:val="20"/>
          <w:szCs w:val="20"/>
        </w:rPr>
        <w:t xml:space="preserve"> and calculated accordingly</w:t>
      </w:r>
    </w:p>
    <w:p w14:paraId="325B8645" w14:textId="2C463423" w:rsidR="007978D7" w:rsidRDefault="007978D7" w:rsidP="007978D7">
      <w:pPr>
        <w:pStyle w:val="NormalWeb"/>
      </w:pPr>
      <w:r>
        <w:rPr>
          <w:rFonts w:ascii="TimesNewRomanPSMT" w:hAnsi="TimesNewRomanPSMT"/>
          <w:sz w:val="20"/>
          <w:szCs w:val="20"/>
        </w:rPr>
        <w:t>4 Option 2 selling price to consumers</w:t>
      </w:r>
      <w:r>
        <w:rPr>
          <w:rFonts w:ascii="TimesNewRomanPSMT" w:hAnsi="TimesNewRomanPSMT"/>
          <w:sz w:val="20"/>
          <w:szCs w:val="20"/>
        </w:rPr>
        <w:t xml:space="preserve">, </w:t>
      </w:r>
      <w:proofErr w:type="gramStart"/>
      <w:r>
        <w:rPr>
          <w:rFonts w:ascii="TimesNewRomanPSMT" w:hAnsi="TimesNewRomanPSMT"/>
          <w:sz w:val="20"/>
          <w:szCs w:val="20"/>
        </w:rPr>
        <w:t>For</w:t>
      </w:r>
      <w:proofErr w:type="gramEnd"/>
      <w:r>
        <w:rPr>
          <w:rFonts w:ascii="TimesNewRomanPSMT" w:hAnsi="TimesNewRomanPSMT"/>
          <w:sz w:val="20"/>
          <w:szCs w:val="20"/>
        </w:rPr>
        <w:t xml:space="preserve"> 1 Ounce we have $0.20 </w:t>
      </w:r>
      <w:r>
        <w:rPr>
          <w:rFonts w:ascii="TimesNewRomanPSMT" w:hAnsi="TimesNewRomanPSMT"/>
          <w:sz w:val="20"/>
          <w:szCs w:val="20"/>
        </w:rPr>
        <w:t>we have $0.</w:t>
      </w:r>
      <w:r>
        <w:rPr>
          <w:rFonts w:ascii="TimesNewRomanPSMT" w:hAnsi="TimesNewRomanPSMT"/>
          <w:sz w:val="20"/>
          <w:szCs w:val="20"/>
        </w:rPr>
        <w:t>20</w:t>
      </w:r>
      <w:r>
        <w:rPr>
          <w:rFonts w:ascii="TimesNewRomanPSMT" w:hAnsi="TimesNewRomanPSMT"/>
          <w:sz w:val="20"/>
          <w:szCs w:val="20"/>
        </w:rPr>
        <w:t xml:space="preserve"> x 16 = $3.</w:t>
      </w:r>
      <w:r>
        <w:rPr>
          <w:rFonts w:ascii="TimesNewRomanPSMT" w:hAnsi="TimesNewRomanPSMT"/>
          <w:sz w:val="20"/>
          <w:szCs w:val="20"/>
        </w:rPr>
        <w:t>20</w:t>
      </w:r>
      <w:r>
        <w:rPr>
          <w:rFonts w:ascii="TimesNewRomanPSMT" w:hAnsi="TimesNewRomanPSMT"/>
          <w:sz w:val="20"/>
          <w:szCs w:val="20"/>
        </w:rPr>
        <w:t>. 12 pound is $3.</w:t>
      </w:r>
      <w:r w:rsidR="00C04CEF">
        <w:rPr>
          <w:rFonts w:ascii="TimesNewRomanPSMT" w:hAnsi="TimesNewRomanPSMT"/>
          <w:sz w:val="20"/>
          <w:szCs w:val="20"/>
        </w:rPr>
        <w:t>20</w:t>
      </w:r>
      <w:r>
        <w:rPr>
          <w:rFonts w:ascii="TimesNewRomanPSMT" w:hAnsi="TimesNewRomanPSMT"/>
          <w:sz w:val="20"/>
          <w:szCs w:val="20"/>
        </w:rPr>
        <w:t xml:space="preserve"> x 12 = $3</w:t>
      </w:r>
      <w:r w:rsidR="00C04CEF">
        <w:rPr>
          <w:rFonts w:ascii="TimesNewRomanPSMT" w:hAnsi="TimesNewRomanPSMT"/>
          <w:sz w:val="20"/>
          <w:szCs w:val="20"/>
        </w:rPr>
        <w:t>8.40</w:t>
      </w:r>
      <w:r>
        <w:rPr>
          <w:rFonts w:ascii="TimesNewRomanPSMT" w:hAnsi="TimesNewRomanPSMT"/>
          <w:sz w:val="20"/>
          <w:szCs w:val="20"/>
        </w:rPr>
        <w:br/>
        <w:t>5. Selling price to retailers is the selling price to consumers x 78% with an assumption of 22% gross profit margin</w:t>
      </w:r>
      <w:r>
        <w:rPr>
          <w:rFonts w:ascii="TimesNewRomanPSMT" w:hAnsi="TimesNewRomanPSMT"/>
          <w:sz w:val="20"/>
          <w:szCs w:val="20"/>
        </w:rPr>
        <w:br/>
        <w:t>6 Contribution is $2.</w:t>
      </w:r>
      <w:r w:rsidR="00C04CEF">
        <w:rPr>
          <w:rFonts w:ascii="TimesNewRomanPSMT" w:hAnsi="TimesNewRomanPSMT"/>
          <w:sz w:val="20"/>
          <w:szCs w:val="20"/>
        </w:rPr>
        <w:t>50</w:t>
      </w:r>
      <w:r>
        <w:rPr>
          <w:rFonts w:ascii="TimesNewRomanPSMT" w:hAnsi="TimesNewRomanPSMT"/>
          <w:sz w:val="20"/>
          <w:szCs w:val="20"/>
        </w:rPr>
        <w:t xml:space="preserve"> x 93% - 7.87 / 12 per </w:t>
      </w:r>
      <w:r w:rsidR="003B3DB4">
        <w:rPr>
          <w:rFonts w:ascii="TimesNewRomanPSMT" w:hAnsi="TimesNewRomanPSMT"/>
          <w:sz w:val="20"/>
          <w:szCs w:val="20"/>
        </w:rPr>
        <w:t>pound</w:t>
      </w:r>
      <w:r w:rsidR="003A08A0">
        <w:rPr>
          <w:rFonts w:ascii="TimesNewRomanPSMT" w:hAnsi="TimesNewRomanPSMT"/>
          <w:sz w:val="20"/>
          <w:szCs w:val="20"/>
        </w:rPr>
        <w:t xml:space="preserve"> </w:t>
      </w:r>
      <w:r w:rsidR="003A08A0">
        <w:rPr>
          <w:rFonts w:ascii="TimesNewRomanPSMT" w:hAnsi="TimesNewRomanPSMT"/>
          <w:sz w:val="20"/>
          <w:szCs w:val="20"/>
        </w:rPr>
        <w:t xml:space="preserve">and calculated </w:t>
      </w:r>
      <w:proofErr w:type="gramStart"/>
      <w:r w:rsidR="003A08A0">
        <w:rPr>
          <w:rFonts w:ascii="TimesNewRomanPSMT" w:hAnsi="TimesNewRomanPSMT"/>
          <w:sz w:val="20"/>
          <w:szCs w:val="20"/>
        </w:rPr>
        <w:t>accordingly</w:t>
      </w:r>
      <w:proofErr w:type="gramEnd"/>
    </w:p>
    <w:p w14:paraId="2B9F679D" w14:textId="7C3AD0F7" w:rsidR="00F6531F" w:rsidRPr="0058698F" w:rsidRDefault="00F6531F" w:rsidP="00F6531F">
      <w:pPr>
        <w:pStyle w:val="FootnoteText"/>
        <w:rPr>
          <w:sz w:val="19"/>
          <w:szCs w:val="19"/>
        </w:rPr>
      </w:pPr>
    </w:p>
  </w:footnote>
  <w:footnote w:id="4">
    <w:p w14:paraId="73FFFB4A" w14:textId="3608DB8C" w:rsidR="009B1C16" w:rsidRPr="0058698F" w:rsidRDefault="009B1C16" w:rsidP="009B1C16">
      <w:pPr>
        <w:pStyle w:val="FootnoteText"/>
        <w:rPr>
          <w:sz w:val="19"/>
          <w:szCs w:val="19"/>
        </w:rPr>
      </w:pPr>
    </w:p>
  </w:footnote>
  <w:footnote w:id="5">
    <w:p w14:paraId="5F766515" w14:textId="47C6F098" w:rsidR="0014322B" w:rsidRDefault="0014322B">
      <w:pPr>
        <w:pStyle w:val="FootnoteText"/>
      </w:pPr>
    </w:p>
  </w:footnote>
  <w:footnote w:id="6">
    <w:p w14:paraId="2509394F" w14:textId="73D4DA48" w:rsidR="00F6531F" w:rsidRPr="0058698F" w:rsidRDefault="00F6531F" w:rsidP="00F6531F">
      <w:pPr>
        <w:pStyle w:val="FootnoteText"/>
        <w:rPr>
          <w:sz w:val="19"/>
          <w:szCs w:val="19"/>
        </w:rPr>
      </w:pPr>
    </w:p>
  </w:footnote>
  <w:footnote w:id="7">
    <w:p w14:paraId="7C226A18" w14:textId="621FAA4B" w:rsidR="009B1C16" w:rsidRPr="0058698F" w:rsidRDefault="009B1C16">
      <w:pPr>
        <w:pStyle w:val="FootnoteText"/>
        <w:rPr>
          <w:sz w:val="19"/>
          <w:szCs w:val="19"/>
        </w:rPr>
      </w:pPr>
      <w:r w:rsidRPr="0058698F">
        <w:rPr>
          <w:sz w:val="19"/>
          <w:szCs w:val="19"/>
        </w:rPr>
        <w:t>.</w:t>
      </w:r>
    </w:p>
  </w:footnote>
  <w:footnote w:id="8">
    <w:p w14:paraId="3C2C0BDB" w14:textId="7A1065D6" w:rsidR="00E72904" w:rsidRDefault="00E72904">
      <w:pPr>
        <w:pStyle w:val="FootnoteText"/>
      </w:pPr>
    </w:p>
  </w:footnote>
  <w:footnote w:id="9">
    <w:p w14:paraId="4A157B8B" w14:textId="4FF14BFC" w:rsidR="00063F52" w:rsidRPr="00C04CEF" w:rsidRDefault="00063F52" w:rsidP="00C04CEF">
      <w:pPr>
        <w:pStyle w:val="NormalWeb"/>
      </w:pPr>
      <w:r w:rsidRPr="008639FF">
        <w:rPr>
          <w:rStyle w:val="FootnoteReference"/>
          <w:sz w:val="19"/>
          <w:szCs w:val="19"/>
        </w:rPr>
        <w:footnoteRef/>
      </w:r>
      <w:r w:rsidRPr="008639FF">
        <w:rPr>
          <w:sz w:val="19"/>
          <w:szCs w:val="19"/>
        </w:rPr>
        <w:t xml:space="preserve"> </w:t>
      </w:r>
      <w:r w:rsidR="00C04CEF">
        <w:rPr>
          <w:rFonts w:ascii="TimesNewRomanPSMT" w:hAnsi="TimesNewRomanPSMT"/>
          <w:sz w:val="20"/>
          <w:szCs w:val="20"/>
        </w:rPr>
        <w:t>Based on Cesar having a select price of $0.31 per ounce</w:t>
      </w:r>
    </w:p>
  </w:footnote>
  <w:footnote w:id="10">
    <w:p w14:paraId="3790AD87" w14:textId="134EB408" w:rsidR="00C04CEF" w:rsidRPr="00C04CEF" w:rsidRDefault="00063F52" w:rsidP="00C04CEF">
      <w:pPr>
        <w:pStyle w:val="NormalWeb"/>
        <w:rPr>
          <w:rFonts w:ascii="TimesNewRomanPSMT" w:hAnsi="TimesNewRomanPSMT"/>
          <w:sz w:val="20"/>
          <w:szCs w:val="20"/>
        </w:rPr>
      </w:pPr>
      <w:r w:rsidRPr="008639FF">
        <w:rPr>
          <w:rStyle w:val="FootnoteReference"/>
          <w:sz w:val="19"/>
          <w:szCs w:val="19"/>
        </w:rPr>
        <w:footnoteRef/>
      </w:r>
      <w:r w:rsidRPr="008639FF">
        <w:rPr>
          <w:sz w:val="19"/>
          <w:szCs w:val="19"/>
        </w:rPr>
        <w:t xml:space="preserve"> </w:t>
      </w:r>
      <w:r w:rsidR="00C04CEF">
        <w:rPr>
          <w:rFonts w:ascii="TimesNewRomanPSMT" w:hAnsi="TimesNewRomanPSMT"/>
          <w:sz w:val="20"/>
          <w:szCs w:val="20"/>
        </w:rPr>
        <w:t>Based on Newman having a price of $0.</w:t>
      </w:r>
      <w:r w:rsidR="00C04CEF">
        <w:rPr>
          <w:rFonts w:ascii="TimesNewRomanPSMT" w:hAnsi="TimesNewRomanPSMT"/>
          <w:sz w:val="20"/>
          <w:szCs w:val="20"/>
        </w:rPr>
        <w:t>20</w:t>
      </w:r>
      <w:r w:rsidR="00C04CEF">
        <w:rPr>
          <w:rFonts w:ascii="TimesNewRomanPSMT" w:hAnsi="TimesNewRomanPSMT"/>
          <w:sz w:val="20"/>
          <w:szCs w:val="20"/>
        </w:rPr>
        <w:t xml:space="preserve"> per ounc</w:t>
      </w:r>
      <w:r w:rsidR="00C04CEF">
        <w:rPr>
          <w:rFonts w:ascii="TimesNewRomanPSMT" w:hAnsi="TimesNewRomanPSMT"/>
          <w:sz w:val="20"/>
          <w:szCs w:val="20"/>
        </w:rPr>
        <w:t>e</w:t>
      </w:r>
    </w:p>
  </w:footnote>
  <w:footnote w:id="11">
    <w:p w14:paraId="233E838C" w14:textId="5EC14B10" w:rsidR="00543E76" w:rsidRPr="00D21C79" w:rsidRDefault="00543E76" w:rsidP="00543E76">
      <w:pPr>
        <w:pStyle w:val="FootnoteText"/>
        <w:rPr>
          <w:b/>
          <w:bCs/>
          <w:sz w:val="19"/>
          <w:szCs w:val="19"/>
        </w:rPr>
      </w:pPr>
      <w:r w:rsidRPr="008639FF">
        <w:rPr>
          <w:rStyle w:val="FootnoteReference"/>
          <w:sz w:val="19"/>
          <w:szCs w:val="19"/>
        </w:rPr>
        <w:footnoteRef/>
      </w:r>
      <w:r w:rsidRPr="008639FF">
        <w:rPr>
          <w:sz w:val="19"/>
          <w:szCs w:val="19"/>
        </w:rPr>
        <w:t xml:space="preserve"> </w:t>
      </w:r>
      <w:r w:rsidR="00C04CEF">
        <w:rPr>
          <w:rFonts w:ascii="TimesNewRomanPSMT" w:hAnsi="TimesNewRomanPSMT"/>
        </w:rPr>
        <w:t>BE on Cases for e</w:t>
      </w:r>
      <w:r w:rsidR="00C04CEF">
        <w:rPr>
          <w:rFonts w:ascii="TimesNewRomanPSMT" w:hAnsi="TimesNewRomanPSMT"/>
        </w:rPr>
        <w:t>ach Option= Total Fixed Cost/ Contribution Per Case</w:t>
      </w:r>
      <w:r w:rsidR="00D21C79">
        <w:rPr>
          <w:rFonts w:ascii="TimesNewRomanPSMT" w:hAnsi="TimesNewRomanPSMT"/>
        </w:rPr>
        <w:t>.530000/35.31=15012, 5300000/19.99=26519,730000/35.31=20676, 730000/19.99=36527</w:t>
      </w:r>
    </w:p>
  </w:footnote>
  <w:footnote w:id="12">
    <w:p w14:paraId="15D81583" w14:textId="77777777" w:rsidR="00D21C79" w:rsidRDefault="005A146E" w:rsidP="00D21C79">
      <w:pPr>
        <w:pStyle w:val="NormalWeb"/>
      </w:pPr>
      <w:r>
        <w:rPr>
          <w:rStyle w:val="FootnoteReference"/>
        </w:rPr>
        <w:footnoteRef/>
      </w:r>
      <w:r>
        <w:t xml:space="preserve"> </w:t>
      </w:r>
      <w:r w:rsidR="00D21C79">
        <w:rPr>
          <w:rFonts w:ascii="TimesNewRomanPSMT" w:hAnsi="TimesNewRomanPSMT"/>
          <w:sz w:val="20"/>
          <w:szCs w:val="20"/>
        </w:rPr>
        <w:t xml:space="preserve">The relevant market is defined as a market that sells a specific product or service. Relevant market size is based on canned </w:t>
      </w:r>
      <w:proofErr w:type="gramStart"/>
      <w:r w:rsidR="00D21C79">
        <w:rPr>
          <w:rFonts w:ascii="TimesNewRomanPSMT" w:hAnsi="TimesNewRomanPSMT"/>
          <w:sz w:val="20"/>
          <w:szCs w:val="20"/>
        </w:rPr>
        <w:t>food</w:t>
      </w:r>
      <w:proofErr w:type="gramEnd"/>
      <w:r w:rsidR="00D21C79">
        <w:rPr>
          <w:rFonts w:ascii="TimesNewRomanPSMT" w:hAnsi="TimesNewRomanPSMT"/>
          <w:sz w:val="20"/>
          <w:szCs w:val="20"/>
        </w:rPr>
        <w:t xml:space="preserve"> </w:t>
      </w:r>
    </w:p>
    <w:p w14:paraId="4BC4737D" w14:textId="1DBE07AD" w:rsidR="005A146E" w:rsidRDefault="005A146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4DF"/>
    <w:multiLevelType w:val="hybridMultilevel"/>
    <w:tmpl w:val="1718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6779B"/>
    <w:multiLevelType w:val="hybridMultilevel"/>
    <w:tmpl w:val="AE86F14E"/>
    <w:lvl w:ilvl="0" w:tplc="63BC813E">
      <w:start w:val="1"/>
      <w:numFmt w:val="upperLetter"/>
      <w:lvlText w:val="%1."/>
      <w:lvlJc w:val="left"/>
      <w:pPr>
        <w:ind w:left="405" w:hanging="360"/>
      </w:pPr>
      <w:rPr>
        <w:rFonts w:hint="default"/>
        <w:b/>
        <w:i/>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0911029B"/>
    <w:multiLevelType w:val="hybridMultilevel"/>
    <w:tmpl w:val="3B22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A79C0"/>
    <w:multiLevelType w:val="hybridMultilevel"/>
    <w:tmpl w:val="3B22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146B9"/>
    <w:multiLevelType w:val="hybridMultilevel"/>
    <w:tmpl w:val="9C782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713B8"/>
    <w:multiLevelType w:val="hybridMultilevel"/>
    <w:tmpl w:val="95463E22"/>
    <w:lvl w:ilvl="0" w:tplc="CC1829DE">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45977240"/>
    <w:multiLevelType w:val="hybridMultilevel"/>
    <w:tmpl w:val="AFD8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4792F"/>
    <w:multiLevelType w:val="hybridMultilevel"/>
    <w:tmpl w:val="9C782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F4690"/>
    <w:multiLevelType w:val="hybridMultilevel"/>
    <w:tmpl w:val="3B22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330C7"/>
    <w:multiLevelType w:val="hybridMultilevel"/>
    <w:tmpl w:val="3B22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24D7E"/>
    <w:multiLevelType w:val="hybridMultilevel"/>
    <w:tmpl w:val="78060124"/>
    <w:lvl w:ilvl="0" w:tplc="15AE09A6">
      <w:start w:val="1"/>
      <w:numFmt w:val="upperLetter"/>
      <w:lvlText w:val="%1."/>
      <w:lvlJc w:val="left"/>
      <w:pPr>
        <w:ind w:left="765" w:hanging="360"/>
      </w:pPr>
      <w:rPr>
        <w:rFonts w:hint="default"/>
        <w:b/>
        <w:i/>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6C804164"/>
    <w:multiLevelType w:val="hybridMultilevel"/>
    <w:tmpl w:val="9C782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180953">
    <w:abstractNumId w:val="3"/>
  </w:num>
  <w:num w:numId="2" w16cid:durableId="262955560">
    <w:abstractNumId w:val="8"/>
  </w:num>
  <w:num w:numId="3" w16cid:durableId="1304196205">
    <w:abstractNumId w:val="2"/>
  </w:num>
  <w:num w:numId="4" w16cid:durableId="1839465231">
    <w:abstractNumId w:val="9"/>
  </w:num>
  <w:num w:numId="5" w16cid:durableId="344136086">
    <w:abstractNumId w:val="4"/>
  </w:num>
  <w:num w:numId="6" w16cid:durableId="1321422946">
    <w:abstractNumId w:val="0"/>
  </w:num>
  <w:num w:numId="7" w16cid:durableId="1682665129">
    <w:abstractNumId w:val="11"/>
  </w:num>
  <w:num w:numId="8" w16cid:durableId="978919934">
    <w:abstractNumId w:val="7"/>
  </w:num>
  <w:num w:numId="9" w16cid:durableId="398747926">
    <w:abstractNumId w:val="1"/>
  </w:num>
  <w:num w:numId="10" w16cid:durableId="1118644319">
    <w:abstractNumId w:val="10"/>
  </w:num>
  <w:num w:numId="11" w16cid:durableId="319777886">
    <w:abstractNumId w:val="5"/>
  </w:num>
  <w:num w:numId="12" w16cid:durableId="498864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pos w:val="beneathText"/>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0MjM0sbAwtTQ2MzdR0lEKTi0uzszPAykwqgUAUP1DuCwAAAA="/>
  </w:docVars>
  <w:rsids>
    <w:rsidRoot w:val="007A72E8"/>
    <w:rsid w:val="00001ED0"/>
    <w:rsid w:val="00002842"/>
    <w:rsid w:val="000055E7"/>
    <w:rsid w:val="00007AD1"/>
    <w:rsid w:val="000121DA"/>
    <w:rsid w:val="00013D87"/>
    <w:rsid w:val="00015B59"/>
    <w:rsid w:val="00016133"/>
    <w:rsid w:val="000162B4"/>
    <w:rsid w:val="00016423"/>
    <w:rsid w:val="00020946"/>
    <w:rsid w:val="00025183"/>
    <w:rsid w:val="00026678"/>
    <w:rsid w:val="00026827"/>
    <w:rsid w:val="00027112"/>
    <w:rsid w:val="00030197"/>
    <w:rsid w:val="00032DF1"/>
    <w:rsid w:val="00034AAB"/>
    <w:rsid w:val="00034FC8"/>
    <w:rsid w:val="000352EC"/>
    <w:rsid w:val="000359A3"/>
    <w:rsid w:val="00035C20"/>
    <w:rsid w:val="0004246A"/>
    <w:rsid w:val="000424F8"/>
    <w:rsid w:val="00043172"/>
    <w:rsid w:val="00043EF4"/>
    <w:rsid w:val="00047CC9"/>
    <w:rsid w:val="00053B58"/>
    <w:rsid w:val="000547D7"/>
    <w:rsid w:val="00054A04"/>
    <w:rsid w:val="00054F8E"/>
    <w:rsid w:val="00056DAA"/>
    <w:rsid w:val="00060FAB"/>
    <w:rsid w:val="00062579"/>
    <w:rsid w:val="00063F52"/>
    <w:rsid w:val="0006406A"/>
    <w:rsid w:val="000643D8"/>
    <w:rsid w:val="00066196"/>
    <w:rsid w:val="00067166"/>
    <w:rsid w:val="000729B9"/>
    <w:rsid w:val="000743C1"/>
    <w:rsid w:val="00074EAA"/>
    <w:rsid w:val="00074FF2"/>
    <w:rsid w:val="00076E43"/>
    <w:rsid w:val="000813DF"/>
    <w:rsid w:val="00081EA7"/>
    <w:rsid w:val="000827B2"/>
    <w:rsid w:val="00082B08"/>
    <w:rsid w:val="00083D0F"/>
    <w:rsid w:val="00083F72"/>
    <w:rsid w:val="00084320"/>
    <w:rsid w:val="00085533"/>
    <w:rsid w:val="00086722"/>
    <w:rsid w:val="0008693E"/>
    <w:rsid w:val="000872A9"/>
    <w:rsid w:val="0008797B"/>
    <w:rsid w:val="00087A77"/>
    <w:rsid w:val="00091B6A"/>
    <w:rsid w:val="00095112"/>
    <w:rsid w:val="000979FD"/>
    <w:rsid w:val="000A00CC"/>
    <w:rsid w:val="000A0C4C"/>
    <w:rsid w:val="000A334E"/>
    <w:rsid w:val="000A3B13"/>
    <w:rsid w:val="000A4822"/>
    <w:rsid w:val="000A568C"/>
    <w:rsid w:val="000A5B0A"/>
    <w:rsid w:val="000A7F32"/>
    <w:rsid w:val="000B1DAD"/>
    <w:rsid w:val="000B209D"/>
    <w:rsid w:val="000B2AA0"/>
    <w:rsid w:val="000B3536"/>
    <w:rsid w:val="000B3E47"/>
    <w:rsid w:val="000B5EB1"/>
    <w:rsid w:val="000C1F40"/>
    <w:rsid w:val="000C2DFD"/>
    <w:rsid w:val="000C48C1"/>
    <w:rsid w:val="000C661E"/>
    <w:rsid w:val="000D0810"/>
    <w:rsid w:val="000D0FF9"/>
    <w:rsid w:val="000D1968"/>
    <w:rsid w:val="000D2473"/>
    <w:rsid w:val="000D317C"/>
    <w:rsid w:val="000D6DA7"/>
    <w:rsid w:val="000E0710"/>
    <w:rsid w:val="000E0B94"/>
    <w:rsid w:val="000E0E3F"/>
    <w:rsid w:val="000E4F23"/>
    <w:rsid w:val="000E60B1"/>
    <w:rsid w:val="000E6830"/>
    <w:rsid w:val="000F35D6"/>
    <w:rsid w:val="000F5B37"/>
    <w:rsid w:val="000F646F"/>
    <w:rsid w:val="000F795E"/>
    <w:rsid w:val="0010056B"/>
    <w:rsid w:val="001042D5"/>
    <w:rsid w:val="00105BEE"/>
    <w:rsid w:val="00106F52"/>
    <w:rsid w:val="001107A9"/>
    <w:rsid w:val="0011328C"/>
    <w:rsid w:val="00114F9B"/>
    <w:rsid w:val="00116C8D"/>
    <w:rsid w:val="00120E6F"/>
    <w:rsid w:val="00123355"/>
    <w:rsid w:val="00125DB2"/>
    <w:rsid w:val="00125DB3"/>
    <w:rsid w:val="0013085B"/>
    <w:rsid w:val="00132B9A"/>
    <w:rsid w:val="00133539"/>
    <w:rsid w:val="0013363B"/>
    <w:rsid w:val="00133CB7"/>
    <w:rsid w:val="00136A79"/>
    <w:rsid w:val="00137146"/>
    <w:rsid w:val="00140447"/>
    <w:rsid w:val="001413C9"/>
    <w:rsid w:val="0014322B"/>
    <w:rsid w:val="00143560"/>
    <w:rsid w:val="00147274"/>
    <w:rsid w:val="00147378"/>
    <w:rsid w:val="0014776B"/>
    <w:rsid w:val="00151EEB"/>
    <w:rsid w:val="00151FA7"/>
    <w:rsid w:val="001535AB"/>
    <w:rsid w:val="00155521"/>
    <w:rsid w:val="001565F4"/>
    <w:rsid w:val="001621EB"/>
    <w:rsid w:val="00170928"/>
    <w:rsid w:val="00171A02"/>
    <w:rsid w:val="001723B3"/>
    <w:rsid w:val="00172E90"/>
    <w:rsid w:val="001757DB"/>
    <w:rsid w:val="001759FF"/>
    <w:rsid w:val="001763C3"/>
    <w:rsid w:val="00180BD1"/>
    <w:rsid w:val="00181AE1"/>
    <w:rsid w:val="001848F5"/>
    <w:rsid w:val="00185717"/>
    <w:rsid w:val="00186027"/>
    <w:rsid w:val="00186CA0"/>
    <w:rsid w:val="00187914"/>
    <w:rsid w:val="00187E14"/>
    <w:rsid w:val="00190F45"/>
    <w:rsid w:val="00192C8C"/>
    <w:rsid w:val="0019719F"/>
    <w:rsid w:val="001A0CDA"/>
    <w:rsid w:val="001A3B78"/>
    <w:rsid w:val="001A3F58"/>
    <w:rsid w:val="001A5694"/>
    <w:rsid w:val="001A71B3"/>
    <w:rsid w:val="001A7470"/>
    <w:rsid w:val="001B027E"/>
    <w:rsid w:val="001B2A98"/>
    <w:rsid w:val="001B2D90"/>
    <w:rsid w:val="001B42B3"/>
    <w:rsid w:val="001B5293"/>
    <w:rsid w:val="001B5643"/>
    <w:rsid w:val="001B5940"/>
    <w:rsid w:val="001B7138"/>
    <w:rsid w:val="001C2ACB"/>
    <w:rsid w:val="001C3B24"/>
    <w:rsid w:val="001C3D48"/>
    <w:rsid w:val="001C4F28"/>
    <w:rsid w:val="001C5AAD"/>
    <w:rsid w:val="001C686E"/>
    <w:rsid w:val="001C6969"/>
    <w:rsid w:val="001C704C"/>
    <w:rsid w:val="001C777A"/>
    <w:rsid w:val="001D092B"/>
    <w:rsid w:val="001D2725"/>
    <w:rsid w:val="001D3475"/>
    <w:rsid w:val="001D4C1C"/>
    <w:rsid w:val="001D4D87"/>
    <w:rsid w:val="001D5CB4"/>
    <w:rsid w:val="001D5E83"/>
    <w:rsid w:val="001D5EDB"/>
    <w:rsid w:val="001D6684"/>
    <w:rsid w:val="001E0559"/>
    <w:rsid w:val="001E1A2C"/>
    <w:rsid w:val="001E3ADC"/>
    <w:rsid w:val="001E5086"/>
    <w:rsid w:val="001E528E"/>
    <w:rsid w:val="001E5907"/>
    <w:rsid w:val="001E5F6F"/>
    <w:rsid w:val="001E7B0B"/>
    <w:rsid w:val="001F03D4"/>
    <w:rsid w:val="001F29E0"/>
    <w:rsid w:val="001F2B79"/>
    <w:rsid w:val="001F2E3A"/>
    <w:rsid w:val="001F3DDA"/>
    <w:rsid w:val="001F435C"/>
    <w:rsid w:val="001F5642"/>
    <w:rsid w:val="001F5ADB"/>
    <w:rsid w:val="001F5FE8"/>
    <w:rsid w:val="001F615D"/>
    <w:rsid w:val="001F62AF"/>
    <w:rsid w:val="001F6583"/>
    <w:rsid w:val="001F6FC4"/>
    <w:rsid w:val="001F70A9"/>
    <w:rsid w:val="001F712F"/>
    <w:rsid w:val="002021BE"/>
    <w:rsid w:val="0020361C"/>
    <w:rsid w:val="002046E2"/>
    <w:rsid w:val="00204F7B"/>
    <w:rsid w:val="00206F3F"/>
    <w:rsid w:val="002131D9"/>
    <w:rsid w:val="002133A3"/>
    <w:rsid w:val="00215567"/>
    <w:rsid w:val="0021584C"/>
    <w:rsid w:val="0021696B"/>
    <w:rsid w:val="00216DC1"/>
    <w:rsid w:val="00220D7E"/>
    <w:rsid w:val="00223283"/>
    <w:rsid w:val="00227A61"/>
    <w:rsid w:val="00230289"/>
    <w:rsid w:val="00230B4D"/>
    <w:rsid w:val="002327F4"/>
    <w:rsid w:val="00233FDF"/>
    <w:rsid w:val="00235053"/>
    <w:rsid w:val="00235485"/>
    <w:rsid w:val="00240542"/>
    <w:rsid w:val="00241E76"/>
    <w:rsid w:val="00242578"/>
    <w:rsid w:val="00243C94"/>
    <w:rsid w:val="00252096"/>
    <w:rsid w:val="0025506B"/>
    <w:rsid w:val="0025576B"/>
    <w:rsid w:val="00255BD1"/>
    <w:rsid w:val="002603CB"/>
    <w:rsid w:val="00261625"/>
    <w:rsid w:val="002617DA"/>
    <w:rsid w:val="00262934"/>
    <w:rsid w:val="002629BB"/>
    <w:rsid w:val="00265257"/>
    <w:rsid w:val="0026553D"/>
    <w:rsid w:val="0027480D"/>
    <w:rsid w:val="00281077"/>
    <w:rsid w:val="00282CCB"/>
    <w:rsid w:val="00285239"/>
    <w:rsid w:val="00285C41"/>
    <w:rsid w:val="00285D37"/>
    <w:rsid w:val="0028697A"/>
    <w:rsid w:val="00287636"/>
    <w:rsid w:val="00290A8C"/>
    <w:rsid w:val="00291644"/>
    <w:rsid w:val="00291995"/>
    <w:rsid w:val="00292A2A"/>
    <w:rsid w:val="00296416"/>
    <w:rsid w:val="002968E6"/>
    <w:rsid w:val="002979FC"/>
    <w:rsid w:val="002A15A3"/>
    <w:rsid w:val="002A16F0"/>
    <w:rsid w:val="002A18C1"/>
    <w:rsid w:val="002A5590"/>
    <w:rsid w:val="002B0687"/>
    <w:rsid w:val="002B0AFC"/>
    <w:rsid w:val="002B1428"/>
    <w:rsid w:val="002B2EDF"/>
    <w:rsid w:val="002B43D1"/>
    <w:rsid w:val="002B488C"/>
    <w:rsid w:val="002B4CC9"/>
    <w:rsid w:val="002B4E4D"/>
    <w:rsid w:val="002B6CBF"/>
    <w:rsid w:val="002C079E"/>
    <w:rsid w:val="002C12C2"/>
    <w:rsid w:val="002C3483"/>
    <w:rsid w:val="002C52AF"/>
    <w:rsid w:val="002C5AC7"/>
    <w:rsid w:val="002C7223"/>
    <w:rsid w:val="002C7C5E"/>
    <w:rsid w:val="002D0FF9"/>
    <w:rsid w:val="002D28A8"/>
    <w:rsid w:val="002D3A11"/>
    <w:rsid w:val="002E059F"/>
    <w:rsid w:val="002E0D9A"/>
    <w:rsid w:val="002E0F85"/>
    <w:rsid w:val="002E21F7"/>
    <w:rsid w:val="002E26AF"/>
    <w:rsid w:val="002E35D1"/>
    <w:rsid w:val="002E4B06"/>
    <w:rsid w:val="002F1245"/>
    <w:rsid w:val="002F3AF6"/>
    <w:rsid w:val="002F4480"/>
    <w:rsid w:val="002F5BC5"/>
    <w:rsid w:val="002F739A"/>
    <w:rsid w:val="0030069D"/>
    <w:rsid w:val="00300FDD"/>
    <w:rsid w:val="00301746"/>
    <w:rsid w:val="00302E6D"/>
    <w:rsid w:val="0030616A"/>
    <w:rsid w:val="00307175"/>
    <w:rsid w:val="00307FE6"/>
    <w:rsid w:val="00311080"/>
    <w:rsid w:val="00311813"/>
    <w:rsid w:val="00315E6C"/>
    <w:rsid w:val="00320591"/>
    <w:rsid w:val="00320B2C"/>
    <w:rsid w:val="003212B9"/>
    <w:rsid w:val="00322D32"/>
    <w:rsid w:val="0032355C"/>
    <w:rsid w:val="0032606A"/>
    <w:rsid w:val="0032796B"/>
    <w:rsid w:val="00327C3F"/>
    <w:rsid w:val="00330791"/>
    <w:rsid w:val="00330C15"/>
    <w:rsid w:val="00333AD5"/>
    <w:rsid w:val="0033533B"/>
    <w:rsid w:val="003355E9"/>
    <w:rsid w:val="0033718D"/>
    <w:rsid w:val="003418AC"/>
    <w:rsid w:val="00347ACD"/>
    <w:rsid w:val="00347AEE"/>
    <w:rsid w:val="003506B1"/>
    <w:rsid w:val="003525CB"/>
    <w:rsid w:val="00352D56"/>
    <w:rsid w:val="00353C0D"/>
    <w:rsid w:val="003602BF"/>
    <w:rsid w:val="0036161A"/>
    <w:rsid w:val="00363172"/>
    <w:rsid w:val="0036343C"/>
    <w:rsid w:val="0036429D"/>
    <w:rsid w:val="003663EF"/>
    <w:rsid w:val="003677E8"/>
    <w:rsid w:val="0037074B"/>
    <w:rsid w:val="00371891"/>
    <w:rsid w:val="00371ED1"/>
    <w:rsid w:val="00372C36"/>
    <w:rsid w:val="00373352"/>
    <w:rsid w:val="003738B1"/>
    <w:rsid w:val="00373B5D"/>
    <w:rsid w:val="003750F9"/>
    <w:rsid w:val="003754FE"/>
    <w:rsid w:val="00375890"/>
    <w:rsid w:val="00377B5F"/>
    <w:rsid w:val="00380F84"/>
    <w:rsid w:val="0038109F"/>
    <w:rsid w:val="003811D0"/>
    <w:rsid w:val="003812BA"/>
    <w:rsid w:val="00381688"/>
    <w:rsid w:val="00383C82"/>
    <w:rsid w:val="003846B0"/>
    <w:rsid w:val="00384FB6"/>
    <w:rsid w:val="00385D75"/>
    <w:rsid w:val="00386436"/>
    <w:rsid w:val="00394346"/>
    <w:rsid w:val="003A08A0"/>
    <w:rsid w:val="003A2073"/>
    <w:rsid w:val="003A44C7"/>
    <w:rsid w:val="003A4A02"/>
    <w:rsid w:val="003A5886"/>
    <w:rsid w:val="003B0DAD"/>
    <w:rsid w:val="003B13D6"/>
    <w:rsid w:val="003B1D4D"/>
    <w:rsid w:val="003B3399"/>
    <w:rsid w:val="003B3DB4"/>
    <w:rsid w:val="003B5A3B"/>
    <w:rsid w:val="003B652D"/>
    <w:rsid w:val="003B6E4F"/>
    <w:rsid w:val="003B7043"/>
    <w:rsid w:val="003C0E9B"/>
    <w:rsid w:val="003C1960"/>
    <w:rsid w:val="003C2936"/>
    <w:rsid w:val="003C3259"/>
    <w:rsid w:val="003C4B3F"/>
    <w:rsid w:val="003C502D"/>
    <w:rsid w:val="003C73D9"/>
    <w:rsid w:val="003C7CA0"/>
    <w:rsid w:val="003D17F2"/>
    <w:rsid w:val="003D3144"/>
    <w:rsid w:val="003D3350"/>
    <w:rsid w:val="003D439F"/>
    <w:rsid w:val="003D46BC"/>
    <w:rsid w:val="003D55D8"/>
    <w:rsid w:val="003D6919"/>
    <w:rsid w:val="003D7B57"/>
    <w:rsid w:val="003E4608"/>
    <w:rsid w:val="003E4A10"/>
    <w:rsid w:val="003E7C53"/>
    <w:rsid w:val="003F3750"/>
    <w:rsid w:val="003F3E90"/>
    <w:rsid w:val="003F494B"/>
    <w:rsid w:val="003F7876"/>
    <w:rsid w:val="003F7F2C"/>
    <w:rsid w:val="00401032"/>
    <w:rsid w:val="00401EEA"/>
    <w:rsid w:val="00402965"/>
    <w:rsid w:val="00403F55"/>
    <w:rsid w:val="00404443"/>
    <w:rsid w:val="00404AAA"/>
    <w:rsid w:val="00404F70"/>
    <w:rsid w:val="004052BD"/>
    <w:rsid w:val="00406263"/>
    <w:rsid w:val="004069E5"/>
    <w:rsid w:val="004129F3"/>
    <w:rsid w:val="004144CF"/>
    <w:rsid w:val="00414D5A"/>
    <w:rsid w:val="00415BE7"/>
    <w:rsid w:val="00420FAC"/>
    <w:rsid w:val="00421423"/>
    <w:rsid w:val="00424421"/>
    <w:rsid w:val="00425AB6"/>
    <w:rsid w:val="00426370"/>
    <w:rsid w:val="00426E17"/>
    <w:rsid w:val="004278E8"/>
    <w:rsid w:val="00432123"/>
    <w:rsid w:val="00432ABD"/>
    <w:rsid w:val="004331B9"/>
    <w:rsid w:val="004354E4"/>
    <w:rsid w:val="00436EC9"/>
    <w:rsid w:val="00441280"/>
    <w:rsid w:val="0045055B"/>
    <w:rsid w:val="004523CC"/>
    <w:rsid w:val="0045366E"/>
    <w:rsid w:val="004578DA"/>
    <w:rsid w:val="00457C73"/>
    <w:rsid w:val="00460AB1"/>
    <w:rsid w:val="004611EC"/>
    <w:rsid w:val="004615E9"/>
    <w:rsid w:val="004619BF"/>
    <w:rsid w:val="00462E82"/>
    <w:rsid w:val="004643FD"/>
    <w:rsid w:val="004646D2"/>
    <w:rsid w:val="00467EDE"/>
    <w:rsid w:val="00471BFE"/>
    <w:rsid w:val="00472229"/>
    <w:rsid w:val="00474024"/>
    <w:rsid w:val="004774A3"/>
    <w:rsid w:val="00477AF1"/>
    <w:rsid w:val="004835A7"/>
    <w:rsid w:val="00484167"/>
    <w:rsid w:val="00485BA6"/>
    <w:rsid w:val="00492E4F"/>
    <w:rsid w:val="00497FAA"/>
    <w:rsid w:val="004A0243"/>
    <w:rsid w:val="004A1F2B"/>
    <w:rsid w:val="004A2AE3"/>
    <w:rsid w:val="004A44AD"/>
    <w:rsid w:val="004A57B4"/>
    <w:rsid w:val="004A663F"/>
    <w:rsid w:val="004B0EFD"/>
    <w:rsid w:val="004B1148"/>
    <w:rsid w:val="004B13FF"/>
    <w:rsid w:val="004B1E06"/>
    <w:rsid w:val="004B4CCA"/>
    <w:rsid w:val="004B4CFC"/>
    <w:rsid w:val="004B7782"/>
    <w:rsid w:val="004C1A22"/>
    <w:rsid w:val="004C1A94"/>
    <w:rsid w:val="004C2068"/>
    <w:rsid w:val="004D2297"/>
    <w:rsid w:val="004D41BF"/>
    <w:rsid w:val="004D44AC"/>
    <w:rsid w:val="004D45E7"/>
    <w:rsid w:val="004D4895"/>
    <w:rsid w:val="004D6F84"/>
    <w:rsid w:val="004E64AA"/>
    <w:rsid w:val="004E7011"/>
    <w:rsid w:val="004F0BE7"/>
    <w:rsid w:val="004F1DDD"/>
    <w:rsid w:val="004F2BFD"/>
    <w:rsid w:val="004F51AC"/>
    <w:rsid w:val="004F5C8E"/>
    <w:rsid w:val="004F5F08"/>
    <w:rsid w:val="004F70B3"/>
    <w:rsid w:val="004F711E"/>
    <w:rsid w:val="004F7439"/>
    <w:rsid w:val="00500880"/>
    <w:rsid w:val="00500B1C"/>
    <w:rsid w:val="005013ED"/>
    <w:rsid w:val="00502671"/>
    <w:rsid w:val="0050300A"/>
    <w:rsid w:val="00506B00"/>
    <w:rsid w:val="00506F8A"/>
    <w:rsid w:val="005079F6"/>
    <w:rsid w:val="005116E0"/>
    <w:rsid w:val="00511E52"/>
    <w:rsid w:val="00512323"/>
    <w:rsid w:val="00512BC9"/>
    <w:rsid w:val="0051312E"/>
    <w:rsid w:val="00514F50"/>
    <w:rsid w:val="00517BEF"/>
    <w:rsid w:val="00520E7E"/>
    <w:rsid w:val="0052222D"/>
    <w:rsid w:val="00524B9F"/>
    <w:rsid w:val="0052618E"/>
    <w:rsid w:val="00527A36"/>
    <w:rsid w:val="005310AE"/>
    <w:rsid w:val="00533B2D"/>
    <w:rsid w:val="00535EF6"/>
    <w:rsid w:val="00536966"/>
    <w:rsid w:val="00537201"/>
    <w:rsid w:val="00540387"/>
    <w:rsid w:val="00542BCA"/>
    <w:rsid w:val="00542D40"/>
    <w:rsid w:val="00543E76"/>
    <w:rsid w:val="0054789D"/>
    <w:rsid w:val="00550289"/>
    <w:rsid w:val="005513B7"/>
    <w:rsid w:val="005547F5"/>
    <w:rsid w:val="005604E8"/>
    <w:rsid w:val="00562D75"/>
    <w:rsid w:val="00563ECB"/>
    <w:rsid w:val="0056469F"/>
    <w:rsid w:val="00565D15"/>
    <w:rsid w:val="005661E7"/>
    <w:rsid w:val="00566687"/>
    <w:rsid w:val="00567353"/>
    <w:rsid w:val="00567AA1"/>
    <w:rsid w:val="00570C4F"/>
    <w:rsid w:val="005746BD"/>
    <w:rsid w:val="00574705"/>
    <w:rsid w:val="00575D36"/>
    <w:rsid w:val="00576FA7"/>
    <w:rsid w:val="00577605"/>
    <w:rsid w:val="00577C86"/>
    <w:rsid w:val="00580B2F"/>
    <w:rsid w:val="00581ABB"/>
    <w:rsid w:val="005839E3"/>
    <w:rsid w:val="0058698F"/>
    <w:rsid w:val="00591C91"/>
    <w:rsid w:val="00592645"/>
    <w:rsid w:val="00593205"/>
    <w:rsid w:val="005939C9"/>
    <w:rsid w:val="00593D21"/>
    <w:rsid w:val="00594D7F"/>
    <w:rsid w:val="00596A5F"/>
    <w:rsid w:val="005A0213"/>
    <w:rsid w:val="005A146E"/>
    <w:rsid w:val="005A5D02"/>
    <w:rsid w:val="005B0422"/>
    <w:rsid w:val="005B06B3"/>
    <w:rsid w:val="005B0FA1"/>
    <w:rsid w:val="005B6049"/>
    <w:rsid w:val="005B6919"/>
    <w:rsid w:val="005C2D09"/>
    <w:rsid w:val="005C5FA2"/>
    <w:rsid w:val="005C774B"/>
    <w:rsid w:val="005D0CCB"/>
    <w:rsid w:val="005D2EA4"/>
    <w:rsid w:val="005D3B37"/>
    <w:rsid w:val="005D5051"/>
    <w:rsid w:val="005E2DB2"/>
    <w:rsid w:val="005E37CC"/>
    <w:rsid w:val="005E5DC5"/>
    <w:rsid w:val="005E6A05"/>
    <w:rsid w:val="005E7B9B"/>
    <w:rsid w:val="005F0E79"/>
    <w:rsid w:val="005F20C6"/>
    <w:rsid w:val="005F3178"/>
    <w:rsid w:val="005F43E6"/>
    <w:rsid w:val="005F53B9"/>
    <w:rsid w:val="005F78BB"/>
    <w:rsid w:val="00601AC4"/>
    <w:rsid w:val="0060209F"/>
    <w:rsid w:val="00604BE5"/>
    <w:rsid w:val="00605018"/>
    <w:rsid w:val="006063F8"/>
    <w:rsid w:val="0060774B"/>
    <w:rsid w:val="006078DE"/>
    <w:rsid w:val="0061038D"/>
    <w:rsid w:val="006103E2"/>
    <w:rsid w:val="00610664"/>
    <w:rsid w:val="00610E8E"/>
    <w:rsid w:val="00612525"/>
    <w:rsid w:val="00613312"/>
    <w:rsid w:val="006155BE"/>
    <w:rsid w:val="00616FF0"/>
    <w:rsid w:val="006174A5"/>
    <w:rsid w:val="006217B9"/>
    <w:rsid w:val="0063243E"/>
    <w:rsid w:val="00632709"/>
    <w:rsid w:val="0063487A"/>
    <w:rsid w:val="00635208"/>
    <w:rsid w:val="006356C5"/>
    <w:rsid w:val="006370C3"/>
    <w:rsid w:val="0064106F"/>
    <w:rsid w:val="006410A8"/>
    <w:rsid w:val="00643FF4"/>
    <w:rsid w:val="00644684"/>
    <w:rsid w:val="00652A92"/>
    <w:rsid w:val="00652BCF"/>
    <w:rsid w:val="006539DC"/>
    <w:rsid w:val="006561E1"/>
    <w:rsid w:val="00656F4B"/>
    <w:rsid w:val="006571DD"/>
    <w:rsid w:val="00660624"/>
    <w:rsid w:val="00661817"/>
    <w:rsid w:val="0066398A"/>
    <w:rsid w:val="00671E40"/>
    <w:rsid w:val="00672C23"/>
    <w:rsid w:val="006732A5"/>
    <w:rsid w:val="0067659D"/>
    <w:rsid w:val="00677877"/>
    <w:rsid w:val="0068057A"/>
    <w:rsid w:val="00680616"/>
    <w:rsid w:val="00684C53"/>
    <w:rsid w:val="00685884"/>
    <w:rsid w:val="006873A6"/>
    <w:rsid w:val="00690380"/>
    <w:rsid w:val="00690CE7"/>
    <w:rsid w:val="006924B1"/>
    <w:rsid w:val="00693B71"/>
    <w:rsid w:val="00694BB2"/>
    <w:rsid w:val="00695F44"/>
    <w:rsid w:val="0069717B"/>
    <w:rsid w:val="006A2A3D"/>
    <w:rsid w:val="006A3746"/>
    <w:rsid w:val="006A40B0"/>
    <w:rsid w:val="006A463C"/>
    <w:rsid w:val="006A46B2"/>
    <w:rsid w:val="006A4D4C"/>
    <w:rsid w:val="006A5501"/>
    <w:rsid w:val="006B1F0E"/>
    <w:rsid w:val="006B317E"/>
    <w:rsid w:val="006B5804"/>
    <w:rsid w:val="006B6BAB"/>
    <w:rsid w:val="006B7975"/>
    <w:rsid w:val="006C0A09"/>
    <w:rsid w:val="006C0D3A"/>
    <w:rsid w:val="006C1539"/>
    <w:rsid w:val="006C2A96"/>
    <w:rsid w:val="006C31E9"/>
    <w:rsid w:val="006C3503"/>
    <w:rsid w:val="006C5E09"/>
    <w:rsid w:val="006C6A29"/>
    <w:rsid w:val="006C6B6A"/>
    <w:rsid w:val="006C7776"/>
    <w:rsid w:val="006D229F"/>
    <w:rsid w:val="006D2EED"/>
    <w:rsid w:val="006D5638"/>
    <w:rsid w:val="006D5F79"/>
    <w:rsid w:val="006E0C53"/>
    <w:rsid w:val="006E0D91"/>
    <w:rsid w:val="006E10BE"/>
    <w:rsid w:val="006E174D"/>
    <w:rsid w:val="006E2AD5"/>
    <w:rsid w:val="006E57C9"/>
    <w:rsid w:val="006E5939"/>
    <w:rsid w:val="006E6160"/>
    <w:rsid w:val="006E7013"/>
    <w:rsid w:val="006E7729"/>
    <w:rsid w:val="006F093F"/>
    <w:rsid w:val="006F1FF9"/>
    <w:rsid w:val="006F2108"/>
    <w:rsid w:val="006F2442"/>
    <w:rsid w:val="006F4C2D"/>
    <w:rsid w:val="00703571"/>
    <w:rsid w:val="00707843"/>
    <w:rsid w:val="0071076E"/>
    <w:rsid w:val="007171AE"/>
    <w:rsid w:val="00717F50"/>
    <w:rsid w:val="0072004A"/>
    <w:rsid w:val="0072133C"/>
    <w:rsid w:val="007219D2"/>
    <w:rsid w:val="00722299"/>
    <w:rsid w:val="007233DD"/>
    <w:rsid w:val="00724229"/>
    <w:rsid w:val="00725E30"/>
    <w:rsid w:val="00740302"/>
    <w:rsid w:val="00740C13"/>
    <w:rsid w:val="00747E38"/>
    <w:rsid w:val="00751395"/>
    <w:rsid w:val="00752296"/>
    <w:rsid w:val="00756E53"/>
    <w:rsid w:val="00763B4B"/>
    <w:rsid w:val="00764C30"/>
    <w:rsid w:val="00765633"/>
    <w:rsid w:val="00770305"/>
    <w:rsid w:val="00770973"/>
    <w:rsid w:val="00770D4E"/>
    <w:rsid w:val="00771703"/>
    <w:rsid w:val="007728DF"/>
    <w:rsid w:val="00773CF5"/>
    <w:rsid w:val="007746FE"/>
    <w:rsid w:val="00775C17"/>
    <w:rsid w:val="007776C1"/>
    <w:rsid w:val="007817C8"/>
    <w:rsid w:val="00781A69"/>
    <w:rsid w:val="0078299C"/>
    <w:rsid w:val="007832A5"/>
    <w:rsid w:val="00787372"/>
    <w:rsid w:val="00792315"/>
    <w:rsid w:val="00793721"/>
    <w:rsid w:val="007953B4"/>
    <w:rsid w:val="00795AF8"/>
    <w:rsid w:val="007977F0"/>
    <w:rsid w:val="007978D7"/>
    <w:rsid w:val="007A0541"/>
    <w:rsid w:val="007A0A88"/>
    <w:rsid w:val="007A2299"/>
    <w:rsid w:val="007A72E8"/>
    <w:rsid w:val="007B1170"/>
    <w:rsid w:val="007B1FDE"/>
    <w:rsid w:val="007B57F3"/>
    <w:rsid w:val="007B5CF7"/>
    <w:rsid w:val="007B754E"/>
    <w:rsid w:val="007C09B4"/>
    <w:rsid w:val="007C4D1F"/>
    <w:rsid w:val="007C6F9D"/>
    <w:rsid w:val="007D01B4"/>
    <w:rsid w:val="007D0D83"/>
    <w:rsid w:val="007D23D3"/>
    <w:rsid w:val="007D29A5"/>
    <w:rsid w:val="007D2A62"/>
    <w:rsid w:val="007D7C35"/>
    <w:rsid w:val="007E0889"/>
    <w:rsid w:val="007E1C0F"/>
    <w:rsid w:val="007E1F89"/>
    <w:rsid w:val="007E321E"/>
    <w:rsid w:val="007E50F7"/>
    <w:rsid w:val="007E7F16"/>
    <w:rsid w:val="007F10B0"/>
    <w:rsid w:val="007F1EAF"/>
    <w:rsid w:val="007F22EB"/>
    <w:rsid w:val="007F23CC"/>
    <w:rsid w:val="007F3056"/>
    <w:rsid w:val="007F3748"/>
    <w:rsid w:val="007F3C64"/>
    <w:rsid w:val="007F49E9"/>
    <w:rsid w:val="007F5A89"/>
    <w:rsid w:val="00800A87"/>
    <w:rsid w:val="00800B9E"/>
    <w:rsid w:val="008012DD"/>
    <w:rsid w:val="008033F4"/>
    <w:rsid w:val="00803868"/>
    <w:rsid w:val="00803E96"/>
    <w:rsid w:val="00807AB4"/>
    <w:rsid w:val="00813B75"/>
    <w:rsid w:val="00814C0D"/>
    <w:rsid w:val="00815CC2"/>
    <w:rsid w:val="00815E73"/>
    <w:rsid w:val="00823377"/>
    <w:rsid w:val="00823C09"/>
    <w:rsid w:val="00823F27"/>
    <w:rsid w:val="00824B36"/>
    <w:rsid w:val="00826918"/>
    <w:rsid w:val="008307BC"/>
    <w:rsid w:val="00833D6D"/>
    <w:rsid w:val="00834ABA"/>
    <w:rsid w:val="008357C6"/>
    <w:rsid w:val="00835A84"/>
    <w:rsid w:val="00835DDA"/>
    <w:rsid w:val="0083608C"/>
    <w:rsid w:val="00836234"/>
    <w:rsid w:val="00842AB3"/>
    <w:rsid w:val="008430A2"/>
    <w:rsid w:val="00843372"/>
    <w:rsid w:val="0084544D"/>
    <w:rsid w:val="00845534"/>
    <w:rsid w:val="00850D30"/>
    <w:rsid w:val="00851D5D"/>
    <w:rsid w:val="008526B3"/>
    <w:rsid w:val="0085372B"/>
    <w:rsid w:val="0085410F"/>
    <w:rsid w:val="008609C8"/>
    <w:rsid w:val="00862E49"/>
    <w:rsid w:val="008634EB"/>
    <w:rsid w:val="0086353B"/>
    <w:rsid w:val="008639FF"/>
    <w:rsid w:val="0087088F"/>
    <w:rsid w:val="00871324"/>
    <w:rsid w:val="00872140"/>
    <w:rsid w:val="00877B53"/>
    <w:rsid w:val="00881E21"/>
    <w:rsid w:val="00883D27"/>
    <w:rsid w:val="0089071A"/>
    <w:rsid w:val="008922D8"/>
    <w:rsid w:val="00892555"/>
    <w:rsid w:val="00892E98"/>
    <w:rsid w:val="00894EC7"/>
    <w:rsid w:val="00895747"/>
    <w:rsid w:val="008973BC"/>
    <w:rsid w:val="008A1522"/>
    <w:rsid w:val="008A21D0"/>
    <w:rsid w:val="008A61CA"/>
    <w:rsid w:val="008A6B35"/>
    <w:rsid w:val="008B09B9"/>
    <w:rsid w:val="008B61B7"/>
    <w:rsid w:val="008B72C6"/>
    <w:rsid w:val="008B7C18"/>
    <w:rsid w:val="008C05EF"/>
    <w:rsid w:val="008C272A"/>
    <w:rsid w:val="008C5390"/>
    <w:rsid w:val="008C5592"/>
    <w:rsid w:val="008C58BD"/>
    <w:rsid w:val="008C5A05"/>
    <w:rsid w:val="008C7969"/>
    <w:rsid w:val="008D0889"/>
    <w:rsid w:val="008D6324"/>
    <w:rsid w:val="008D755C"/>
    <w:rsid w:val="008E0C9C"/>
    <w:rsid w:val="008E1A7C"/>
    <w:rsid w:val="008E3180"/>
    <w:rsid w:val="008E322E"/>
    <w:rsid w:val="008E32CB"/>
    <w:rsid w:val="008E33B3"/>
    <w:rsid w:val="008E33CE"/>
    <w:rsid w:val="008E6FEA"/>
    <w:rsid w:val="008F41B0"/>
    <w:rsid w:val="008F46FE"/>
    <w:rsid w:val="008F5C2D"/>
    <w:rsid w:val="008F5FC9"/>
    <w:rsid w:val="008F663D"/>
    <w:rsid w:val="00905223"/>
    <w:rsid w:val="00905534"/>
    <w:rsid w:val="00905689"/>
    <w:rsid w:val="00910655"/>
    <w:rsid w:val="009110A2"/>
    <w:rsid w:val="009114A2"/>
    <w:rsid w:val="0091151B"/>
    <w:rsid w:val="00913192"/>
    <w:rsid w:val="009133B5"/>
    <w:rsid w:val="00917B95"/>
    <w:rsid w:val="00917F3A"/>
    <w:rsid w:val="00920222"/>
    <w:rsid w:val="00923E51"/>
    <w:rsid w:val="009244FD"/>
    <w:rsid w:val="00924624"/>
    <w:rsid w:val="00924759"/>
    <w:rsid w:val="009249B4"/>
    <w:rsid w:val="0092732B"/>
    <w:rsid w:val="00931DC3"/>
    <w:rsid w:val="00931F68"/>
    <w:rsid w:val="00933003"/>
    <w:rsid w:val="00936783"/>
    <w:rsid w:val="00940A56"/>
    <w:rsid w:val="009460E0"/>
    <w:rsid w:val="0095197B"/>
    <w:rsid w:val="00955958"/>
    <w:rsid w:val="00955CC4"/>
    <w:rsid w:val="00956585"/>
    <w:rsid w:val="00956DB4"/>
    <w:rsid w:val="009570E3"/>
    <w:rsid w:val="00961132"/>
    <w:rsid w:val="0096153A"/>
    <w:rsid w:val="00961E77"/>
    <w:rsid w:val="00962782"/>
    <w:rsid w:val="00964049"/>
    <w:rsid w:val="009745C4"/>
    <w:rsid w:val="009817CE"/>
    <w:rsid w:val="00982208"/>
    <w:rsid w:val="009838E3"/>
    <w:rsid w:val="009873B9"/>
    <w:rsid w:val="00992769"/>
    <w:rsid w:val="00996CBC"/>
    <w:rsid w:val="009A1B17"/>
    <w:rsid w:val="009A2608"/>
    <w:rsid w:val="009A2A4D"/>
    <w:rsid w:val="009A6347"/>
    <w:rsid w:val="009A63AF"/>
    <w:rsid w:val="009A698A"/>
    <w:rsid w:val="009A7444"/>
    <w:rsid w:val="009B1C16"/>
    <w:rsid w:val="009B4722"/>
    <w:rsid w:val="009B538B"/>
    <w:rsid w:val="009B5C3A"/>
    <w:rsid w:val="009B68B8"/>
    <w:rsid w:val="009C2159"/>
    <w:rsid w:val="009C2F66"/>
    <w:rsid w:val="009C6A58"/>
    <w:rsid w:val="009D039B"/>
    <w:rsid w:val="009D096C"/>
    <w:rsid w:val="009D0CC6"/>
    <w:rsid w:val="009D3690"/>
    <w:rsid w:val="009D4973"/>
    <w:rsid w:val="009D68C4"/>
    <w:rsid w:val="009D69A6"/>
    <w:rsid w:val="009D7994"/>
    <w:rsid w:val="009E08F9"/>
    <w:rsid w:val="009E0987"/>
    <w:rsid w:val="009E2003"/>
    <w:rsid w:val="009E3708"/>
    <w:rsid w:val="009E39BC"/>
    <w:rsid w:val="009E4DA1"/>
    <w:rsid w:val="009E517B"/>
    <w:rsid w:val="009E5413"/>
    <w:rsid w:val="009E6E9C"/>
    <w:rsid w:val="009E731A"/>
    <w:rsid w:val="009E7F3D"/>
    <w:rsid w:val="009F0911"/>
    <w:rsid w:val="009F116C"/>
    <w:rsid w:val="009F1AB1"/>
    <w:rsid w:val="009F3222"/>
    <w:rsid w:val="009F7213"/>
    <w:rsid w:val="00A001D1"/>
    <w:rsid w:val="00A02FE9"/>
    <w:rsid w:val="00A114C9"/>
    <w:rsid w:val="00A13E5F"/>
    <w:rsid w:val="00A148D7"/>
    <w:rsid w:val="00A1541B"/>
    <w:rsid w:val="00A15FCA"/>
    <w:rsid w:val="00A16464"/>
    <w:rsid w:val="00A20F83"/>
    <w:rsid w:val="00A214B2"/>
    <w:rsid w:val="00A23E5F"/>
    <w:rsid w:val="00A24E98"/>
    <w:rsid w:val="00A2578B"/>
    <w:rsid w:val="00A30202"/>
    <w:rsid w:val="00A3111E"/>
    <w:rsid w:val="00A3188A"/>
    <w:rsid w:val="00A3369B"/>
    <w:rsid w:val="00A337B2"/>
    <w:rsid w:val="00A33B6F"/>
    <w:rsid w:val="00A348FF"/>
    <w:rsid w:val="00A34A5A"/>
    <w:rsid w:val="00A4106E"/>
    <w:rsid w:val="00A4327C"/>
    <w:rsid w:val="00A44187"/>
    <w:rsid w:val="00A45074"/>
    <w:rsid w:val="00A53C48"/>
    <w:rsid w:val="00A54728"/>
    <w:rsid w:val="00A54F7F"/>
    <w:rsid w:val="00A61BD3"/>
    <w:rsid w:val="00A636B7"/>
    <w:rsid w:val="00A6388C"/>
    <w:rsid w:val="00A63C55"/>
    <w:rsid w:val="00A63DA5"/>
    <w:rsid w:val="00A6442C"/>
    <w:rsid w:val="00A64E26"/>
    <w:rsid w:val="00A674E4"/>
    <w:rsid w:val="00A72F44"/>
    <w:rsid w:val="00A74D5E"/>
    <w:rsid w:val="00A80258"/>
    <w:rsid w:val="00A8153C"/>
    <w:rsid w:val="00A91651"/>
    <w:rsid w:val="00A92DFA"/>
    <w:rsid w:val="00A93BFE"/>
    <w:rsid w:val="00A975FB"/>
    <w:rsid w:val="00AA0832"/>
    <w:rsid w:val="00AA09A6"/>
    <w:rsid w:val="00AA0E84"/>
    <w:rsid w:val="00AA23EC"/>
    <w:rsid w:val="00AB13B8"/>
    <w:rsid w:val="00AB21AD"/>
    <w:rsid w:val="00AB53A9"/>
    <w:rsid w:val="00AB5E2C"/>
    <w:rsid w:val="00AB5E37"/>
    <w:rsid w:val="00AB6435"/>
    <w:rsid w:val="00AB6ACF"/>
    <w:rsid w:val="00AB6D95"/>
    <w:rsid w:val="00AB71A4"/>
    <w:rsid w:val="00AC280C"/>
    <w:rsid w:val="00AC7247"/>
    <w:rsid w:val="00AC7AE5"/>
    <w:rsid w:val="00AC7F98"/>
    <w:rsid w:val="00AD214D"/>
    <w:rsid w:val="00AD24FE"/>
    <w:rsid w:val="00AD4AA4"/>
    <w:rsid w:val="00AD52E2"/>
    <w:rsid w:val="00AD75C8"/>
    <w:rsid w:val="00AE0E65"/>
    <w:rsid w:val="00AE325A"/>
    <w:rsid w:val="00AE4160"/>
    <w:rsid w:val="00AF25FC"/>
    <w:rsid w:val="00AF2687"/>
    <w:rsid w:val="00AF269B"/>
    <w:rsid w:val="00AF2E56"/>
    <w:rsid w:val="00AF552C"/>
    <w:rsid w:val="00AF6598"/>
    <w:rsid w:val="00AF66AA"/>
    <w:rsid w:val="00B01B4F"/>
    <w:rsid w:val="00B01CBD"/>
    <w:rsid w:val="00B02152"/>
    <w:rsid w:val="00B023C0"/>
    <w:rsid w:val="00B03FB3"/>
    <w:rsid w:val="00B07FC0"/>
    <w:rsid w:val="00B129C1"/>
    <w:rsid w:val="00B12BDB"/>
    <w:rsid w:val="00B13E2A"/>
    <w:rsid w:val="00B14590"/>
    <w:rsid w:val="00B14BD0"/>
    <w:rsid w:val="00B1637B"/>
    <w:rsid w:val="00B22919"/>
    <w:rsid w:val="00B22FDB"/>
    <w:rsid w:val="00B2543E"/>
    <w:rsid w:val="00B2604F"/>
    <w:rsid w:val="00B26245"/>
    <w:rsid w:val="00B26F03"/>
    <w:rsid w:val="00B272C5"/>
    <w:rsid w:val="00B3024A"/>
    <w:rsid w:val="00B32A8A"/>
    <w:rsid w:val="00B34A15"/>
    <w:rsid w:val="00B368C6"/>
    <w:rsid w:val="00B40DA5"/>
    <w:rsid w:val="00B41DE0"/>
    <w:rsid w:val="00B42748"/>
    <w:rsid w:val="00B43FA0"/>
    <w:rsid w:val="00B4697F"/>
    <w:rsid w:val="00B47096"/>
    <w:rsid w:val="00B50B54"/>
    <w:rsid w:val="00B50EFF"/>
    <w:rsid w:val="00B52F02"/>
    <w:rsid w:val="00B54F51"/>
    <w:rsid w:val="00B57332"/>
    <w:rsid w:val="00B60B3C"/>
    <w:rsid w:val="00B610DA"/>
    <w:rsid w:val="00B651E2"/>
    <w:rsid w:val="00B659D0"/>
    <w:rsid w:val="00B67B0F"/>
    <w:rsid w:val="00B71E6F"/>
    <w:rsid w:val="00B73EF4"/>
    <w:rsid w:val="00B74B1B"/>
    <w:rsid w:val="00B7585C"/>
    <w:rsid w:val="00B75C7D"/>
    <w:rsid w:val="00B77123"/>
    <w:rsid w:val="00B8004C"/>
    <w:rsid w:val="00B81A55"/>
    <w:rsid w:val="00B83085"/>
    <w:rsid w:val="00B83FF2"/>
    <w:rsid w:val="00B84079"/>
    <w:rsid w:val="00B878B3"/>
    <w:rsid w:val="00B93252"/>
    <w:rsid w:val="00B96879"/>
    <w:rsid w:val="00BA0019"/>
    <w:rsid w:val="00BA18A6"/>
    <w:rsid w:val="00BA24CA"/>
    <w:rsid w:val="00BA3776"/>
    <w:rsid w:val="00BA38A6"/>
    <w:rsid w:val="00BA4408"/>
    <w:rsid w:val="00BA5D8B"/>
    <w:rsid w:val="00BB206C"/>
    <w:rsid w:val="00BB37AB"/>
    <w:rsid w:val="00BB3D47"/>
    <w:rsid w:val="00BB599E"/>
    <w:rsid w:val="00BC1869"/>
    <w:rsid w:val="00BC1957"/>
    <w:rsid w:val="00BC2016"/>
    <w:rsid w:val="00BC2293"/>
    <w:rsid w:val="00BC2767"/>
    <w:rsid w:val="00BC3E55"/>
    <w:rsid w:val="00BC42C1"/>
    <w:rsid w:val="00BC5391"/>
    <w:rsid w:val="00BC60AC"/>
    <w:rsid w:val="00BC68E9"/>
    <w:rsid w:val="00BC7966"/>
    <w:rsid w:val="00BD14B9"/>
    <w:rsid w:val="00BD16A4"/>
    <w:rsid w:val="00BD1D28"/>
    <w:rsid w:val="00BD4055"/>
    <w:rsid w:val="00BD48EC"/>
    <w:rsid w:val="00BD4F04"/>
    <w:rsid w:val="00BD5F55"/>
    <w:rsid w:val="00BD77D1"/>
    <w:rsid w:val="00BE1AA2"/>
    <w:rsid w:val="00BE2535"/>
    <w:rsid w:val="00BE4347"/>
    <w:rsid w:val="00BE48A9"/>
    <w:rsid w:val="00BE5972"/>
    <w:rsid w:val="00BE621C"/>
    <w:rsid w:val="00BE6708"/>
    <w:rsid w:val="00BF1598"/>
    <w:rsid w:val="00C02E6A"/>
    <w:rsid w:val="00C03935"/>
    <w:rsid w:val="00C04CEF"/>
    <w:rsid w:val="00C052D2"/>
    <w:rsid w:val="00C11AB6"/>
    <w:rsid w:val="00C124E5"/>
    <w:rsid w:val="00C14A04"/>
    <w:rsid w:val="00C14E47"/>
    <w:rsid w:val="00C1525A"/>
    <w:rsid w:val="00C157D3"/>
    <w:rsid w:val="00C160F1"/>
    <w:rsid w:val="00C20F1D"/>
    <w:rsid w:val="00C212AB"/>
    <w:rsid w:val="00C22BC6"/>
    <w:rsid w:val="00C24A03"/>
    <w:rsid w:val="00C24A3B"/>
    <w:rsid w:val="00C25360"/>
    <w:rsid w:val="00C260A0"/>
    <w:rsid w:val="00C3075E"/>
    <w:rsid w:val="00C30E6F"/>
    <w:rsid w:val="00C33032"/>
    <w:rsid w:val="00C3330A"/>
    <w:rsid w:val="00C40125"/>
    <w:rsid w:val="00C42C9C"/>
    <w:rsid w:val="00C42FB6"/>
    <w:rsid w:val="00C43FBC"/>
    <w:rsid w:val="00C46078"/>
    <w:rsid w:val="00C46B25"/>
    <w:rsid w:val="00C47E27"/>
    <w:rsid w:val="00C50AE6"/>
    <w:rsid w:val="00C50E81"/>
    <w:rsid w:val="00C54EDB"/>
    <w:rsid w:val="00C55766"/>
    <w:rsid w:val="00C57112"/>
    <w:rsid w:val="00C6268A"/>
    <w:rsid w:val="00C652FC"/>
    <w:rsid w:val="00C70707"/>
    <w:rsid w:val="00C73F56"/>
    <w:rsid w:val="00C750F8"/>
    <w:rsid w:val="00C756B2"/>
    <w:rsid w:val="00C763BE"/>
    <w:rsid w:val="00C811EC"/>
    <w:rsid w:val="00C91CDD"/>
    <w:rsid w:val="00C94132"/>
    <w:rsid w:val="00C954C6"/>
    <w:rsid w:val="00C955E6"/>
    <w:rsid w:val="00C9678B"/>
    <w:rsid w:val="00CA0CCE"/>
    <w:rsid w:val="00CA5D77"/>
    <w:rsid w:val="00CA7836"/>
    <w:rsid w:val="00CB2AAF"/>
    <w:rsid w:val="00CB5164"/>
    <w:rsid w:val="00CB588A"/>
    <w:rsid w:val="00CB6F99"/>
    <w:rsid w:val="00CB7DA5"/>
    <w:rsid w:val="00CC0133"/>
    <w:rsid w:val="00CC1CC6"/>
    <w:rsid w:val="00CC30D5"/>
    <w:rsid w:val="00CC3728"/>
    <w:rsid w:val="00CC3818"/>
    <w:rsid w:val="00CC4565"/>
    <w:rsid w:val="00CC4CAD"/>
    <w:rsid w:val="00CC62A9"/>
    <w:rsid w:val="00CD1A01"/>
    <w:rsid w:val="00CD1EC9"/>
    <w:rsid w:val="00CD275C"/>
    <w:rsid w:val="00CD2AB7"/>
    <w:rsid w:val="00CD2FB0"/>
    <w:rsid w:val="00CD302D"/>
    <w:rsid w:val="00CD360B"/>
    <w:rsid w:val="00CE0D52"/>
    <w:rsid w:val="00CE16A2"/>
    <w:rsid w:val="00CE1E0B"/>
    <w:rsid w:val="00CE416E"/>
    <w:rsid w:val="00CE462B"/>
    <w:rsid w:val="00CE6AB0"/>
    <w:rsid w:val="00CE6EF1"/>
    <w:rsid w:val="00CE774D"/>
    <w:rsid w:val="00CF5306"/>
    <w:rsid w:val="00CF55A1"/>
    <w:rsid w:val="00D00448"/>
    <w:rsid w:val="00D005E7"/>
    <w:rsid w:val="00D01176"/>
    <w:rsid w:val="00D011EA"/>
    <w:rsid w:val="00D03CBA"/>
    <w:rsid w:val="00D04024"/>
    <w:rsid w:val="00D0502F"/>
    <w:rsid w:val="00D0542D"/>
    <w:rsid w:val="00D062B8"/>
    <w:rsid w:val="00D073C2"/>
    <w:rsid w:val="00D075D0"/>
    <w:rsid w:val="00D07E9B"/>
    <w:rsid w:val="00D12036"/>
    <w:rsid w:val="00D13123"/>
    <w:rsid w:val="00D15D1A"/>
    <w:rsid w:val="00D161E6"/>
    <w:rsid w:val="00D17FEC"/>
    <w:rsid w:val="00D212DC"/>
    <w:rsid w:val="00D21C09"/>
    <w:rsid w:val="00D21C79"/>
    <w:rsid w:val="00D23324"/>
    <w:rsid w:val="00D23D5C"/>
    <w:rsid w:val="00D257C3"/>
    <w:rsid w:val="00D26382"/>
    <w:rsid w:val="00D3217E"/>
    <w:rsid w:val="00D3241B"/>
    <w:rsid w:val="00D34C9A"/>
    <w:rsid w:val="00D35AE5"/>
    <w:rsid w:val="00D36BA8"/>
    <w:rsid w:val="00D40E96"/>
    <w:rsid w:val="00D422DA"/>
    <w:rsid w:val="00D43C3E"/>
    <w:rsid w:val="00D45805"/>
    <w:rsid w:val="00D46375"/>
    <w:rsid w:val="00D47876"/>
    <w:rsid w:val="00D47B66"/>
    <w:rsid w:val="00D506F2"/>
    <w:rsid w:val="00D50FA1"/>
    <w:rsid w:val="00D5261D"/>
    <w:rsid w:val="00D54741"/>
    <w:rsid w:val="00D548E6"/>
    <w:rsid w:val="00D553D1"/>
    <w:rsid w:val="00D57E02"/>
    <w:rsid w:val="00D60C37"/>
    <w:rsid w:val="00D60DE8"/>
    <w:rsid w:val="00D62790"/>
    <w:rsid w:val="00D628E6"/>
    <w:rsid w:val="00D62FAD"/>
    <w:rsid w:val="00D642B4"/>
    <w:rsid w:val="00D65E63"/>
    <w:rsid w:val="00D72659"/>
    <w:rsid w:val="00D778AA"/>
    <w:rsid w:val="00D77BA5"/>
    <w:rsid w:val="00D77F86"/>
    <w:rsid w:val="00D80D66"/>
    <w:rsid w:val="00D814C0"/>
    <w:rsid w:val="00D829AE"/>
    <w:rsid w:val="00D86482"/>
    <w:rsid w:val="00D86514"/>
    <w:rsid w:val="00D924F9"/>
    <w:rsid w:val="00D9390C"/>
    <w:rsid w:val="00D93EE3"/>
    <w:rsid w:val="00D97201"/>
    <w:rsid w:val="00D978BE"/>
    <w:rsid w:val="00DA0FF5"/>
    <w:rsid w:val="00DA12BD"/>
    <w:rsid w:val="00DA1EB7"/>
    <w:rsid w:val="00DA454E"/>
    <w:rsid w:val="00DB127D"/>
    <w:rsid w:val="00DB341E"/>
    <w:rsid w:val="00DB4200"/>
    <w:rsid w:val="00DB5FAB"/>
    <w:rsid w:val="00DB77C6"/>
    <w:rsid w:val="00DC43E1"/>
    <w:rsid w:val="00DC5189"/>
    <w:rsid w:val="00DC74CD"/>
    <w:rsid w:val="00DC75E1"/>
    <w:rsid w:val="00DC7F0D"/>
    <w:rsid w:val="00DD03DE"/>
    <w:rsid w:val="00DD0B7F"/>
    <w:rsid w:val="00DD6009"/>
    <w:rsid w:val="00DE03DD"/>
    <w:rsid w:val="00DE1BD6"/>
    <w:rsid w:val="00DE28C5"/>
    <w:rsid w:val="00DE324D"/>
    <w:rsid w:val="00DE3589"/>
    <w:rsid w:val="00DE62D7"/>
    <w:rsid w:val="00DF0D05"/>
    <w:rsid w:val="00DF1087"/>
    <w:rsid w:val="00DF145F"/>
    <w:rsid w:val="00DF25FB"/>
    <w:rsid w:val="00DF2609"/>
    <w:rsid w:val="00DF4CF7"/>
    <w:rsid w:val="00DF50A5"/>
    <w:rsid w:val="00DF7B4C"/>
    <w:rsid w:val="00DF7ED1"/>
    <w:rsid w:val="00E00FCA"/>
    <w:rsid w:val="00E02DBC"/>
    <w:rsid w:val="00E034A7"/>
    <w:rsid w:val="00E047EF"/>
    <w:rsid w:val="00E0698B"/>
    <w:rsid w:val="00E1006F"/>
    <w:rsid w:val="00E12688"/>
    <w:rsid w:val="00E12C3D"/>
    <w:rsid w:val="00E12E77"/>
    <w:rsid w:val="00E134E6"/>
    <w:rsid w:val="00E14955"/>
    <w:rsid w:val="00E23354"/>
    <w:rsid w:val="00E24584"/>
    <w:rsid w:val="00E24D5E"/>
    <w:rsid w:val="00E31142"/>
    <w:rsid w:val="00E3117D"/>
    <w:rsid w:val="00E36004"/>
    <w:rsid w:val="00E37192"/>
    <w:rsid w:val="00E43A1E"/>
    <w:rsid w:val="00E43C6F"/>
    <w:rsid w:val="00E43DF4"/>
    <w:rsid w:val="00E447B1"/>
    <w:rsid w:val="00E4555F"/>
    <w:rsid w:val="00E4693A"/>
    <w:rsid w:val="00E46FC0"/>
    <w:rsid w:val="00E503BD"/>
    <w:rsid w:val="00E519AA"/>
    <w:rsid w:val="00E51A42"/>
    <w:rsid w:val="00E545B5"/>
    <w:rsid w:val="00E5548A"/>
    <w:rsid w:val="00E56BEC"/>
    <w:rsid w:val="00E5758F"/>
    <w:rsid w:val="00E6049E"/>
    <w:rsid w:val="00E60AEA"/>
    <w:rsid w:val="00E6173F"/>
    <w:rsid w:val="00E62187"/>
    <w:rsid w:val="00E6267A"/>
    <w:rsid w:val="00E641B5"/>
    <w:rsid w:val="00E655C8"/>
    <w:rsid w:val="00E659EE"/>
    <w:rsid w:val="00E668C9"/>
    <w:rsid w:val="00E66D22"/>
    <w:rsid w:val="00E679E8"/>
    <w:rsid w:val="00E704D0"/>
    <w:rsid w:val="00E7079E"/>
    <w:rsid w:val="00E70DA4"/>
    <w:rsid w:val="00E71218"/>
    <w:rsid w:val="00E7217D"/>
    <w:rsid w:val="00E72904"/>
    <w:rsid w:val="00E77F2C"/>
    <w:rsid w:val="00E82995"/>
    <w:rsid w:val="00E8486F"/>
    <w:rsid w:val="00E84A7A"/>
    <w:rsid w:val="00E86434"/>
    <w:rsid w:val="00E8775A"/>
    <w:rsid w:val="00E90660"/>
    <w:rsid w:val="00E90DE7"/>
    <w:rsid w:val="00E94421"/>
    <w:rsid w:val="00EA0B7F"/>
    <w:rsid w:val="00EA49FF"/>
    <w:rsid w:val="00EB2F7D"/>
    <w:rsid w:val="00EB37A0"/>
    <w:rsid w:val="00EB4831"/>
    <w:rsid w:val="00EB4D4D"/>
    <w:rsid w:val="00EB5634"/>
    <w:rsid w:val="00EB6F7F"/>
    <w:rsid w:val="00EC583C"/>
    <w:rsid w:val="00ED07AF"/>
    <w:rsid w:val="00ED3442"/>
    <w:rsid w:val="00ED5B71"/>
    <w:rsid w:val="00ED6BCE"/>
    <w:rsid w:val="00ED6D73"/>
    <w:rsid w:val="00ED7B04"/>
    <w:rsid w:val="00EE2083"/>
    <w:rsid w:val="00EE23F4"/>
    <w:rsid w:val="00EE2577"/>
    <w:rsid w:val="00EE5A18"/>
    <w:rsid w:val="00EE7F13"/>
    <w:rsid w:val="00EF513C"/>
    <w:rsid w:val="00EF5E73"/>
    <w:rsid w:val="00EF629B"/>
    <w:rsid w:val="00EF72D4"/>
    <w:rsid w:val="00EF7613"/>
    <w:rsid w:val="00EF7B8B"/>
    <w:rsid w:val="00F02309"/>
    <w:rsid w:val="00F0281B"/>
    <w:rsid w:val="00F03C17"/>
    <w:rsid w:val="00F071BA"/>
    <w:rsid w:val="00F1128A"/>
    <w:rsid w:val="00F11CC2"/>
    <w:rsid w:val="00F12056"/>
    <w:rsid w:val="00F1251B"/>
    <w:rsid w:val="00F125B2"/>
    <w:rsid w:val="00F12819"/>
    <w:rsid w:val="00F15B41"/>
    <w:rsid w:val="00F16E3E"/>
    <w:rsid w:val="00F1707A"/>
    <w:rsid w:val="00F21CE7"/>
    <w:rsid w:val="00F21CEA"/>
    <w:rsid w:val="00F23506"/>
    <w:rsid w:val="00F23573"/>
    <w:rsid w:val="00F24CA2"/>
    <w:rsid w:val="00F27466"/>
    <w:rsid w:val="00F303B9"/>
    <w:rsid w:val="00F303C5"/>
    <w:rsid w:val="00F30AD5"/>
    <w:rsid w:val="00F31D84"/>
    <w:rsid w:val="00F32D9F"/>
    <w:rsid w:val="00F32E11"/>
    <w:rsid w:val="00F33967"/>
    <w:rsid w:val="00F33ACB"/>
    <w:rsid w:val="00F33CD9"/>
    <w:rsid w:val="00F35AA2"/>
    <w:rsid w:val="00F41D11"/>
    <w:rsid w:val="00F44D44"/>
    <w:rsid w:val="00F52000"/>
    <w:rsid w:val="00F5391B"/>
    <w:rsid w:val="00F54978"/>
    <w:rsid w:val="00F552A2"/>
    <w:rsid w:val="00F5543C"/>
    <w:rsid w:val="00F608A5"/>
    <w:rsid w:val="00F61275"/>
    <w:rsid w:val="00F6531F"/>
    <w:rsid w:val="00F65A72"/>
    <w:rsid w:val="00F67F66"/>
    <w:rsid w:val="00F70534"/>
    <w:rsid w:val="00F70CF2"/>
    <w:rsid w:val="00F75F47"/>
    <w:rsid w:val="00F76CC9"/>
    <w:rsid w:val="00F77A1D"/>
    <w:rsid w:val="00F80D62"/>
    <w:rsid w:val="00F82C69"/>
    <w:rsid w:val="00F85798"/>
    <w:rsid w:val="00F9069E"/>
    <w:rsid w:val="00F9086B"/>
    <w:rsid w:val="00F90877"/>
    <w:rsid w:val="00F909AB"/>
    <w:rsid w:val="00F92381"/>
    <w:rsid w:val="00F97D76"/>
    <w:rsid w:val="00FA1460"/>
    <w:rsid w:val="00FA1B9A"/>
    <w:rsid w:val="00FA4D6E"/>
    <w:rsid w:val="00FA52D2"/>
    <w:rsid w:val="00FA5849"/>
    <w:rsid w:val="00FA5F2E"/>
    <w:rsid w:val="00FB0383"/>
    <w:rsid w:val="00FB1AD3"/>
    <w:rsid w:val="00FB3D02"/>
    <w:rsid w:val="00FB4EE3"/>
    <w:rsid w:val="00FB512D"/>
    <w:rsid w:val="00FB5ABA"/>
    <w:rsid w:val="00FC02ED"/>
    <w:rsid w:val="00FC586C"/>
    <w:rsid w:val="00FC6FA7"/>
    <w:rsid w:val="00FD0462"/>
    <w:rsid w:val="00FD42B8"/>
    <w:rsid w:val="00FD74EE"/>
    <w:rsid w:val="00FE0314"/>
    <w:rsid w:val="00FE0E8A"/>
    <w:rsid w:val="00FE2011"/>
    <w:rsid w:val="00FE37FE"/>
    <w:rsid w:val="00FE3D52"/>
    <w:rsid w:val="00FE67E0"/>
    <w:rsid w:val="00FF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8DB1"/>
  <w15:chartTrackingRefBased/>
  <w15:docId w15:val="{780386C8-8194-47D8-81AF-C58C9DF5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9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C5AAD"/>
    <w:pPr>
      <w:jc w:val="center"/>
      <w:outlineLvl w:val="0"/>
    </w:pPr>
    <w:rPr>
      <w:rFonts w:cstheme="minorHAnsi"/>
      <w:b/>
      <w:sz w:val="26"/>
      <w:szCs w:val="26"/>
    </w:rPr>
  </w:style>
  <w:style w:type="paragraph" w:styleId="Heading2">
    <w:name w:val="heading 2"/>
    <w:basedOn w:val="Normal"/>
    <w:link w:val="Heading2Char"/>
    <w:uiPriority w:val="9"/>
    <w:qFormat/>
    <w:rsid w:val="005F0E79"/>
    <w:pPr>
      <w:spacing w:before="100" w:beforeAutospacing="1" w:after="100" w:afterAutospacing="1"/>
      <w:outlineLvl w:val="1"/>
    </w:pPr>
    <w:rPr>
      <w:b/>
      <w:bCs/>
    </w:rPr>
  </w:style>
  <w:style w:type="paragraph" w:styleId="Heading3">
    <w:name w:val="heading 3"/>
    <w:basedOn w:val="Normal"/>
    <w:next w:val="Normal"/>
    <w:link w:val="Heading3Char"/>
    <w:uiPriority w:val="9"/>
    <w:unhideWhenUsed/>
    <w:qFormat/>
    <w:rsid w:val="00384FB6"/>
    <w:pPr>
      <w:outlineLvl w:val="2"/>
    </w:pPr>
    <w:rPr>
      <w:rFonts w:cstheme="minorHAnsi"/>
      <w:b/>
    </w:rPr>
  </w:style>
  <w:style w:type="paragraph" w:styleId="Heading4">
    <w:name w:val="heading 4"/>
    <w:basedOn w:val="Normal"/>
    <w:next w:val="Normal"/>
    <w:link w:val="Heading4Char"/>
    <w:uiPriority w:val="9"/>
    <w:unhideWhenUsed/>
    <w:qFormat/>
    <w:rsid w:val="005F0E79"/>
    <w:pPr>
      <w:ind w:firstLine="720"/>
      <w:outlineLvl w:val="3"/>
    </w:pPr>
    <w:rPr>
      <w:rFonts w:cstheme="minorHAns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2E8"/>
    <w:pPr>
      <w:tabs>
        <w:tab w:val="center" w:pos="4680"/>
        <w:tab w:val="right" w:pos="9360"/>
      </w:tabs>
    </w:pPr>
  </w:style>
  <w:style w:type="character" w:customStyle="1" w:styleId="HeaderChar">
    <w:name w:val="Header Char"/>
    <w:basedOn w:val="DefaultParagraphFont"/>
    <w:link w:val="Header"/>
    <w:uiPriority w:val="99"/>
    <w:rsid w:val="007A72E8"/>
  </w:style>
  <w:style w:type="paragraph" w:styleId="Footer">
    <w:name w:val="footer"/>
    <w:basedOn w:val="Normal"/>
    <w:link w:val="FooterChar"/>
    <w:uiPriority w:val="99"/>
    <w:unhideWhenUsed/>
    <w:rsid w:val="007A72E8"/>
    <w:pPr>
      <w:tabs>
        <w:tab w:val="center" w:pos="4680"/>
        <w:tab w:val="right" w:pos="9360"/>
      </w:tabs>
    </w:pPr>
  </w:style>
  <w:style w:type="character" w:customStyle="1" w:styleId="FooterChar">
    <w:name w:val="Footer Char"/>
    <w:basedOn w:val="DefaultParagraphFont"/>
    <w:link w:val="Footer"/>
    <w:uiPriority w:val="99"/>
    <w:rsid w:val="007A72E8"/>
  </w:style>
  <w:style w:type="paragraph" w:styleId="FootnoteText">
    <w:name w:val="footnote text"/>
    <w:basedOn w:val="Normal"/>
    <w:link w:val="FootnoteTextChar"/>
    <w:uiPriority w:val="99"/>
    <w:semiHidden/>
    <w:unhideWhenUsed/>
    <w:rsid w:val="00C24A03"/>
    <w:rPr>
      <w:sz w:val="20"/>
      <w:szCs w:val="20"/>
    </w:rPr>
  </w:style>
  <w:style w:type="character" w:customStyle="1" w:styleId="FootnoteTextChar">
    <w:name w:val="Footnote Text Char"/>
    <w:basedOn w:val="DefaultParagraphFont"/>
    <w:link w:val="FootnoteText"/>
    <w:uiPriority w:val="99"/>
    <w:semiHidden/>
    <w:rsid w:val="00C24A03"/>
    <w:rPr>
      <w:sz w:val="20"/>
      <w:szCs w:val="20"/>
    </w:rPr>
  </w:style>
  <w:style w:type="character" w:styleId="FootnoteReference">
    <w:name w:val="footnote reference"/>
    <w:basedOn w:val="DefaultParagraphFont"/>
    <w:uiPriority w:val="99"/>
    <w:semiHidden/>
    <w:unhideWhenUsed/>
    <w:rsid w:val="00C24A03"/>
    <w:rPr>
      <w:vertAlign w:val="superscript"/>
    </w:rPr>
  </w:style>
  <w:style w:type="table" w:styleId="TableGrid">
    <w:name w:val="Table Grid"/>
    <w:basedOn w:val="TableNormal"/>
    <w:uiPriority w:val="39"/>
    <w:rsid w:val="00C24A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67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35AE5"/>
    <w:pPr>
      <w:ind w:left="720"/>
      <w:contextualSpacing/>
    </w:pPr>
  </w:style>
  <w:style w:type="paragraph" w:styleId="BalloonText">
    <w:name w:val="Balloon Text"/>
    <w:basedOn w:val="Normal"/>
    <w:link w:val="BalloonTextChar"/>
    <w:uiPriority w:val="99"/>
    <w:semiHidden/>
    <w:unhideWhenUsed/>
    <w:rsid w:val="006765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59D"/>
    <w:rPr>
      <w:rFonts w:ascii="Segoe UI" w:hAnsi="Segoe UI" w:cs="Segoe UI"/>
      <w:sz w:val="18"/>
      <w:szCs w:val="18"/>
    </w:rPr>
  </w:style>
  <w:style w:type="table" w:styleId="PlainTable1">
    <w:name w:val="Plain Table 1"/>
    <w:basedOn w:val="TableNormal"/>
    <w:uiPriority w:val="41"/>
    <w:rsid w:val="004F51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204F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0E0E3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0E0E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0E0E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577C8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5Dark-Accent5">
    <w:name w:val="Grid Table 5 Dark Accent 5"/>
    <w:basedOn w:val="TableNormal"/>
    <w:uiPriority w:val="50"/>
    <w:rsid w:val="00EF72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EF72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9F09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454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5F0E7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21423"/>
    <w:rPr>
      <w:color w:val="0000FF"/>
      <w:u w:val="single"/>
    </w:rPr>
  </w:style>
  <w:style w:type="character" w:customStyle="1" w:styleId="screenreader-only">
    <w:name w:val="screenreader-only"/>
    <w:basedOn w:val="DefaultParagraphFont"/>
    <w:rsid w:val="00421423"/>
  </w:style>
  <w:style w:type="paragraph" w:styleId="NormalWeb">
    <w:name w:val="Normal (Web)"/>
    <w:basedOn w:val="Normal"/>
    <w:uiPriority w:val="99"/>
    <w:unhideWhenUsed/>
    <w:rsid w:val="00421423"/>
    <w:pPr>
      <w:spacing w:before="100" w:beforeAutospacing="1" w:after="100" w:afterAutospacing="1"/>
    </w:pPr>
  </w:style>
  <w:style w:type="character" w:styleId="Strong">
    <w:name w:val="Strong"/>
    <w:basedOn w:val="DefaultParagraphFont"/>
    <w:uiPriority w:val="22"/>
    <w:qFormat/>
    <w:rsid w:val="00421423"/>
    <w:rPr>
      <w:b/>
      <w:bCs/>
    </w:rPr>
  </w:style>
  <w:style w:type="table" w:styleId="GridTable4-Accent6">
    <w:name w:val="Grid Table 4 Accent 6"/>
    <w:basedOn w:val="TableNormal"/>
    <w:uiPriority w:val="49"/>
    <w:rsid w:val="0050088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2">
    <w:name w:val="Grid Table 3 Accent 2"/>
    <w:basedOn w:val="TableNormal"/>
    <w:uiPriority w:val="48"/>
    <w:rsid w:val="00F15B4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4354E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5Dark-Accent3">
    <w:name w:val="List Table 5 Dark Accent 3"/>
    <w:basedOn w:val="TableNormal"/>
    <w:uiPriority w:val="50"/>
    <w:rsid w:val="00C052D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6">
    <w:name w:val="Grid Table 1 Light Accent 6"/>
    <w:basedOn w:val="TableNormal"/>
    <w:uiPriority w:val="46"/>
    <w:rsid w:val="00C052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C052D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862E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59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AB13B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Accent5">
    <w:name w:val="List Table 6 Colorful Accent 5"/>
    <w:basedOn w:val="TableNormal"/>
    <w:uiPriority w:val="51"/>
    <w:rsid w:val="00AB13B8"/>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8D755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
    <w:name w:val="List Table 4"/>
    <w:basedOn w:val="TableNormal"/>
    <w:uiPriority w:val="49"/>
    <w:rsid w:val="008D755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6">
    <w:name w:val="List Table 6 Colorful Accent 6"/>
    <w:basedOn w:val="TableNormal"/>
    <w:uiPriority w:val="51"/>
    <w:rsid w:val="0066398A"/>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5">
    <w:name w:val="List Table 5 Dark Accent 5"/>
    <w:basedOn w:val="TableNormal"/>
    <w:uiPriority w:val="50"/>
    <w:rsid w:val="003812BA"/>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3812B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D65E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A302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1Char">
    <w:name w:val="Heading 1 Char"/>
    <w:basedOn w:val="DefaultParagraphFont"/>
    <w:link w:val="Heading1"/>
    <w:uiPriority w:val="9"/>
    <w:rsid w:val="001C5AAD"/>
    <w:rPr>
      <w:rFonts w:ascii="Times New Roman" w:hAnsi="Times New Roman" w:cstheme="minorHAnsi"/>
      <w:b/>
      <w:sz w:val="26"/>
      <w:szCs w:val="26"/>
    </w:rPr>
  </w:style>
  <w:style w:type="character" w:customStyle="1" w:styleId="Heading3Char">
    <w:name w:val="Heading 3 Char"/>
    <w:basedOn w:val="DefaultParagraphFont"/>
    <w:link w:val="Heading3"/>
    <w:uiPriority w:val="9"/>
    <w:rsid w:val="00384FB6"/>
    <w:rPr>
      <w:rFonts w:ascii="Times New Roman" w:hAnsi="Times New Roman" w:cstheme="minorHAnsi"/>
      <w:b/>
      <w:sz w:val="24"/>
      <w:szCs w:val="24"/>
    </w:rPr>
  </w:style>
  <w:style w:type="character" w:customStyle="1" w:styleId="Heading4Char">
    <w:name w:val="Heading 4 Char"/>
    <w:basedOn w:val="DefaultParagraphFont"/>
    <w:link w:val="Heading4"/>
    <w:uiPriority w:val="9"/>
    <w:rsid w:val="005F0E79"/>
    <w:rPr>
      <w:rFonts w:ascii="Times New Roman" w:hAnsi="Times New Roman" w:cstheme="minorHAnsi"/>
      <w:b/>
      <w:bCs/>
      <w:i/>
      <w:sz w:val="24"/>
      <w:szCs w:val="24"/>
    </w:rPr>
  </w:style>
  <w:style w:type="character" w:styleId="PlaceholderText">
    <w:name w:val="Placeholder Text"/>
    <w:basedOn w:val="DefaultParagraphFont"/>
    <w:uiPriority w:val="99"/>
    <w:semiHidden/>
    <w:rsid w:val="001B5940"/>
    <w:rPr>
      <w:color w:val="808080"/>
    </w:rPr>
  </w:style>
  <w:style w:type="character" w:customStyle="1" w:styleId="entity-link">
    <w:name w:val="entity-link"/>
    <w:basedOn w:val="DefaultParagraphFont"/>
    <w:rsid w:val="00BC6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2809">
      <w:bodyDiv w:val="1"/>
      <w:marLeft w:val="0"/>
      <w:marRight w:val="0"/>
      <w:marTop w:val="0"/>
      <w:marBottom w:val="0"/>
      <w:divBdr>
        <w:top w:val="none" w:sz="0" w:space="0" w:color="auto"/>
        <w:left w:val="none" w:sz="0" w:space="0" w:color="auto"/>
        <w:bottom w:val="none" w:sz="0" w:space="0" w:color="auto"/>
        <w:right w:val="none" w:sz="0" w:space="0" w:color="auto"/>
      </w:divBdr>
    </w:div>
    <w:div w:id="94324116">
      <w:bodyDiv w:val="1"/>
      <w:marLeft w:val="0"/>
      <w:marRight w:val="0"/>
      <w:marTop w:val="0"/>
      <w:marBottom w:val="0"/>
      <w:divBdr>
        <w:top w:val="none" w:sz="0" w:space="0" w:color="auto"/>
        <w:left w:val="none" w:sz="0" w:space="0" w:color="auto"/>
        <w:bottom w:val="none" w:sz="0" w:space="0" w:color="auto"/>
        <w:right w:val="none" w:sz="0" w:space="0" w:color="auto"/>
      </w:divBdr>
    </w:div>
    <w:div w:id="148794662">
      <w:bodyDiv w:val="1"/>
      <w:marLeft w:val="0"/>
      <w:marRight w:val="0"/>
      <w:marTop w:val="0"/>
      <w:marBottom w:val="0"/>
      <w:divBdr>
        <w:top w:val="none" w:sz="0" w:space="0" w:color="auto"/>
        <w:left w:val="none" w:sz="0" w:space="0" w:color="auto"/>
        <w:bottom w:val="none" w:sz="0" w:space="0" w:color="auto"/>
        <w:right w:val="none" w:sz="0" w:space="0" w:color="auto"/>
      </w:divBdr>
    </w:div>
    <w:div w:id="191311850">
      <w:bodyDiv w:val="1"/>
      <w:marLeft w:val="0"/>
      <w:marRight w:val="0"/>
      <w:marTop w:val="0"/>
      <w:marBottom w:val="0"/>
      <w:divBdr>
        <w:top w:val="none" w:sz="0" w:space="0" w:color="auto"/>
        <w:left w:val="none" w:sz="0" w:space="0" w:color="auto"/>
        <w:bottom w:val="none" w:sz="0" w:space="0" w:color="auto"/>
        <w:right w:val="none" w:sz="0" w:space="0" w:color="auto"/>
      </w:divBdr>
    </w:div>
    <w:div w:id="222566529">
      <w:bodyDiv w:val="1"/>
      <w:marLeft w:val="0"/>
      <w:marRight w:val="0"/>
      <w:marTop w:val="0"/>
      <w:marBottom w:val="0"/>
      <w:divBdr>
        <w:top w:val="none" w:sz="0" w:space="0" w:color="auto"/>
        <w:left w:val="none" w:sz="0" w:space="0" w:color="auto"/>
        <w:bottom w:val="none" w:sz="0" w:space="0" w:color="auto"/>
        <w:right w:val="none" w:sz="0" w:space="0" w:color="auto"/>
      </w:divBdr>
      <w:divsChild>
        <w:div w:id="2084833421">
          <w:marLeft w:val="0"/>
          <w:marRight w:val="0"/>
          <w:marTop w:val="0"/>
          <w:marBottom w:val="0"/>
          <w:divBdr>
            <w:top w:val="none" w:sz="0" w:space="0" w:color="auto"/>
            <w:left w:val="none" w:sz="0" w:space="0" w:color="auto"/>
            <w:bottom w:val="none" w:sz="0" w:space="0" w:color="auto"/>
            <w:right w:val="none" w:sz="0" w:space="0" w:color="auto"/>
          </w:divBdr>
          <w:divsChild>
            <w:div w:id="1546288303">
              <w:marLeft w:val="0"/>
              <w:marRight w:val="0"/>
              <w:marTop w:val="0"/>
              <w:marBottom w:val="0"/>
              <w:divBdr>
                <w:top w:val="none" w:sz="0" w:space="0" w:color="auto"/>
                <w:left w:val="none" w:sz="0" w:space="0" w:color="auto"/>
                <w:bottom w:val="none" w:sz="0" w:space="0" w:color="auto"/>
                <w:right w:val="none" w:sz="0" w:space="0" w:color="auto"/>
              </w:divBdr>
              <w:divsChild>
                <w:div w:id="415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4951">
      <w:bodyDiv w:val="1"/>
      <w:marLeft w:val="0"/>
      <w:marRight w:val="0"/>
      <w:marTop w:val="0"/>
      <w:marBottom w:val="0"/>
      <w:divBdr>
        <w:top w:val="none" w:sz="0" w:space="0" w:color="auto"/>
        <w:left w:val="none" w:sz="0" w:space="0" w:color="auto"/>
        <w:bottom w:val="none" w:sz="0" w:space="0" w:color="auto"/>
        <w:right w:val="none" w:sz="0" w:space="0" w:color="auto"/>
      </w:divBdr>
    </w:div>
    <w:div w:id="242957422">
      <w:bodyDiv w:val="1"/>
      <w:marLeft w:val="0"/>
      <w:marRight w:val="0"/>
      <w:marTop w:val="0"/>
      <w:marBottom w:val="0"/>
      <w:divBdr>
        <w:top w:val="none" w:sz="0" w:space="0" w:color="auto"/>
        <w:left w:val="none" w:sz="0" w:space="0" w:color="auto"/>
        <w:bottom w:val="none" w:sz="0" w:space="0" w:color="auto"/>
        <w:right w:val="none" w:sz="0" w:space="0" w:color="auto"/>
      </w:divBdr>
      <w:divsChild>
        <w:div w:id="1594320146">
          <w:marLeft w:val="0"/>
          <w:marRight w:val="0"/>
          <w:marTop w:val="0"/>
          <w:marBottom w:val="0"/>
          <w:divBdr>
            <w:top w:val="none" w:sz="0" w:space="0" w:color="auto"/>
            <w:left w:val="none" w:sz="0" w:space="0" w:color="auto"/>
            <w:bottom w:val="none" w:sz="0" w:space="0" w:color="auto"/>
            <w:right w:val="none" w:sz="0" w:space="0" w:color="auto"/>
          </w:divBdr>
          <w:divsChild>
            <w:div w:id="1341391878">
              <w:marLeft w:val="0"/>
              <w:marRight w:val="0"/>
              <w:marTop w:val="0"/>
              <w:marBottom w:val="0"/>
              <w:divBdr>
                <w:top w:val="none" w:sz="0" w:space="0" w:color="auto"/>
                <w:left w:val="none" w:sz="0" w:space="0" w:color="auto"/>
                <w:bottom w:val="none" w:sz="0" w:space="0" w:color="auto"/>
                <w:right w:val="none" w:sz="0" w:space="0" w:color="auto"/>
              </w:divBdr>
              <w:divsChild>
                <w:div w:id="2251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37396">
      <w:bodyDiv w:val="1"/>
      <w:marLeft w:val="0"/>
      <w:marRight w:val="0"/>
      <w:marTop w:val="0"/>
      <w:marBottom w:val="0"/>
      <w:divBdr>
        <w:top w:val="none" w:sz="0" w:space="0" w:color="auto"/>
        <w:left w:val="none" w:sz="0" w:space="0" w:color="auto"/>
        <w:bottom w:val="none" w:sz="0" w:space="0" w:color="auto"/>
        <w:right w:val="none" w:sz="0" w:space="0" w:color="auto"/>
      </w:divBdr>
    </w:div>
    <w:div w:id="265164780">
      <w:bodyDiv w:val="1"/>
      <w:marLeft w:val="0"/>
      <w:marRight w:val="0"/>
      <w:marTop w:val="0"/>
      <w:marBottom w:val="0"/>
      <w:divBdr>
        <w:top w:val="none" w:sz="0" w:space="0" w:color="auto"/>
        <w:left w:val="none" w:sz="0" w:space="0" w:color="auto"/>
        <w:bottom w:val="none" w:sz="0" w:space="0" w:color="auto"/>
        <w:right w:val="none" w:sz="0" w:space="0" w:color="auto"/>
      </w:divBdr>
    </w:div>
    <w:div w:id="295067057">
      <w:bodyDiv w:val="1"/>
      <w:marLeft w:val="0"/>
      <w:marRight w:val="0"/>
      <w:marTop w:val="0"/>
      <w:marBottom w:val="0"/>
      <w:divBdr>
        <w:top w:val="none" w:sz="0" w:space="0" w:color="auto"/>
        <w:left w:val="none" w:sz="0" w:space="0" w:color="auto"/>
        <w:bottom w:val="none" w:sz="0" w:space="0" w:color="auto"/>
        <w:right w:val="none" w:sz="0" w:space="0" w:color="auto"/>
      </w:divBdr>
    </w:div>
    <w:div w:id="322125369">
      <w:bodyDiv w:val="1"/>
      <w:marLeft w:val="0"/>
      <w:marRight w:val="0"/>
      <w:marTop w:val="0"/>
      <w:marBottom w:val="0"/>
      <w:divBdr>
        <w:top w:val="none" w:sz="0" w:space="0" w:color="auto"/>
        <w:left w:val="none" w:sz="0" w:space="0" w:color="auto"/>
        <w:bottom w:val="none" w:sz="0" w:space="0" w:color="auto"/>
        <w:right w:val="none" w:sz="0" w:space="0" w:color="auto"/>
      </w:divBdr>
    </w:div>
    <w:div w:id="323432480">
      <w:bodyDiv w:val="1"/>
      <w:marLeft w:val="0"/>
      <w:marRight w:val="0"/>
      <w:marTop w:val="0"/>
      <w:marBottom w:val="0"/>
      <w:divBdr>
        <w:top w:val="none" w:sz="0" w:space="0" w:color="auto"/>
        <w:left w:val="none" w:sz="0" w:space="0" w:color="auto"/>
        <w:bottom w:val="none" w:sz="0" w:space="0" w:color="auto"/>
        <w:right w:val="none" w:sz="0" w:space="0" w:color="auto"/>
      </w:divBdr>
    </w:div>
    <w:div w:id="405886599">
      <w:bodyDiv w:val="1"/>
      <w:marLeft w:val="0"/>
      <w:marRight w:val="0"/>
      <w:marTop w:val="0"/>
      <w:marBottom w:val="0"/>
      <w:divBdr>
        <w:top w:val="none" w:sz="0" w:space="0" w:color="auto"/>
        <w:left w:val="none" w:sz="0" w:space="0" w:color="auto"/>
        <w:bottom w:val="none" w:sz="0" w:space="0" w:color="auto"/>
        <w:right w:val="none" w:sz="0" w:space="0" w:color="auto"/>
      </w:divBdr>
    </w:div>
    <w:div w:id="418528264">
      <w:bodyDiv w:val="1"/>
      <w:marLeft w:val="0"/>
      <w:marRight w:val="0"/>
      <w:marTop w:val="0"/>
      <w:marBottom w:val="0"/>
      <w:divBdr>
        <w:top w:val="none" w:sz="0" w:space="0" w:color="auto"/>
        <w:left w:val="none" w:sz="0" w:space="0" w:color="auto"/>
        <w:bottom w:val="none" w:sz="0" w:space="0" w:color="auto"/>
        <w:right w:val="none" w:sz="0" w:space="0" w:color="auto"/>
      </w:divBdr>
    </w:div>
    <w:div w:id="508105131">
      <w:bodyDiv w:val="1"/>
      <w:marLeft w:val="0"/>
      <w:marRight w:val="0"/>
      <w:marTop w:val="0"/>
      <w:marBottom w:val="0"/>
      <w:divBdr>
        <w:top w:val="none" w:sz="0" w:space="0" w:color="auto"/>
        <w:left w:val="none" w:sz="0" w:space="0" w:color="auto"/>
        <w:bottom w:val="none" w:sz="0" w:space="0" w:color="auto"/>
        <w:right w:val="none" w:sz="0" w:space="0" w:color="auto"/>
      </w:divBdr>
    </w:div>
    <w:div w:id="639194160">
      <w:bodyDiv w:val="1"/>
      <w:marLeft w:val="0"/>
      <w:marRight w:val="0"/>
      <w:marTop w:val="0"/>
      <w:marBottom w:val="0"/>
      <w:divBdr>
        <w:top w:val="none" w:sz="0" w:space="0" w:color="auto"/>
        <w:left w:val="none" w:sz="0" w:space="0" w:color="auto"/>
        <w:bottom w:val="none" w:sz="0" w:space="0" w:color="auto"/>
        <w:right w:val="none" w:sz="0" w:space="0" w:color="auto"/>
      </w:divBdr>
    </w:div>
    <w:div w:id="686366267">
      <w:bodyDiv w:val="1"/>
      <w:marLeft w:val="0"/>
      <w:marRight w:val="0"/>
      <w:marTop w:val="0"/>
      <w:marBottom w:val="0"/>
      <w:divBdr>
        <w:top w:val="none" w:sz="0" w:space="0" w:color="auto"/>
        <w:left w:val="none" w:sz="0" w:space="0" w:color="auto"/>
        <w:bottom w:val="none" w:sz="0" w:space="0" w:color="auto"/>
        <w:right w:val="none" w:sz="0" w:space="0" w:color="auto"/>
      </w:divBdr>
      <w:divsChild>
        <w:div w:id="1790778444">
          <w:marLeft w:val="0"/>
          <w:marRight w:val="0"/>
          <w:marTop w:val="0"/>
          <w:marBottom w:val="0"/>
          <w:divBdr>
            <w:top w:val="none" w:sz="0" w:space="0" w:color="auto"/>
            <w:left w:val="none" w:sz="0" w:space="0" w:color="auto"/>
            <w:bottom w:val="none" w:sz="0" w:space="0" w:color="auto"/>
            <w:right w:val="none" w:sz="0" w:space="0" w:color="auto"/>
          </w:divBdr>
          <w:divsChild>
            <w:div w:id="810172136">
              <w:marLeft w:val="0"/>
              <w:marRight w:val="0"/>
              <w:marTop w:val="0"/>
              <w:marBottom w:val="0"/>
              <w:divBdr>
                <w:top w:val="none" w:sz="0" w:space="0" w:color="auto"/>
                <w:left w:val="none" w:sz="0" w:space="0" w:color="auto"/>
                <w:bottom w:val="none" w:sz="0" w:space="0" w:color="auto"/>
                <w:right w:val="none" w:sz="0" w:space="0" w:color="auto"/>
              </w:divBdr>
              <w:divsChild>
                <w:div w:id="18982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4229">
      <w:bodyDiv w:val="1"/>
      <w:marLeft w:val="0"/>
      <w:marRight w:val="0"/>
      <w:marTop w:val="0"/>
      <w:marBottom w:val="0"/>
      <w:divBdr>
        <w:top w:val="none" w:sz="0" w:space="0" w:color="auto"/>
        <w:left w:val="none" w:sz="0" w:space="0" w:color="auto"/>
        <w:bottom w:val="none" w:sz="0" w:space="0" w:color="auto"/>
        <w:right w:val="none" w:sz="0" w:space="0" w:color="auto"/>
      </w:divBdr>
    </w:div>
    <w:div w:id="789402760">
      <w:bodyDiv w:val="1"/>
      <w:marLeft w:val="0"/>
      <w:marRight w:val="0"/>
      <w:marTop w:val="0"/>
      <w:marBottom w:val="0"/>
      <w:divBdr>
        <w:top w:val="none" w:sz="0" w:space="0" w:color="auto"/>
        <w:left w:val="none" w:sz="0" w:space="0" w:color="auto"/>
        <w:bottom w:val="none" w:sz="0" w:space="0" w:color="auto"/>
        <w:right w:val="none" w:sz="0" w:space="0" w:color="auto"/>
      </w:divBdr>
    </w:div>
    <w:div w:id="791290501">
      <w:bodyDiv w:val="1"/>
      <w:marLeft w:val="0"/>
      <w:marRight w:val="0"/>
      <w:marTop w:val="0"/>
      <w:marBottom w:val="0"/>
      <w:divBdr>
        <w:top w:val="none" w:sz="0" w:space="0" w:color="auto"/>
        <w:left w:val="none" w:sz="0" w:space="0" w:color="auto"/>
        <w:bottom w:val="none" w:sz="0" w:space="0" w:color="auto"/>
        <w:right w:val="none" w:sz="0" w:space="0" w:color="auto"/>
      </w:divBdr>
    </w:div>
    <w:div w:id="830557737">
      <w:bodyDiv w:val="1"/>
      <w:marLeft w:val="0"/>
      <w:marRight w:val="0"/>
      <w:marTop w:val="0"/>
      <w:marBottom w:val="0"/>
      <w:divBdr>
        <w:top w:val="none" w:sz="0" w:space="0" w:color="auto"/>
        <w:left w:val="none" w:sz="0" w:space="0" w:color="auto"/>
        <w:bottom w:val="none" w:sz="0" w:space="0" w:color="auto"/>
        <w:right w:val="none" w:sz="0" w:space="0" w:color="auto"/>
      </w:divBdr>
      <w:divsChild>
        <w:div w:id="1162162271">
          <w:marLeft w:val="0"/>
          <w:marRight w:val="0"/>
          <w:marTop w:val="0"/>
          <w:marBottom w:val="0"/>
          <w:divBdr>
            <w:top w:val="none" w:sz="0" w:space="0" w:color="auto"/>
            <w:left w:val="none" w:sz="0" w:space="0" w:color="auto"/>
            <w:bottom w:val="none" w:sz="0" w:space="0" w:color="auto"/>
            <w:right w:val="none" w:sz="0" w:space="0" w:color="auto"/>
          </w:divBdr>
          <w:divsChild>
            <w:div w:id="1341816556">
              <w:marLeft w:val="0"/>
              <w:marRight w:val="0"/>
              <w:marTop w:val="0"/>
              <w:marBottom w:val="0"/>
              <w:divBdr>
                <w:top w:val="none" w:sz="0" w:space="0" w:color="auto"/>
                <w:left w:val="none" w:sz="0" w:space="0" w:color="auto"/>
                <w:bottom w:val="none" w:sz="0" w:space="0" w:color="auto"/>
                <w:right w:val="none" w:sz="0" w:space="0" w:color="auto"/>
              </w:divBdr>
              <w:divsChild>
                <w:div w:id="14013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60665">
      <w:bodyDiv w:val="1"/>
      <w:marLeft w:val="0"/>
      <w:marRight w:val="0"/>
      <w:marTop w:val="0"/>
      <w:marBottom w:val="0"/>
      <w:divBdr>
        <w:top w:val="none" w:sz="0" w:space="0" w:color="auto"/>
        <w:left w:val="none" w:sz="0" w:space="0" w:color="auto"/>
        <w:bottom w:val="none" w:sz="0" w:space="0" w:color="auto"/>
        <w:right w:val="none" w:sz="0" w:space="0" w:color="auto"/>
      </w:divBdr>
    </w:div>
    <w:div w:id="894856890">
      <w:bodyDiv w:val="1"/>
      <w:marLeft w:val="0"/>
      <w:marRight w:val="0"/>
      <w:marTop w:val="0"/>
      <w:marBottom w:val="0"/>
      <w:divBdr>
        <w:top w:val="none" w:sz="0" w:space="0" w:color="auto"/>
        <w:left w:val="none" w:sz="0" w:space="0" w:color="auto"/>
        <w:bottom w:val="none" w:sz="0" w:space="0" w:color="auto"/>
        <w:right w:val="none" w:sz="0" w:space="0" w:color="auto"/>
      </w:divBdr>
    </w:div>
    <w:div w:id="896204842">
      <w:bodyDiv w:val="1"/>
      <w:marLeft w:val="0"/>
      <w:marRight w:val="0"/>
      <w:marTop w:val="0"/>
      <w:marBottom w:val="0"/>
      <w:divBdr>
        <w:top w:val="none" w:sz="0" w:space="0" w:color="auto"/>
        <w:left w:val="none" w:sz="0" w:space="0" w:color="auto"/>
        <w:bottom w:val="none" w:sz="0" w:space="0" w:color="auto"/>
        <w:right w:val="none" w:sz="0" w:space="0" w:color="auto"/>
      </w:divBdr>
    </w:div>
    <w:div w:id="937953509">
      <w:bodyDiv w:val="1"/>
      <w:marLeft w:val="0"/>
      <w:marRight w:val="0"/>
      <w:marTop w:val="0"/>
      <w:marBottom w:val="0"/>
      <w:divBdr>
        <w:top w:val="none" w:sz="0" w:space="0" w:color="auto"/>
        <w:left w:val="none" w:sz="0" w:space="0" w:color="auto"/>
        <w:bottom w:val="none" w:sz="0" w:space="0" w:color="auto"/>
        <w:right w:val="none" w:sz="0" w:space="0" w:color="auto"/>
      </w:divBdr>
    </w:div>
    <w:div w:id="959069793">
      <w:bodyDiv w:val="1"/>
      <w:marLeft w:val="0"/>
      <w:marRight w:val="0"/>
      <w:marTop w:val="0"/>
      <w:marBottom w:val="0"/>
      <w:divBdr>
        <w:top w:val="none" w:sz="0" w:space="0" w:color="auto"/>
        <w:left w:val="none" w:sz="0" w:space="0" w:color="auto"/>
        <w:bottom w:val="none" w:sz="0" w:space="0" w:color="auto"/>
        <w:right w:val="none" w:sz="0" w:space="0" w:color="auto"/>
      </w:divBdr>
      <w:divsChild>
        <w:div w:id="1151092714">
          <w:marLeft w:val="0"/>
          <w:marRight w:val="0"/>
          <w:marTop w:val="0"/>
          <w:marBottom w:val="0"/>
          <w:divBdr>
            <w:top w:val="none" w:sz="0" w:space="0" w:color="auto"/>
            <w:left w:val="none" w:sz="0" w:space="0" w:color="auto"/>
            <w:bottom w:val="none" w:sz="0" w:space="0" w:color="auto"/>
            <w:right w:val="none" w:sz="0" w:space="0" w:color="auto"/>
          </w:divBdr>
          <w:divsChild>
            <w:div w:id="1390418308">
              <w:marLeft w:val="450"/>
              <w:marRight w:val="0"/>
              <w:marTop w:val="0"/>
              <w:marBottom w:val="0"/>
              <w:divBdr>
                <w:top w:val="none" w:sz="0" w:space="0" w:color="auto"/>
                <w:left w:val="none" w:sz="0" w:space="0" w:color="auto"/>
                <w:bottom w:val="none" w:sz="0" w:space="0" w:color="auto"/>
                <w:right w:val="none" w:sz="0" w:space="0" w:color="auto"/>
              </w:divBdr>
              <w:divsChild>
                <w:div w:id="1997293515">
                  <w:marLeft w:val="0"/>
                  <w:marRight w:val="0"/>
                  <w:marTop w:val="0"/>
                  <w:marBottom w:val="0"/>
                  <w:divBdr>
                    <w:top w:val="none" w:sz="0" w:space="0" w:color="auto"/>
                    <w:left w:val="none" w:sz="0" w:space="0" w:color="auto"/>
                    <w:bottom w:val="none" w:sz="0" w:space="0" w:color="auto"/>
                    <w:right w:val="none" w:sz="0" w:space="0" w:color="auto"/>
                  </w:divBdr>
                </w:div>
              </w:divsChild>
            </w:div>
            <w:div w:id="1794130597">
              <w:marLeft w:val="0"/>
              <w:marRight w:val="0"/>
              <w:marTop w:val="0"/>
              <w:marBottom w:val="0"/>
              <w:divBdr>
                <w:top w:val="none" w:sz="0" w:space="0" w:color="auto"/>
                <w:left w:val="none" w:sz="0" w:space="0" w:color="auto"/>
                <w:bottom w:val="none" w:sz="0" w:space="0" w:color="auto"/>
                <w:right w:val="none" w:sz="0" w:space="0" w:color="auto"/>
              </w:divBdr>
            </w:div>
          </w:divsChild>
        </w:div>
        <w:div w:id="1817257448">
          <w:marLeft w:val="0"/>
          <w:marRight w:val="0"/>
          <w:marTop w:val="0"/>
          <w:marBottom w:val="0"/>
          <w:divBdr>
            <w:top w:val="none" w:sz="0" w:space="0" w:color="auto"/>
            <w:left w:val="none" w:sz="0" w:space="0" w:color="auto"/>
            <w:bottom w:val="none" w:sz="0" w:space="0" w:color="auto"/>
            <w:right w:val="none" w:sz="0" w:space="0" w:color="auto"/>
          </w:divBdr>
        </w:div>
      </w:divsChild>
    </w:div>
    <w:div w:id="978074517">
      <w:bodyDiv w:val="1"/>
      <w:marLeft w:val="0"/>
      <w:marRight w:val="0"/>
      <w:marTop w:val="0"/>
      <w:marBottom w:val="0"/>
      <w:divBdr>
        <w:top w:val="none" w:sz="0" w:space="0" w:color="auto"/>
        <w:left w:val="none" w:sz="0" w:space="0" w:color="auto"/>
        <w:bottom w:val="none" w:sz="0" w:space="0" w:color="auto"/>
        <w:right w:val="none" w:sz="0" w:space="0" w:color="auto"/>
      </w:divBdr>
    </w:div>
    <w:div w:id="987906121">
      <w:bodyDiv w:val="1"/>
      <w:marLeft w:val="0"/>
      <w:marRight w:val="0"/>
      <w:marTop w:val="0"/>
      <w:marBottom w:val="0"/>
      <w:divBdr>
        <w:top w:val="none" w:sz="0" w:space="0" w:color="auto"/>
        <w:left w:val="none" w:sz="0" w:space="0" w:color="auto"/>
        <w:bottom w:val="none" w:sz="0" w:space="0" w:color="auto"/>
        <w:right w:val="none" w:sz="0" w:space="0" w:color="auto"/>
      </w:divBdr>
      <w:divsChild>
        <w:div w:id="1745444342">
          <w:marLeft w:val="0"/>
          <w:marRight w:val="0"/>
          <w:marTop w:val="0"/>
          <w:marBottom w:val="0"/>
          <w:divBdr>
            <w:top w:val="none" w:sz="0" w:space="0" w:color="auto"/>
            <w:left w:val="none" w:sz="0" w:space="0" w:color="auto"/>
            <w:bottom w:val="none" w:sz="0" w:space="0" w:color="auto"/>
            <w:right w:val="none" w:sz="0" w:space="0" w:color="auto"/>
          </w:divBdr>
          <w:divsChild>
            <w:div w:id="1053389498">
              <w:marLeft w:val="0"/>
              <w:marRight w:val="0"/>
              <w:marTop w:val="0"/>
              <w:marBottom w:val="0"/>
              <w:divBdr>
                <w:top w:val="none" w:sz="0" w:space="0" w:color="auto"/>
                <w:left w:val="none" w:sz="0" w:space="0" w:color="auto"/>
                <w:bottom w:val="none" w:sz="0" w:space="0" w:color="auto"/>
                <w:right w:val="none" w:sz="0" w:space="0" w:color="auto"/>
              </w:divBdr>
              <w:divsChild>
                <w:div w:id="796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26381">
      <w:bodyDiv w:val="1"/>
      <w:marLeft w:val="0"/>
      <w:marRight w:val="0"/>
      <w:marTop w:val="0"/>
      <w:marBottom w:val="0"/>
      <w:divBdr>
        <w:top w:val="none" w:sz="0" w:space="0" w:color="auto"/>
        <w:left w:val="none" w:sz="0" w:space="0" w:color="auto"/>
        <w:bottom w:val="none" w:sz="0" w:space="0" w:color="auto"/>
        <w:right w:val="none" w:sz="0" w:space="0" w:color="auto"/>
      </w:divBdr>
      <w:divsChild>
        <w:div w:id="1860048499">
          <w:marLeft w:val="0"/>
          <w:marRight w:val="0"/>
          <w:marTop w:val="0"/>
          <w:marBottom w:val="0"/>
          <w:divBdr>
            <w:top w:val="none" w:sz="0" w:space="0" w:color="auto"/>
            <w:left w:val="none" w:sz="0" w:space="0" w:color="auto"/>
            <w:bottom w:val="none" w:sz="0" w:space="0" w:color="auto"/>
            <w:right w:val="none" w:sz="0" w:space="0" w:color="auto"/>
          </w:divBdr>
          <w:divsChild>
            <w:div w:id="2034913182">
              <w:marLeft w:val="0"/>
              <w:marRight w:val="0"/>
              <w:marTop w:val="0"/>
              <w:marBottom w:val="0"/>
              <w:divBdr>
                <w:top w:val="none" w:sz="0" w:space="0" w:color="auto"/>
                <w:left w:val="none" w:sz="0" w:space="0" w:color="auto"/>
                <w:bottom w:val="none" w:sz="0" w:space="0" w:color="auto"/>
                <w:right w:val="none" w:sz="0" w:space="0" w:color="auto"/>
              </w:divBdr>
              <w:divsChild>
                <w:div w:id="17502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28146">
      <w:bodyDiv w:val="1"/>
      <w:marLeft w:val="0"/>
      <w:marRight w:val="0"/>
      <w:marTop w:val="0"/>
      <w:marBottom w:val="0"/>
      <w:divBdr>
        <w:top w:val="none" w:sz="0" w:space="0" w:color="auto"/>
        <w:left w:val="none" w:sz="0" w:space="0" w:color="auto"/>
        <w:bottom w:val="none" w:sz="0" w:space="0" w:color="auto"/>
        <w:right w:val="none" w:sz="0" w:space="0" w:color="auto"/>
      </w:divBdr>
    </w:div>
    <w:div w:id="1259757359">
      <w:bodyDiv w:val="1"/>
      <w:marLeft w:val="0"/>
      <w:marRight w:val="0"/>
      <w:marTop w:val="0"/>
      <w:marBottom w:val="0"/>
      <w:divBdr>
        <w:top w:val="none" w:sz="0" w:space="0" w:color="auto"/>
        <w:left w:val="none" w:sz="0" w:space="0" w:color="auto"/>
        <w:bottom w:val="none" w:sz="0" w:space="0" w:color="auto"/>
        <w:right w:val="none" w:sz="0" w:space="0" w:color="auto"/>
      </w:divBdr>
    </w:div>
    <w:div w:id="1365712517">
      <w:bodyDiv w:val="1"/>
      <w:marLeft w:val="0"/>
      <w:marRight w:val="0"/>
      <w:marTop w:val="0"/>
      <w:marBottom w:val="0"/>
      <w:divBdr>
        <w:top w:val="none" w:sz="0" w:space="0" w:color="auto"/>
        <w:left w:val="none" w:sz="0" w:space="0" w:color="auto"/>
        <w:bottom w:val="none" w:sz="0" w:space="0" w:color="auto"/>
        <w:right w:val="none" w:sz="0" w:space="0" w:color="auto"/>
      </w:divBdr>
    </w:div>
    <w:div w:id="1402364873">
      <w:bodyDiv w:val="1"/>
      <w:marLeft w:val="0"/>
      <w:marRight w:val="0"/>
      <w:marTop w:val="0"/>
      <w:marBottom w:val="0"/>
      <w:divBdr>
        <w:top w:val="none" w:sz="0" w:space="0" w:color="auto"/>
        <w:left w:val="none" w:sz="0" w:space="0" w:color="auto"/>
        <w:bottom w:val="none" w:sz="0" w:space="0" w:color="auto"/>
        <w:right w:val="none" w:sz="0" w:space="0" w:color="auto"/>
      </w:divBdr>
    </w:div>
    <w:div w:id="1449202439">
      <w:bodyDiv w:val="1"/>
      <w:marLeft w:val="0"/>
      <w:marRight w:val="0"/>
      <w:marTop w:val="0"/>
      <w:marBottom w:val="0"/>
      <w:divBdr>
        <w:top w:val="none" w:sz="0" w:space="0" w:color="auto"/>
        <w:left w:val="none" w:sz="0" w:space="0" w:color="auto"/>
        <w:bottom w:val="none" w:sz="0" w:space="0" w:color="auto"/>
        <w:right w:val="none" w:sz="0" w:space="0" w:color="auto"/>
      </w:divBdr>
      <w:divsChild>
        <w:div w:id="968780279">
          <w:marLeft w:val="0"/>
          <w:marRight w:val="0"/>
          <w:marTop w:val="0"/>
          <w:marBottom w:val="0"/>
          <w:divBdr>
            <w:top w:val="none" w:sz="0" w:space="0" w:color="auto"/>
            <w:left w:val="none" w:sz="0" w:space="0" w:color="auto"/>
            <w:bottom w:val="none" w:sz="0" w:space="0" w:color="auto"/>
            <w:right w:val="none" w:sz="0" w:space="0" w:color="auto"/>
          </w:divBdr>
          <w:divsChild>
            <w:div w:id="1167550646">
              <w:marLeft w:val="0"/>
              <w:marRight w:val="0"/>
              <w:marTop w:val="0"/>
              <w:marBottom w:val="0"/>
              <w:divBdr>
                <w:top w:val="none" w:sz="0" w:space="0" w:color="auto"/>
                <w:left w:val="none" w:sz="0" w:space="0" w:color="auto"/>
                <w:bottom w:val="none" w:sz="0" w:space="0" w:color="auto"/>
                <w:right w:val="none" w:sz="0" w:space="0" w:color="auto"/>
              </w:divBdr>
              <w:divsChild>
                <w:div w:id="1926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08577">
      <w:bodyDiv w:val="1"/>
      <w:marLeft w:val="0"/>
      <w:marRight w:val="0"/>
      <w:marTop w:val="0"/>
      <w:marBottom w:val="0"/>
      <w:divBdr>
        <w:top w:val="none" w:sz="0" w:space="0" w:color="auto"/>
        <w:left w:val="none" w:sz="0" w:space="0" w:color="auto"/>
        <w:bottom w:val="none" w:sz="0" w:space="0" w:color="auto"/>
        <w:right w:val="none" w:sz="0" w:space="0" w:color="auto"/>
      </w:divBdr>
    </w:div>
    <w:div w:id="1518155486">
      <w:bodyDiv w:val="1"/>
      <w:marLeft w:val="0"/>
      <w:marRight w:val="0"/>
      <w:marTop w:val="0"/>
      <w:marBottom w:val="0"/>
      <w:divBdr>
        <w:top w:val="none" w:sz="0" w:space="0" w:color="auto"/>
        <w:left w:val="none" w:sz="0" w:space="0" w:color="auto"/>
        <w:bottom w:val="none" w:sz="0" w:space="0" w:color="auto"/>
        <w:right w:val="none" w:sz="0" w:space="0" w:color="auto"/>
      </w:divBdr>
      <w:divsChild>
        <w:div w:id="1249996410">
          <w:marLeft w:val="0"/>
          <w:marRight w:val="0"/>
          <w:marTop w:val="0"/>
          <w:marBottom w:val="0"/>
          <w:divBdr>
            <w:top w:val="none" w:sz="0" w:space="0" w:color="auto"/>
            <w:left w:val="none" w:sz="0" w:space="0" w:color="auto"/>
            <w:bottom w:val="none" w:sz="0" w:space="0" w:color="auto"/>
            <w:right w:val="none" w:sz="0" w:space="0" w:color="auto"/>
          </w:divBdr>
          <w:divsChild>
            <w:div w:id="2127574448">
              <w:marLeft w:val="0"/>
              <w:marRight w:val="0"/>
              <w:marTop w:val="0"/>
              <w:marBottom w:val="0"/>
              <w:divBdr>
                <w:top w:val="none" w:sz="0" w:space="0" w:color="auto"/>
                <w:left w:val="none" w:sz="0" w:space="0" w:color="auto"/>
                <w:bottom w:val="none" w:sz="0" w:space="0" w:color="auto"/>
                <w:right w:val="none" w:sz="0" w:space="0" w:color="auto"/>
              </w:divBdr>
              <w:divsChild>
                <w:div w:id="2489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63301">
      <w:bodyDiv w:val="1"/>
      <w:marLeft w:val="0"/>
      <w:marRight w:val="0"/>
      <w:marTop w:val="0"/>
      <w:marBottom w:val="0"/>
      <w:divBdr>
        <w:top w:val="none" w:sz="0" w:space="0" w:color="auto"/>
        <w:left w:val="none" w:sz="0" w:space="0" w:color="auto"/>
        <w:bottom w:val="none" w:sz="0" w:space="0" w:color="auto"/>
        <w:right w:val="none" w:sz="0" w:space="0" w:color="auto"/>
      </w:divBdr>
    </w:div>
    <w:div w:id="1574851714">
      <w:bodyDiv w:val="1"/>
      <w:marLeft w:val="0"/>
      <w:marRight w:val="0"/>
      <w:marTop w:val="0"/>
      <w:marBottom w:val="0"/>
      <w:divBdr>
        <w:top w:val="none" w:sz="0" w:space="0" w:color="auto"/>
        <w:left w:val="none" w:sz="0" w:space="0" w:color="auto"/>
        <w:bottom w:val="none" w:sz="0" w:space="0" w:color="auto"/>
        <w:right w:val="none" w:sz="0" w:space="0" w:color="auto"/>
      </w:divBdr>
    </w:div>
    <w:div w:id="1597012637">
      <w:bodyDiv w:val="1"/>
      <w:marLeft w:val="0"/>
      <w:marRight w:val="0"/>
      <w:marTop w:val="0"/>
      <w:marBottom w:val="0"/>
      <w:divBdr>
        <w:top w:val="none" w:sz="0" w:space="0" w:color="auto"/>
        <w:left w:val="none" w:sz="0" w:space="0" w:color="auto"/>
        <w:bottom w:val="none" w:sz="0" w:space="0" w:color="auto"/>
        <w:right w:val="none" w:sz="0" w:space="0" w:color="auto"/>
      </w:divBdr>
    </w:div>
    <w:div w:id="1625305942">
      <w:bodyDiv w:val="1"/>
      <w:marLeft w:val="0"/>
      <w:marRight w:val="0"/>
      <w:marTop w:val="0"/>
      <w:marBottom w:val="0"/>
      <w:divBdr>
        <w:top w:val="none" w:sz="0" w:space="0" w:color="auto"/>
        <w:left w:val="none" w:sz="0" w:space="0" w:color="auto"/>
        <w:bottom w:val="none" w:sz="0" w:space="0" w:color="auto"/>
        <w:right w:val="none" w:sz="0" w:space="0" w:color="auto"/>
      </w:divBdr>
    </w:div>
    <w:div w:id="1644652134">
      <w:bodyDiv w:val="1"/>
      <w:marLeft w:val="0"/>
      <w:marRight w:val="0"/>
      <w:marTop w:val="0"/>
      <w:marBottom w:val="0"/>
      <w:divBdr>
        <w:top w:val="none" w:sz="0" w:space="0" w:color="auto"/>
        <w:left w:val="none" w:sz="0" w:space="0" w:color="auto"/>
        <w:bottom w:val="none" w:sz="0" w:space="0" w:color="auto"/>
        <w:right w:val="none" w:sz="0" w:space="0" w:color="auto"/>
      </w:divBdr>
    </w:div>
    <w:div w:id="1650359249">
      <w:bodyDiv w:val="1"/>
      <w:marLeft w:val="0"/>
      <w:marRight w:val="0"/>
      <w:marTop w:val="0"/>
      <w:marBottom w:val="0"/>
      <w:divBdr>
        <w:top w:val="none" w:sz="0" w:space="0" w:color="auto"/>
        <w:left w:val="none" w:sz="0" w:space="0" w:color="auto"/>
        <w:bottom w:val="none" w:sz="0" w:space="0" w:color="auto"/>
        <w:right w:val="none" w:sz="0" w:space="0" w:color="auto"/>
      </w:divBdr>
    </w:div>
    <w:div w:id="1656227999">
      <w:bodyDiv w:val="1"/>
      <w:marLeft w:val="0"/>
      <w:marRight w:val="0"/>
      <w:marTop w:val="0"/>
      <w:marBottom w:val="0"/>
      <w:divBdr>
        <w:top w:val="none" w:sz="0" w:space="0" w:color="auto"/>
        <w:left w:val="none" w:sz="0" w:space="0" w:color="auto"/>
        <w:bottom w:val="none" w:sz="0" w:space="0" w:color="auto"/>
        <w:right w:val="none" w:sz="0" w:space="0" w:color="auto"/>
      </w:divBdr>
      <w:divsChild>
        <w:div w:id="1167748073">
          <w:marLeft w:val="0"/>
          <w:marRight w:val="0"/>
          <w:marTop w:val="0"/>
          <w:marBottom w:val="0"/>
          <w:divBdr>
            <w:top w:val="none" w:sz="0" w:space="0" w:color="auto"/>
            <w:left w:val="none" w:sz="0" w:space="0" w:color="auto"/>
            <w:bottom w:val="none" w:sz="0" w:space="0" w:color="auto"/>
            <w:right w:val="none" w:sz="0" w:space="0" w:color="auto"/>
          </w:divBdr>
          <w:divsChild>
            <w:div w:id="2115974166">
              <w:marLeft w:val="0"/>
              <w:marRight w:val="0"/>
              <w:marTop w:val="0"/>
              <w:marBottom w:val="0"/>
              <w:divBdr>
                <w:top w:val="none" w:sz="0" w:space="0" w:color="auto"/>
                <w:left w:val="none" w:sz="0" w:space="0" w:color="auto"/>
                <w:bottom w:val="none" w:sz="0" w:space="0" w:color="auto"/>
                <w:right w:val="none" w:sz="0" w:space="0" w:color="auto"/>
              </w:divBdr>
              <w:divsChild>
                <w:div w:id="11391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3814">
      <w:bodyDiv w:val="1"/>
      <w:marLeft w:val="0"/>
      <w:marRight w:val="0"/>
      <w:marTop w:val="0"/>
      <w:marBottom w:val="0"/>
      <w:divBdr>
        <w:top w:val="none" w:sz="0" w:space="0" w:color="auto"/>
        <w:left w:val="none" w:sz="0" w:space="0" w:color="auto"/>
        <w:bottom w:val="none" w:sz="0" w:space="0" w:color="auto"/>
        <w:right w:val="none" w:sz="0" w:space="0" w:color="auto"/>
      </w:divBdr>
    </w:div>
    <w:div w:id="1711613249">
      <w:bodyDiv w:val="1"/>
      <w:marLeft w:val="0"/>
      <w:marRight w:val="0"/>
      <w:marTop w:val="0"/>
      <w:marBottom w:val="0"/>
      <w:divBdr>
        <w:top w:val="none" w:sz="0" w:space="0" w:color="auto"/>
        <w:left w:val="none" w:sz="0" w:space="0" w:color="auto"/>
        <w:bottom w:val="none" w:sz="0" w:space="0" w:color="auto"/>
        <w:right w:val="none" w:sz="0" w:space="0" w:color="auto"/>
      </w:divBdr>
    </w:div>
    <w:div w:id="1767310277">
      <w:bodyDiv w:val="1"/>
      <w:marLeft w:val="0"/>
      <w:marRight w:val="0"/>
      <w:marTop w:val="0"/>
      <w:marBottom w:val="0"/>
      <w:divBdr>
        <w:top w:val="none" w:sz="0" w:space="0" w:color="auto"/>
        <w:left w:val="none" w:sz="0" w:space="0" w:color="auto"/>
        <w:bottom w:val="none" w:sz="0" w:space="0" w:color="auto"/>
        <w:right w:val="none" w:sz="0" w:space="0" w:color="auto"/>
      </w:divBdr>
    </w:div>
    <w:div w:id="1779834455">
      <w:bodyDiv w:val="1"/>
      <w:marLeft w:val="0"/>
      <w:marRight w:val="0"/>
      <w:marTop w:val="0"/>
      <w:marBottom w:val="0"/>
      <w:divBdr>
        <w:top w:val="none" w:sz="0" w:space="0" w:color="auto"/>
        <w:left w:val="none" w:sz="0" w:space="0" w:color="auto"/>
        <w:bottom w:val="none" w:sz="0" w:space="0" w:color="auto"/>
        <w:right w:val="none" w:sz="0" w:space="0" w:color="auto"/>
      </w:divBdr>
    </w:div>
    <w:div w:id="1844860136">
      <w:bodyDiv w:val="1"/>
      <w:marLeft w:val="0"/>
      <w:marRight w:val="0"/>
      <w:marTop w:val="0"/>
      <w:marBottom w:val="0"/>
      <w:divBdr>
        <w:top w:val="none" w:sz="0" w:space="0" w:color="auto"/>
        <w:left w:val="none" w:sz="0" w:space="0" w:color="auto"/>
        <w:bottom w:val="none" w:sz="0" w:space="0" w:color="auto"/>
        <w:right w:val="none" w:sz="0" w:space="0" w:color="auto"/>
      </w:divBdr>
    </w:div>
    <w:div w:id="1923831921">
      <w:bodyDiv w:val="1"/>
      <w:marLeft w:val="0"/>
      <w:marRight w:val="0"/>
      <w:marTop w:val="0"/>
      <w:marBottom w:val="0"/>
      <w:divBdr>
        <w:top w:val="none" w:sz="0" w:space="0" w:color="auto"/>
        <w:left w:val="none" w:sz="0" w:space="0" w:color="auto"/>
        <w:bottom w:val="none" w:sz="0" w:space="0" w:color="auto"/>
        <w:right w:val="none" w:sz="0" w:space="0" w:color="auto"/>
      </w:divBdr>
    </w:div>
    <w:div w:id="1927614654">
      <w:bodyDiv w:val="1"/>
      <w:marLeft w:val="0"/>
      <w:marRight w:val="0"/>
      <w:marTop w:val="0"/>
      <w:marBottom w:val="0"/>
      <w:divBdr>
        <w:top w:val="none" w:sz="0" w:space="0" w:color="auto"/>
        <w:left w:val="none" w:sz="0" w:space="0" w:color="auto"/>
        <w:bottom w:val="none" w:sz="0" w:space="0" w:color="auto"/>
        <w:right w:val="none" w:sz="0" w:space="0" w:color="auto"/>
      </w:divBdr>
    </w:div>
    <w:div w:id="1941404839">
      <w:bodyDiv w:val="1"/>
      <w:marLeft w:val="0"/>
      <w:marRight w:val="0"/>
      <w:marTop w:val="0"/>
      <w:marBottom w:val="0"/>
      <w:divBdr>
        <w:top w:val="none" w:sz="0" w:space="0" w:color="auto"/>
        <w:left w:val="none" w:sz="0" w:space="0" w:color="auto"/>
        <w:bottom w:val="none" w:sz="0" w:space="0" w:color="auto"/>
        <w:right w:val="none" w:sz="0" w:space="0" w:color="auto"/>
      </w:divBdr>
    </w:div>
    <w:div w:id="2079857175">
      <w:bodyDiv w:val="1"/>
      <w:marLeft w:val="0"/>
      <w:marRight w:val="0"/>
      <w:marTop w:val="0"/>
      <w:marBottom w:val="0"/>
      <w:divBdr>
        <w:top w:val="none" w:sz="0" w:space="0" w:color="auto"/>
        <w:left w:val="none" w:sz="0" w:space="0" w:color="auto"/>
        <w:bottom w:val="none" w:sz="0" w:space="0" w:color="auto"/>
        <w:right w:val="none" w:sz="0" w:space="0" w:color="auto"/>
      </w:divBdr>
    </w:div>
    <w:div w:id="2081823338">
      <w:bodyDiv w:val="1"/>
      <w:marLeft w:val="0"/>
      <w:marRight w:val="0"/>
      <w:marTop w:val="0"/>
      <w:marBottom w:val="0"/>
      <w:divBdr>
        <w:top w:val="none" w:sz="0" w:space="0" w:color="auto"/>
        <w:left w:val="none" w:sz="0" w:space="0" w:color="auto"/>
        <w:bottom w:val="none" w:sz="0" w:space="0" w:color="auto"/>
        <w:right w:val="none" w:sz="0" w:space="0" w:color="auto"/>
      </w:divBdr>
      <w:divsChild>
        <w:div w:id="1374037712">
          <w:marLeft w:val="0"/>
          <w:marRight w:val="0"/>
          <w:marTop w:val="0"/>
          <w:marBottom w:val="0"/>
          <w:divBdr>
            <w:top w:val="none" w:sz="0" w:space="0" w:color="auto"/>
            <w:left w:val="none" w:sz="0" w:space="0" w:color="auto"/>
            <w:bottom w:val="none" w:sz="0" w:space="0" w:color="auto"/>
            <w:right w:val="none" w:sz="0" w:space="0" w:color="auto"/>
          </w:divBdr>
          <w:divsChild>
            <w:div w:id="587160668">
              <w:marLeft w:val="0"/>
              <w:marRight w:val="0"/>
              <w:marTop w:val="0"/>
              <w:marBottom w:val="0"/>
              <w:divBdr>
                <w:top w:val="none" w:sz="0" w:space="0" w:color="auto"/>
                <w:left w:val="none" w:sz="0" w:space="0" w:color="auto"/>
                <w:bottom w:val="none" w:sz="0" w:space="0" w:color="auto"/>
                <w:right w:val="none" w:sz="0" w:space="0" w:color="auto"/>
              </w:divBdr>
              <w:divsChild>
                <w:div w:id="825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7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489433D90A23D4FB9F77A5CD99D88DE" ma:contentTypeVersion="14" ma:contentTypeDescription="Create a new document." ma:contentTypeScope="" ma:versionID="9a28c0b3e880ab53c7d5a153528adf54">
  <xsd:schema xmlns:xsd="http://www.w3.org/2001/XMLSchema" xmlns:xs="http://www.w3.org/2001/XMLSchema" xmlns:p="http://schemas.microsoft.com/office/2006/metadata/properties" xmlns:ns3="3e9427e9-1a1b-4fd2-83c2-8f4bb576ffe7" xmlns:ns4="148fe87f-5ea9-469a-ae26-b062933e35f4" targetNamespace="http://schemas.microsoft.com/office/2006/metadata/properties" ma:root="true" ma:fieldsID="498543bf2cb15b9b70c7a636f6e1fac8" ns3:_="" ns4:_="">
    <xsd:import namespace="3e9427e9-1a1b-4fd2-83c2-8f4bb576ffe7"/>
    <xsd:import namespace="148fe87f-5ea9-469a-ae26-b062933e35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9427e9-1a1b-4fd2-83c2-8f4bb576ff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8fe87f-5ea9-469a-ae26-b062933e35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D84E5A-8AA8-46DD-A5EC-081EA5A647C4}">
  <ds:schemaRefs>
    <ds:schemaRef ds:uri="http://schemas.microsoft.com/sharepoint/v3/contenttype/forms"/>
  </ds:schemaRefs>
</ds:datastoreItem>
</file>

<file path=customXml/itemProps2.xml><?xml version="1.0" encoding="utf-8"?>
<ds:datastoreItem xmlns:ds="http://schemas.openxmlformats.org/officeDocument/2006/customXml" ds:itemID="{ACC01FF6-835B-49C7-99E7-905F6DDCDFCE}">
  <ds:schemaRefs>
    <ds:schemaRef ds:uri="http://schemas.openxmlformats.org/officeDocument/2006/bibliography"/>
  </ds:schemaRefs>
</ds:datastoreItem>
</file>

<file path=customXml/itemProps3.xml><?xml version="1.0" encoding="utf-8"?>
<ds:datastoreItem xmlns:ds="http://schemas.openxmlformats.org/officeDocument/2006/customXml" ds:itemID="{BA092676-C964-4DEE-8CF1-7A1EF39C7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9427e9-1a1b-4fd2-83c2-8f4bb576ffe7"/>
    <ds:schemaRef ds:uri="148fe87f-5ea9-469a-ae26-b062933e3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A7A43D-3567-417E-9964-330E83AB8C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Erickson</dc:creator>
  <cp:keywords/>
  <dc:description/>
  <cp:lastModifiedBy>Buddha, Sriharsha</cp:lastModifiedBy>
  <cp:revision>2</cp:revision>
  <cp:lastPrinted>2019-02-10T05:28:00Z</cp:lastPrinted>
  <dcterms:created xsi:type="dcterms:W3CDTF">2023-05-01T02:26:00Z</dcterms:created>
  <dcterms:modified xsi:type="dcterms:W3CDTF">2023-05-01T02:26:00Z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0x0101007489433D90A23D4FB9F77A5CD99D88DE</vt:lpwstr>
  </property>
  <property fmtid="{D5CDD505-2E9C-101B-9397-08002B2CF9AE}" pid="3" name="GrammarlyDocumentId">
    <vt:lpwstr>f1440450ff77da7c198e157c0e1882b802e1e871ad668aa58f34937b7b028d1f</vt:lpwstr>
  </property>
</Properties>
</file>