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4D6" w:rsidRPr="007D34D6" w:rsidRDefault="007D34D6" w:rsidP="00234916">
      <w:pPr>
        <w:spacing w:after="0" w:line="240" w:lineRule="auto"/>
        <w:outlineLvl w:val="0"/>
        <w:rPr>
          <w:rFonts w:eastAsia="Times New Roman" w:cstheme="minorHAnsi"/>
          <w:b/>
          <w:bCs/>
          <w:color w:val="002060"/>
          <w:kern w:val="36"/>
        </w:rPr>
      </w:pPr>
      <w:r w:rsidRPr="007D34D6">
        <w:rPr>
          <w:rFonts w:eastAsia="Times New Roman" w:cstheme="minorHAnsi"/>
          <w:b/>
          <w:bCs/>
          <w:smallCaps/>
          <w:color w:val="002060"/>
          <w:kern w:val="36"/>
          <w:sz w:val="32"/>
        </w:rPr>
        <w:t>S</w:t>
      </w:r>
      <w:r w:rsidR="00CF592F" w:rsidRPr="00CF592F">
        <w:rPr>
          <w:rFonts w:eastAsia="Times New Roman" w:cstheme="minorHAnsi"/>
          <w:b/>
          <w:bCs/>
          <w:smallCaps/>
          <w:color w:val="002060"/>
          <w:kern w:val="36"/>
          <w:sz w:val="32"/>
        </w:rPr>
        <w:t>riinivasa Chary Rayabandi (Sriini)</w:t>
      </w:r>
      <w:r w:rsidRPr="007D34D6">
        <w:rPr>
          <w:rFonts w:eastAsia="Times New Roman" w:cstheme="minorHAnsi"/>
          <w:b/>
          <w:bCs/>
          <w:smallCaps/>
          <w:color w:val="002060"/>
          <w:kern w:val="36"/>
          <w:sz w:val="32"/>
        </w:rPr>
        <w:t>,</w:t>
      </w:r>
      <w:r w:rsidRPr="007D34D6">
        <w:rPr>
          <w:rFonts w:eastAsia="Times New Roman" w:cstheme="minorHAnsi"/>
          <w:b/>
          <w:bCs/>
          <w:color w:val="002060"/>
          <w:kern w:val="36"/>
          <w:sz w:val="24"/>
        </w:rPr>
        <w:t xml:space="preserve"> </w:t>
      </w:r>
      <w:r w:rsidRPr="007D34D6">
        <w:rPr>
          <w:rFonts w:eastAsia="Times New Roman" w:cstheme="minorHAnsi"/>
          <w:b/>
          <w:bCs/>
          <w:color w:val="002060"/>
          <w:kern w:val="36"/>
        </w:rPr>
        <w:t>PMP, CSM, ITIL</w:t>
      </w:r>
    </w:p>
    <w:p w:rsidR="002B3D5B" w:rsidRPr="00BD49DD" w:rsidRDefault="002B3D5B" w:rsidP="00234916">
      <w:pPr>
        <w:spacing w:after="0"/>
        <w:ind w:right="13"/>
        <w:rPr>
          <w:color w:val="0563C1" w:themeColor="hyperlink"/>
          <w:u w:val="single"/>
        </w:rPr>
      </w:pPr>
      <w:r w:rsidRPr="001507BA">
        <w:rPr>
          <w:b/>
        </w:rPr>
        <w:t>Hyderabad</w:t>
      </w:r>
      <w:r>
        <w:t xml:space="preserve">, India | </w:t>
      </w:r>
      <w:r>
        <w:rPr>
          <w:rFonts w:ascii="Segoe UI Emoji" w:hAnsi="Segoe UI Emoji" w:cs="Segoe UI Emoji"/>
        </w:rPr>
        <w:t>📞</w:t>
      </w:r>
      <w:r>
        <w:t xml:space="preserve"> +91-</w:t>
      </w:r>
      <w:r>
        <w:rPr>
          <w:b/>
        </w:rPr>
        <w:t>99 639 81666</w:t>
      </w:r>
      <w:r>
        <w:t xml:space="preserve"> | +91-</w:t>
      </w:r>
      <w:r>
        <w:rPr>
          <w:b/>
        </w:rPr>
        <w:t xml:space="preserve">91541 39184 </w:t>
      </w:r>
      <w:r>
        <w:t xml:space="preserve">| </w:t>
      </w:r>
      <w:r>
        <w:rPr>
          <w:rFonts w:ascii="Segoe UI Emoji" w:hAnsi="Segoe UI Emoji" w:cs="Segoe UI Emoji"/>
        </w:rPr>
        <w:t>✉</w:t>
      </w:r>
      <w:r>
        <w:t xml:space="preserve">️ rayabandis2026@gmail.com | </w:t>
      </w:r>
      <w:hyperlink r:id="rId7" w:history="1">
        <w:r w:rsidRPr="00306C3F">
          <w:rPr>
            <w:rStyle w:val="Hyperlink"/>
          </w:rPr>
          <w:t>LinkedIn</w:t>
        </w:r>
      </w:hyperlink>
    </w:p>
    <w:p w:rsidR="002B3D5B" w:rsidRPr="00306CE2" w:rsidRDefault="002B3D5B" w:rsidP="00234916">
      <w:pPr>
        <w:pStyle w:val="NormalWeb"/>
        <w:pBdr>
          <w:top w:val="single" w:sz="6" w:space="1" w:color="auto"/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smallCaps/>
          <w:color w:val="0070C0"/>
          <w:spacing w:val="-2"/>
        </w:rPr>
      </w:pPr>
      <w:r w:rsidRPr="00306CE2">
        <w:rPr>
          <w:rFonts w:ascii="Calibri" w:hAnsi="Calibri" w:cs="Calibri"/>
          <w:smallCaps/>
          <w:color w:val="0070C0"/>
        </w:rPr>
        <w:t>Ford</w:t>
      </w:r>
      <w:r w:rsidRPr="00306CE2">
        <w:rPr>
          <w:rFonts w:ascii="Calibri" w:hAnsi="Calibri" w:cs="Calibri"/>
          <w:smallCaps/>
          <w:color w:val="0070C0"/>
          <w:spacing w:val="-11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Employee</w:t>
      </w:r>
      <w:r w:rsidRPr="00306CE2">
        <w:rPr>
          <w:rFonts w:ascii="Calibri" w:hAnsi="Calibri" w:cs="Calibri"/>
          <w:smallCaps/>
          <w:color w:val="0070C0"/>
          <w:spacing w:val="-6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Excellence</w:t>
      </w:r>
      <w:r w:rsidRPr="00306CE2">
        <w:rPr>
          <w:rFonts w:ascii="Calibri" w:hAnsi="Calibri" w:cs="Calibri"/>
          <w:smallCaps/>
          <w:color w:val="0070C0"/>
          <w:spacing w:val="-7"/>
        </w:rPr>
        <w:t xml:space="preserve"> </w:t>
      </w:r>
      <w:r w:rsidRPr="00306CE2">
        <w:rPr>
          <w:rFonts w:ascii="Calibri" w:hAnsi="Calibri" w:cs="Calibri"/>
          <w:smallCaps/>
          <w:color w:val="0070C0"/>
          <w:spacing w:val="-4"/>
        </w:rPr>
        <w:t>•</w:t>
      </w:r>
      <w:r w:rsidRPr="00306CE2">
        <w:rPr>
          <w:rFonts w:ascii="Calibri" w:hAnsi="Calibri" w:cs="Calibri"/>
          <w:smallCaps/>
          <w:color w:val="0070C0"/>
          <w:spacing w:val="-10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2x</w:t>
      </w:r>
      <w:r w:rsidRPr="00306CE2">
        <w:rPr>
          <w:rFonts w:ascii="Calibri" w:hAnsi="Calibri" w:cs="Calibri"/>
          <w:smallCaps/>
          <w:color w:val="0070C0"/>
          <w:spacing w:val="-8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Times</w:t>
      </w:r>
      <w:r w:rsidRPr="00306CE2">
        <w:rPr>
          <w:rFonts w:ascii="Calibri" w:hAnsi="Calibri" w:cs="Calibri"/>
          <w:smallCaps/>
          <w:color w:val="0070C0"/>
          <w:spacing w:val="-4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Asia</w:t>
      </w:r>
      <w:r w:rsidRPr="00306CE2">
        <w:rPr>
          <w:rFonts w:ascii="Calibri" w:hAnsi="Calibri" w:cs="Calibri"/>
          <w:smallCaps/>
          <w:color w:val="0070C0"/>
          <w:spacing w:val="-6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Pacific</w:t>
      </w:r>
      <w:r w:rsidRPr="00306CE2">
        <w:rPr>
          <w:rFonts w:ascii="Calibri" w:hAnsi="Calibri" w:cs="Calibri"/>
          <w:smallCaps/>
          <w:color w:val="0070C0"/>
          <w:spacing w:val="-6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Recognition</w:t>
      </w:r>
      <w:r w:rsidRPr="00306CE2">
        <w:rPr>
          <w:rFonts w:ascii="Calibri" w:hAnsi="Calibri" w:cs="Calibri"/>
          <w:smallCaps/>
          <w:color w:val="0070C0"/>
          <w:spacing w:val="-4"/>
        </w:rPr>
        <w:t xml:space="preserve"> •</w:t>
      </w:r>
      <w:r w:rsidRPr="00306CE2">
        <w:rPr>
          <w:rFonts w:ascii="Calibri" w:hAnsi="Calibri" w:cs="Calibri"/>
          <w:smallCaps/>
          <w:color w:val="0070C0"/>
          <w:spacing w:val="-4"/>
        </w:rPr>
        <w:tab/>
        <w:t xml:space="preserve"> Global IT Operations Recognition Award </w:t>
      </w:r>
      <w:r w:rsidRPr="00306CE2">
        <w:rPr>
          <w:rFonts w:ascii="Calibri" w:hAnsi="Calibri" w:cs="Calibri"/>
          <w:smallCaps/>
          <w:color w:val="0070C0"/>
          <w:spacing w:val="-2"/>
        </w:rPr>
        <w:t>Awardee</w:t>
      </w:r>
    </w:p>
    <w:p w:rsidR="00F82E6F" w:rsidRPr="00F82E6F" w:rsidRDefault="00F82E6F" w:rsidP="00F82E6F">
      <w:pPr>
        <w:pStyle w:val="NormalWeb"/>
        <w:spacing w:before="0" w:beforeAutospacing="0"/>
        <w:rPr>
          <w:rFonts w:ascii="Calibri" w:hAnsi="Calibri"/>
          <w:sz w:val="22"/>
        </w:rPr>
      </w:pPr>
      <w:r w:rsidRPr="00F82E6F">
        <w:rPr>
          <w:rFonts w:ascii="Calibri" w:hAnsi="Calibri"/>
          <w:b/>
          <w:bCs/>
          <w:sz w:val="22"/>
        </w:rPr>
        <w:t>Enterprise Transformation &amp; GCC Executive | Governance, Operating Models, Technology &amp; Organizational Change</w:t>
      </w:r>
    </w:p>
    <w:p w:rsidR="007D34D6" w:rsidRPr="007D34D6" w:rsidRDefault="00CF592F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3C06CC">
        <w:rPr>
          <w:b/>
          <w:bCs/>
          <w:smallCaps/>
          <w:color w:val="002060"/>
          <w:sz w:val="28"/>
          <w:szCs w:val="30"/>
          <w:lang w:val="en-IN" w:bidi="te-IN"/>
        </w:rPr>
        <w:t>Executive Profile</w:t>
      </w:r>
      <w:r w:rsidR="00F82E6F" w:rsidRPr="003C06CC">
        <w:rPr>
          <w:b/>
          <w:bCs/>
          <w:smallCaps/>
          <w:color w:val="002060"/>
          <w:sz w:val="28"/>
          <w:szCs w:val="30"/>
          <w:lang w:val="en-IN" w:bidi="te-IN"/>
        </w:rPr>
        <w:t xml:space="preserve"> Summary</w:t>
      </w:r>
    </w:p>
    <w:p w:rsidR="003C06CC" w:rsidRPr="003C06CC" w:rsidRDefault="00CC5C65" w:rsidP="00D355A0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Award-winning IT </w:t>
      </w:r>
      <w:r w:rsidR="003C06CC" w:rsidRPr="003C06CC">
        <w:rPr>
          <w:rFonts w:asciiTheme="minorHAnsi" w:hAnsiTheme="minorHAnsi" w:cstheme="minorHAnsi"/>
          <w:sz w:val="22"/>
        </w:rPr>
        <w:t xml:space="preserve">Enterprise Transformation and GCC executive with 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2</w:t>
      </w:r>
      <w:r>
        <w:rPr>
          <w:rStyle w:val="Strong"/>
          <w:rFonts w:asciiTheme="minorHAnsi" w:hAnsiTheme="minorHAnsi" w:cstheme="minorHAnsi"/>
          <w:sz w:val="22"/>
        </w:rPr>
        <w:t>5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+ years of global leadership experience</w:t>
      </w:r>
      <w:r w:rsidR="003C06CC" w:rsidRPr="003C06CC">
        <w:rPr>
          <w:rFonts w:asciiTheme="minorHAnsi" w:hAnsiTheme="minorHAnsi" w:cstheme="minorHAnsi"/>
          <w:sz w:val="22"/>
        </w:rPr>
        <w:t xml:space="preserve">, including 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15+ years with Ford Motor Company’s Global Business &amp; Technology Centre</w:t>
      </w:r>
      <w:r w:rsidR="003C06CC" w:rsidRPr="003C06CC">
        <w:rPr>
          <w:rFonts w:asciiTheme="minorHAnsi" w:hAnsiTheme="minorHAnsi" w:cstheme="minorHAnsi"/>
          <w:sz w:val="22"/>
        </w:rPr>
        <w:t xml:space="preserve">, leading enterprise transformation, technology portfolios, operating models, and cross-functional organizations across North America, UK, Europe, and APAC. Known for 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bringing clarity to complexity, aligning priorities, and translating strategy into measurable business outcomes</w:t>
      </w:r>
      <w:r w:rsidR="003C06CC" w:rsidRPr="003C06CC">
        <w:rPr>
          <w:rFonts w:asciiTheme="minorHAnsi" w:hAnsiTheme="minorHAnsi" w:cstheme="minorHAnsi"/>
          <w:sz w:val="22"/>
        </w:rPr>
        <w:t>.</w:t>
      </w:r>
    </w:p>
    <w:p w:rsidR="003C06CC" w:rsidRPr="003C06CC" w:rsidRDefault="003C06CC" w:rsidP="00D355A0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</w:rPr>
      </w:pPr>
      <w:r w:rsidRPr="003C06CC">
        <w:rPr>
          <w:rFonts w:asciiTheme="minorHAnsi" w:hAnsiTheme="minorHAnsi" w:cstheme="minorHAnsi"/>
          <w:sz w:val="22"/>
        </w:rPr>
        <w:t xml:space="preserve">Proven experience partnering with senior executives and functional leaders across </w:t>
      </w:r>
      <w:r w:rsidRPr="003C06CC">
        <w:rPr>
          <w:rStyle w:val="Strong"/>
          <w:rFonts w:asciiTheme="minorHAnsi" w:hAnsiTheme="minorHAnsi" w:cstheme="minorHAnsi"/>
          <w:sz w:val="22"/>
        </w:rPr>
        <w:t>Technology, Business, HR, Finance, Procurement, Legal, Operations, Risk, and external stakeholders</w:t>
      </w:r>
      <w:r w:rsidRPr="003C06CC">
        <w:rPr>
          <w:rFonts w:asciiTheme="minorHAnsi" w:hAnsiTheme="minorHAnsi" w:cstheme="minorHAnsi"/>
          <w:sz w:val="22"/>
        </w:rPr>
        <w:t xml:space="preserve">, with portfolios exceeding </w:t>
      </w:r>
      <w:r w:rsidRPr="003C06CC">
        <w:rPr>
          <w:rStyle w:val="Strong"/>
          <w:rFonts w:asciiTheme="minorHAnsi" w:hAnsiTheme="minorHAnsi" w:cstheme="minorHAnsi"/>
          <w:sz w:val="22"/>
        </w:rPr>
        <w:t>$19M</w:t>
      </w:r>
      <w:r w:rsidRPr="003C06CC">
        <w:rPr>
          <w:rFonts w:asciiTheme="minorHAnsi" w:hAnsiTheme="minorHAnsi" w:cstheme="minorHAnsi"/>
          <w:sz w:val="22"/>
        </w:rPr>
        <w:t>. Experienced in executive governance, risk management, stakeholder alignment, strategic planning, and transformation oversight.</w:t>
      </w:r>
    </w:p>
    <w:p w:rsidR="003F084A" w:rsidRPr="003F084A" w:rsidRDefault="003C06CC" w:rsidP="00D355A0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</w:rPr>
      </w:pPr>
      <w:r w:rsidRPr="003C06CC">
        <w:rPr>
          <w:rFonts w:asciiTheme="minorHAnsi" w:hAnsiTheme="minorHAnsi" w:cstheme="minorHAnsi"/>
          <w:sz w:val="22"/>
        </w:rPr>
        <w:t xml:space="preserve">Successfully recovered a </w:t>
      </w:r>
      <w:r w:rsidRPr="003C06CC">
        <w:rPr>
          <w:rStyle w:val="Strong"/>
          <w:rFonts w:asciiTheme="minorHAnsi" w:hAnsiTheme="minorHAnsi" w:cstheme="minorHAnsi"/>
          <w:sz w:val="22"/>
        </w:rPr>
        <w:t>high-risk distressed transformation</w:t>
      </w:r>
      <w:r w:rsidRPr="003C06CC">
        <w:rPr>
          <w:rFonts w:asciiTheme="minorHAnsi" w:hAnsiTheme="minorHAnsi" w:cstheme="minorHAnsi"/>
          <w:sz w:val="22"/>
        </w:rPr>
        <w:t xml:space="preserve">, resetting priorities, accountability, delivery cadence, and stakeholder alignment to achieve </w:t>
      </w:r>
      <w:r w:rsidRPr="003C06CC">
        <w:rPr>
          <w:rStyle w:val="Strong"/>
          <w:rFonts w:asciiTheme="minorHAnsi" w:hAnsiTheme="minorHAnsi" w:cstheme="minorHAnsi"/>
          <w:sz w:val="22"/>
        </w:rPr>
        <w:t>97% MVP scope completion and 45% improved forecast accuracy</w:t>
      </w:r>
      <w:r w:rsidRPr="003C06CC">
        <w:rPr>
          <w:rFonts w:asciiTheme="minorHAnsi" w:hAnsiTheme="minorHAnsi" w:cstheme="minorHAnsi"/>
          <w:sz w:val="22"/>
        </w:rPr>
        <w:t xml:space="preserve">. Experienced in </w:t>
      </w:r>
      <w:r w:rsidRPr="003C06CC">
        <w:rPr>
          <w:rStyle w:val="Strong"/>
          <w:rFonts w:asciiTheme="minorHAnsi" w:hAnsiTheme="minorHAnsi" w:cstheme="minorHAnsi"/>
          <w:sz w:val="22"/>
        </w:rPr>
        <w:t>SOX, GDPR and CCPA</w:t>
      </w:r>
      <w:r w:rsidRPr="003C06CC">
        <w:rPr>
          <w:rFonts w:asciiTheme="minorHAnsi" w:hAnsiTheme="minorHAnsi" w:cstheme="minorHAnsi"/>
          <w:sz w:val="22"/>
        </w:rPr>
        <w:t xml:space="preserve"> environments, audit coordination, risk remediation, and executive reporting, with </w:t>
      </w:r>
      <w:r w:rsidRPr="003C06CC">
        <w:rPr>
          <w:rStyle w:val="Strong"/>
          <w:rFonts w:asciiTheme="minorHAnsi" w:hAnsiTheme="minorHAnsi" w:cstheme="minorHAnsi"/>
          <w:sz w:val="22"/>
        </w:rPr>
        <w:t>zero major audit findings</w:t>
      </w:r>
      <w:r w:rsidRPr="003C06CC">
        <w:rPr>
          <w:rFonts w:asciiTheme="minorHAnsi" w:hAnsiTheme="minorHAnsi" w:cstheme="minorHAnsi"/>
          <w:sz w:val="22"/>
        </w:rPr>
        <w:t xml:space="preserve"> across applicable programs. Brings broad leadership across </w:t>
      </w:r>
      <w:r w:rsidRPr="003C06CC">
        <w:rPr>
          <w:rStyle w:val="Strong"/>
          <w:rFonts w:asciiTheme="minorHAnsi" w:hAnsiTheme="minorHAnsi" w:cstheme="minorHAnsi"/>
          <w:sz w:val="22"/>
        </w:rPr>
        <w:t>GCC strategy, transformation, AI/digital, operating models, and organizational change</w:t>
      </w:r>
      <w:r w:rsidRPr="003C06CC">
        <w:rPr>
          <w:rFonts w:asciiTheme="minorHAnsi" w:hAnsiTheme="minorHAnsi" w:cstheme="minorHAnsi"/>
          <w:sz w:val="22"/>
        </w:rPr>
        <w:t xml:space="preserve">, focused on </w:t>
      </w:r>
      <w:r w:rsidRPr="003C06CC">
        <w:rPr>
          <w:rStyle w:val="Strong"/>
          <w:rFonts w:asciiTheme="minorHAnsi" w:hAnsiTheme="minorHAnsi" w:cstheme="minorHAnsi"/>
          <w:sz w:val="22"/>
        </w:rPr>
        <w:t>accountability, resilience, and sustainable business value</w:t>
      </w:r>
      <w:r w:rsidRPr="003C06CC">
        <w:rPr>
          <w:rFonts w:asciiTheme="minorHAnsi" w:hAnsiTheme="minorHAnsi" w:cstheme="minorHAnsi"/>
          <w:sz w:val="22"/>
        </w:rPr>
        <w:t>.</w:t>
      </w:r>
    </w:p>
    <w:p w:rsidR="007D34D6" w:rsidRPr="007D34D6" w:rsidRDefault="007D34D6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7D34D6">
        <w:rPr>
          <w:b/>
          <w:bCs/>
          <w:smallCaps/>
          <w:color w:val="002060"/>
          <w:sz w:val="28"/>
          <w:szCs w:val="30"/>
          <w:lang w:val="en-IN" w:bidi="te-IN"/>
        </w:rPr>
        <w:t>C</w:t>
      </w:r>
      <w:r w:rsidR="00CF592F" w:rsidRPr="003C06CC">
        <w:rPr>
          <w:b/>
          <w:bCs/>
          <w:smallCaps/>
          <w:color w:val="002060"/>
          <w:sz w:val="28"/>
          <w:szCs w:val="30"/>
          <w:lang w:val="en-IN" w:bidi="te-IN"/>
        </w:rPr>
        <w:t>ore Leadership Capabilities</w:t>
      </w:r>
    </w:p>
    <w:p w:rsidR="007D34D6" w:rsidRDefault="00CF592F" w:rsidP="00F82E6F">
      <w:pPr>
        <w:spacing w:after="0" w:line="240" w:lineRule="auto"/>
        <w:jc w:val="both"/>
      </w:pPr>
      <w:r>
        <w:t>Enterprise Governance &amp; Operating Models | Board &amp; Executive Governance | Executive Steering Committees | India / GCC Leadership &amp; Governance | Strategic Planning &amp; Enterprise Transformation | Executive Briefings &amp; Leadership Reporting | Stakeholder &amp; Relationship Management | Risk, Issue &amp; Escalation Management | Legal, Compliance &amp; Regulatory Governance | Audit &amp; Control Environment | PMO &amp; Portfolio Governance | Decision Rights &amp; Accountability | Operating Model &amp; Organizational Change | Root Cause &amp; Remediation | KPI / MI &amp; Executive Dashboards | Vendor &amp; Partner Governance | People Leadership &amp; Capability Development | Confidential &amp; Sensitive Matter Management | AI / Digital / Technology Transformation | Enterprise Value Creation</w:t>
      </w:r>
    </w:p>
    <w:p w:rsidR="00D355A0" w:rsidRPr="00D355A0" w:rsidRDefault="00CF592F" w:rsidP="00D35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3C06CC">
        <w:rPr>
          <w:b/>
          <w:bCs/>
          <w:smallCaps/>
          <w:color w:val="002060"/>
          <w:sz w:val="28"/>
          <w:szCs w:val="30"/>
          <w:lang w:val="en-IN" w:bidi="te-IN"/>
        </w:rPr>
        <w:t>Professional</w:t>
      </w:r>
      <w:r w:rsidR="007D34D6" w:rsidRPr="007D34D6">
        <w:rPr>
          <w:b/>
          <w:bCs/>
          <w:smallCaps/>
          <w:color w:val="002060"/>
          <w:sz w:val="28"/>
          <w:szCs w:val="30"/>
          <w:lang w:val="en-IN" w:bidi="te-IN"/>
        </w:rPr>
        <w:t xml:space="preserve"> E</w:t>
      </w:r>
      <w:r w:rsidRPr="003C06CC">
        <w:rPr>
          <w:b/>
          <w:bCs/>
          <w:smallCaps/>
          <w:color w:val="002060"/>
          <w:sz w:val="28"/>
          <w:szCs w:val="30"/>
          <w:lang w:val="en-IN" w:bidi="te-IN"/>
        </w:rPr>
        <w:t>xperience</w:t>
      </w:r>
      <w:r w:rsidR="00D355A0">
        <w:rPr>
          <w:b/>
          <w:bCs/>
          <w:smallCaps/>
          <w:color w:val="002060"/>
          <w:sz w:val="28"/>
          <w:szCs w:val="30"/>
          <w:lang w:val="en-IN" w:bidi="te-IN"/>
        </w:rPr>
        <w:t xml:space="preserve"> (order by relevance) </w:t>
      </w:r>
    </w:p>
    <w:p w:rsidR="00D355A0" w:rsidRPr="007D34D6" w:rsidRDefault="00D355A0" w:rsidP="00D355A0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7D34D6">
        <w:rPr>
          <w:rFonts w:eastAsia="Times New Roman" w:cstheme="minorHAnsi"/>
          <w:b/>
          <w:bCs/>
          <w:color w:val="002060"/>
          <w:sz w:val="24"/>
        </w:rPr>
        <w:t>FORD MOTOR COMPANY | Ford Technology Services India</w:t>
      </w:r>
      <w:r w:rsidRPr="009820E0">
        <w:rPr>
          <w:rFonts w:eastAsia="Times New Roman" w:cstheme="minorHAnsi"/>
          <w:b/>
          <w:bCs/>
          <w:color w:val="002060"/>
          <w:sz w:val="24"/>
        </w:rPr>
        <w:t xml:space="preserve"> </w:t>
      </w:r>
      <w:r w:rsidRPr="009820E0">
        <w:rPr>
          <w:rFonts w:eastAsia="Times New Roman" w:cstheme="minorHAnsi"/>
          <w:b/>
          <w:bCs/>
          <w:color w:val="002060"/>
          <w:sz w:val="24"/>
        </w:rPr>
        <w:br/>
      </w:r>
      <w:r w:rsidRPr="007D34D6">
        <w:rPr>
          <w:rFonts w:eastAsia="Times New Roman" w:cstheme="minorHAnsi"/>
          <w:bCs/>
          <w:color w:val="002060"/>
          <w:sz w:val="24"/>
        </w:rPr>
        <w:t>Global Business &amp; Technology Centre | Chennai, India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36EF9">
        <w:rPr>
          <w:rFonts w:eastAsia="Times New Roman" w:cstheme="minorHAnsi"/>
          <w:b/>
          <w:bCs/>
          <w:i/>
          <w:color w:val="0070C0"/>
          <w:sz w:val="24"/>
        </w:rPr>
        <w:t>Jan 2007 – Jan 2022</w:t>
      </w:r>
    </w:p>
    <w:p w:rsidR="00D355A0" w:rsidRPr="003C06CC" w:rsidRDefault="00D355A0" w:rsidP="00D355A0">
      <w:pPr>
        <w:spacing w:after="0" w:line="240" w:lineRule="auto"/>
        <w:rPr>
          <w:rFonts w:eastAsia="Times New Roman" w:cstheme="minorHAnsi"/>
        </w:rPr>
      </w:pPr>
      <w:r>
        <w:t xml:space="preserve">Progressed through </w:t>
      </w:r>
      <w:r>
        <w:rPr>
          <w:rStyle w:val="Strong"/>
        </w:rPr>
        <w:t>IT Project Manager → IT Delivery Manager → IT Senior Product Manager</w:t>
      </w:r>
      <w:r>
        <w:t>, leading global technology portfolios, product delivery, governance, and transformation across North America, UK, Europe, and APAC.</w:t>
      </w:r>
    </w:p>
    <w:p w:rsidR="00D355A0" w:rsidRPr="00536EF9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/>
      </w:r>
      <w:r w:rsidRPr="00536EF9">
        <w:rPr>
          <w:rFonts w:ascii="Calibri" w:eastAsia="Times New Roman" w:hAnsi="Calibri" w:cs="Calibri"/>
          <w:b/>
          <w:bCs/>
        </w:rPr>
        <w:t>ENTERPRISE GOVERNANCE &amp; EXECUTIVE LEADERSHIP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  <w:b/>
          <w:bCs/>
        </w:rPr>
        <w:t xml:space="preserve"> </w:t>
      </w:r>
      <w:r w:rsidRPr="003F084A">
        <w:rPr>
          <w:rFonts w:ascii="Calibri" w:eastAsia="Times New Roman" w:hAnsi="Calibri" w:cs="Calibri"/>
        </w:rPr>
        <w:t xml:space="preserve">Led governance across complex global portfolios exceeding </w:t>
      </w:r>
      <w:r w:rsidRPr="003F084A">
        <w:rPr>
          <w:rFonts w:ascii="Calibri" w:eastAsia="Times New Roman" w:hAnsi="Calibri" w:cs="Calibri"/>
          <w:b/>
          <w:bCs/>
        </w:rPr>
        <w:t>$19M</w:t>
      </w:r>
      <w:r w:rsidRPr="003F084A">
        <w:rPr>
          <w:rFonts w:ascii="Calibri" w:eastAsia="Times New Roman" w:hAnsi="Calibri" w:cs="Calibri"/>
        </w:rPr>
        <w:t>, establishing executive reporting, Steering Committees, KPI reviews, risk management, issue escalation, action tracking, and accountability mechanisms.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Managed and influenced </w:t>
      </w:r>
      <w:r w:rsidRPr="003F084A">
        <w:rPr>
          <w:rFonts w:ascii="Calibri" w:eastAsia="Times New Roman" w:hAnsi="Calibri" w:cs="Calibri"/>
          <w:b/>
          <w:bCs/>
        </w:rPr>
        <w:t>150+ global professionals</w:t>
      </w:r>
      <w:r w:rsidRPr="003F084A">
        <w:rPr>
          <w:rFonts w:ascii="Calibri" w:eastAsia="Times New Roman" w:hAnsi="Calibri" w:cs="Calibri"/>
        </w:rPr>
        <w:t xml:space="preserve"> across engineering, architecture, QA, product, PMO, and service delivery across multiple geographies.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Partnered with global/regional leadership, functional heads, HR, Finance, Procurement, Legal, Operations, vendors, and business stakeholders to align priorities and resolve cross-functional dependencies.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</w:t>
      </w:r>
      <w:r w:rsidRPr="003F084A">
        <w:rPr>
          <w:rFonts w:ascii="Calibri" w:eastAsia="Times New Roman" w:hAnsi="Calibri" w:cs="Calibri"/>
          <w:b/>
          <w:bCs/>
        </w:rPr>
        <w:t>Steering Committees, Management Business Reviews, weekly leadership reviews, strategic planning, and portfolio governance forums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Prepared executive reporting covering portfolio health, financials, risks, issues, dependencies, decisions, milestones, and remediation actions.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Established disciplined governance for decision documentation, ownership, action tracking, follow-through, and timely escalation of significant issues.</w:t>
      </w:r>
    </w:p>
    <w:p w:rsidR="00D355A0" w:rsidRPr="003F084A" w:rsidRDefault="00D355A0" w:rsidP="00D355A0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Served as a trusted advisor to senior stakeholders, synthesizing complex information into concise executive insights and decision materials.</w:t>
      </w:r>
    </w:p>
    <w:p w:rsidR="00CC5C65" w:rsidRDefault="00CC5C65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 w:type="page"/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bookmarkStart w:id="0" w:name="_GoBack"/>
      <w:bookmarkEnd w:id="0"/>
      <w:r w:rsidRPr="003F084A">
        <w:rPr>
          <w:rFonts w:ascii="Calibri" w:eastAsia="Times New Roman" w:hAnsi="Calibri" w:cs="Calibri"/>
          <w:b/>
          <w:bCs/>
        </w:rPr>
        <w:lastRenderedPageBreak/>
        <w:t>RISK, CONTROLS, AUDIT &amp; COMPLIANCE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Operated within enterprise control environments covering </w:t>
      </w:r>
      <w:r w:rsidRPr="003F084A">
        <w:rPr>
          <w:rFonts w:ascii="Calibri" w:eastAsia="Times New Roman" w:hAnsi="Calibri" w:cs="Calibri"/>
          <w:b/>
          <w:bCs/>
        </w:rPr>
        <w:t>SOX, GDPR, and CCPA</w:t>
      </w:r>
      <w:r w:rsidRPr="003F084A">
        <w:rPr>
          <w:rFonts w:ascii="Calibri" w:eastAsia="Times New Roman" w:hAnsi="Calibri" w:cs="Calibri"/>
        </w:rPr>
        <w:t xml:space="preserve"> requirements.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Coordinated with internal stakeholders, auditors, control owners, technology teams, and business functions on </w:t>
      </w:r>
      <w:r w:rsidRPr="003F084A">
        <w:rPr>
          <w:rFonts w:ascii="Calibri" w:eastAsia="Times New Roman" w:hAnsi="Calibri" w:cs="Calibri"/>
          <w:b/>
          <w:bCs/>
        </w:rPr>
        <w:t>audit readiness, risk remediation, and controls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Established risk and issue management practices spanning identification, assessment, mitigation, escalation, ownership, and closure.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Ensured significant risks and issues received appropriate management visibility through structured governance forums.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Supported evidence-based decision-making and remediation tracking across complex transformation portfolios.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Delivered programs with </w:t>
      </w:r>
      <w:r w:rsidRPr="003F084A">
        <w:rPr>
          <w:rFonts w:ascii="Calibri" w:eastAsia="Times New Roman" w:hAnsi="Calibri" w:cs="Calibri"/>
          <w:b/>
          <w:bCs/>
        </w:rPr>
        <w:t>zero major audit findings</w:t>
      </w:r>
      <w:r w:rsidRPr="003F084A">
        <w:rPr>
          <w:rFonts w:ascii="Calibri" w:eastAsia="Times New Roman" w:hAnsi="Calibri" w:cs="Calibri"/>
        </w:rPr>
        <w:t xml:space="preserve"> across applicable audit and control environments.</w:t>
      </w:r>
    </w:p>
    <w:p w:rsidR="00D355A0" w:rsidRPr="003F084A" w:rsidRDefault="00D355A0" w:rsidP="00D355A0">
      <w:pPr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Applied structured </w:t>
      </w:r>
      <w:r w:rsidRPr="003F084A">
        <w:rPr>
          <w:rFonts w:ascii="Calibri" w:eastAsia="Times New Roman" w:hAnsi="Calibri" w:cs="Calibri"/>
          <w:b/>
          <w:bCs/>
        </w:rPr>
        <w:t>root-cause analysis and corrective-action disciplines</w:t>
      </w:r>
      <w:r w:rsidRPr="003F084A">
        <w:rPr>
          <w:rFonts w:ascii="Calibri" w:eastAsia="Times New Roman" w:hAnsi="Calibri" w:cs="Calibri"/>
        </w:rPr>
        <w:t xml:space="preserve"> to recurring delivery, operational, and control issues.</w:t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/>
      </w:r>
      <w:r w:rsidRPr="003F084A">
        <w:rPr>
          <w:rFonts w:ascii="Calibri" w:eastAsia="Times New Roman" w:hAnsi="Calibri" w:cs="Calibri"/>
          <w:b/>
          <w:bCs/>
        </w:rPr>
        <w:t>GCC / INDIA OPERATING MODEL &amp; GOVERNANCE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Contributed to scaling, and maturing </w:t>
      </w:r>
      <w:r w:rsidRPr="003F084A">
        <w:rPr>
          <w:rFonts w:ascii="Calibri" w:eastAsia="Times New Roman" w:hAnsi="Calibri" w:cs="Calibri"/>
          <w:b/>
          <w:bCs/>
        </w:rPr>
        <w:t>GCC / ODC / GIC operating models</w:t>
      </w:r>
      <w:r w:rsidRPr="003F084A">
        <w:rPr>
          <w:rFonts w:ascii="Calibri" w:eastAsia="Times New Roman" w:hAnsi="Calibri" w:cs="Calibri"/>
        </w:rPr>
        <w:t>, including business cases, transition roadmaps, workforce plans, capability development, governance frameworks, and Centers of Excellence.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Supported major capability transitions involving </w:t>
      </w:r>
      <w:r w:rsidRPr="003F084A">
        <w:rPr>
          <w:rFonts w:ascii="Calibri" w:eastAsia="Times New Roman" w:hAnsi="Calibri" w:cs="Calibri"/>
          <w:b/>
          <w:bCs/>
        </w:rPr>
        <w:t>75+ application transitions, 40+ workstreams, and 20+ programs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Contributed to workforce and capability expansion involving </w:t>
      </w:r>
      <w:r w:rsidRPr="003F084A">
        <w:rPr>
          <w:rFonts w:ascii="Calibri" w:eastAsia="Times New Roman" w:hAnsi="Calibri" w:cs="Calibri"/>
          <w:b/>
          <w:bCs/>
        </w:rPr>
        <w:t>500+ professionals onboarded</w:t>
      </w:r>
      <w:r w:rsidRPr="003F084A">
        <w:rPr>
          <w:rFonts w:ascii="Calibri" w:eastAsia="Times New Roman" w:hAnsi="Calibri" w:cs="Calibri"/>
        </w:rPr>
        <w:t xml:space="preserve"> and approximately </w:t>
      </w:r>
      <w:r w:rsidRPr="003F084A">
        <w:rPr>
          <w:rFonts w:ascii="Calibri" w:eastAsia="Times New Roman" w:hAnsi="Calibri" w:cs="Calibri"/>
          <w:b/>
          <w:bCs/>
        </w:rPr>
        <w:t>1,000-employee organizational expansion</w:t>
      </w:r>
      <w:r w:rsidRPr="003F084A">
        <w:rPr>
          <w:rFonts w:ascii="Calibri" w:eastAsia="Times New Roman" w:hAnsi="Calibri" w:cs="Calibri"/>
        </w:rPr>
        <w:t xml:space="preserve"> initiatives.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Developed governance structures covering </w:t>
      </w:r>
      <w:r w:rsidRPr="003F084A">
        <w:rPr>
          <w:rFonts w:ascii="Calibri" w:eastAsia="Times New Roman" w:hAnsi="Calibri" w:cs="Calibri"/>
          <w:b/>
          <w:bCs/>
        </w:rPr>
        <w:t>transition management, knowledge transfer, hypercare, BAU, service delivery, KPI management, escalation, and leadership reporting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Worked across captive and partner-based operating models involving strategic technology vendors.</w:t>
      </w:r>
    </w:p>
    <w:p w:rsidR="00D355A0" w:rsidRPr="003F084A" w:rsidRDefault="00D355A0" w:rsidP="00D355A0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Helped establish governance mechanisms supporting the transition from externally delivered capabilities to scalable </w:t>
      </w:r>
      <w:r w:rsidRPr="003F084A">
        <w:rPr>
          <w:rFonts w:ascii="Calibri" w:eastAsia="Times New Roman" w:hAnsi="Calibri" w:cs="Calibri"/>
          <w:b/>
          <w:bCs/>
        </w:rPr>
        <w:t>captive GCC capabilities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 w:rsidRPr="003F084A">
        <w:rPr>
          <w:rFonts w:ascii="Calibri" w:eastAsia="Times New Roman" w:hAnsi="Calibri" w:cs="Calibri"/>
          <w:b/>
          <w:bCs/>
        </w:rPr>
        <w:t>TRANSFORMATION &amp; BUSINESS OUTCOMES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Managed global portfolios ranging from </w:t>
      </w:r>
      <w:r w:rsidRPr="003F084A">
        <w:rPr>
          <w:rFonts w:ascii="Calibri" w:eastAsia="Times New Roman" w:hAnsi="Calibri" w:cs="Calibri"/>
          <w:b/>
          <w:bCs/>
        </w:rPr>
        <w:t>$5M to $19M+</w:t>
      </w:r>
      <w:r w:rsidRPr="003F084A">
        <w:rPr>
          <w:rFonts w:ascii="Calibri" w:eastAsia="Times New Roman" w:hAnsi="Calibri" w:cs="Calibri"/>
        </w:rPr>
        <w:t xml:space="preserve">, with annual budgets exceeding </w:t>
      </w:r>
      <w:r w:rsidRPr="003F084A">
        <w:rPr>
          <w:rFonts w:ascii="Calibri" w:eastAsia="Times New Roman" w:hAnsi="Calibri" w:cs="Calibri"/>
          <w:b/>
          <w:bCs/>
        </w:rPr>
        <w:t>$1M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Delivered </w:t>
      </w:r>
      <w:r w:rsidRPr="003F084A">
        <w:rPr>
          <w:rFonts w:ascii="Calibri" w:eastAsia="Times New Roman" w:hAnsi="Calibri" w:cs="Calibri"/>
          <w:b/>
          <w:bCs/>
        </w:rPr>
        <w:t>$1M+ in cost optimization</w:t>
      </w:r>
      <w:r w:rsidRPr="003F084A">
        <w:rPr>
          <w:rFonts w:ascii="Calibri" w:eastAsia="Times New Roman" w:hAnsi="Calibri" w:cs="Calibri"/>
        </w:rPr>
        <w:t xml:space="preserve"> through portfolio, operating-model, resource, and delivery improvements.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Delivered approximately </w:t>
      </w:r>
      <w:r w:rsidRPr="003F084A">
        <w:rPr>
          <w:rFonts w:ascii="Calibri" w:eastAsia="Times New Roman" w:hAnsi="Calibri" w:cs="Calibri"/>
          <w:b/>
          <w:bCs/>
        </w:rPr>
        <w:t>$400K in recurring annual savings</w:t>
      </w:r>
      <w:r w:rsidRPr="003F084A">
        <w:rPr>
          <w:rFonts w:ascii="Calibri" w:eastAsia="Times New Roman" w:hAnsi="Calibri" w:cs="Calibri"/>
        </w:rPr>
        <w:t>, supplemented by productivity benefits.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Improved </w:t>
      </w:r>
      <w:r w:rsidRPr="003F084A">
        <w:rPr>
          <w:rFonts w:ascii="Calibri" w:eastAsia="Times New Roman" w:hAnsi="Calibri" w:cs="Calibri"/>
          <w:b/>
          <w:bCs/>
        </w:rPr>
        <w:t>forecast accuracy by 45%</w:t>
      </w:r>
      <w:r w:rsidRPr="003F084A">
        <w:rPr>
          <w:rFonts w:ascii="Calibri" w:eastAsia="Times New Roman" w:hAnsi="Calibri" w:cs="Calibri"/>
        </w:rPr>
        <w:t xml:space="preserve"> through stronger portfolio planning and governance.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large-scale </w:t>
      </w:r>
      <w:r w:rsidRPr="003F084A">
        <w:rPr>
          <w:rFonts w:ascii="Calibri" w:eastAsia="Times New Roman" w:hAnsi="Calibri" w:cs="Calibri"/>
          <w:b/>
          <w:bCs/>
        </w:rPr>
        <w:t>SAP and enterprise transformation</w:t>
      </w:r>
      <w:r w:rsidRPr="003F084A">
        <w:rPr>
          <w:rFonts w:ascii="Calibri" w:eastAsia="Times New Roman" w:hAnsi="Calibri" w:cs="Calibri"/>
        </w:rPr>
        <w:t xml:space="preserve"> initiatives, including SAP ECC to S/4HANA, supply-chain and manufacturing transformation, and digitalization programs.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Supported a </w:t>
      </w:r>
      <w:r w:rsidRPr="003F084A">
        <w:rPr>
          <w:rFonts w:ascii="Calibri" w:eastAsia="Times New Roman" w:hAnsi="Calibri" w:cs="Calibri"/>
          <w:b/>
          <w:bCs/>
        </w:rPr>
        <w:t>$9M SAP ECC-to-S/4HANA / cloud transformation</w:t>
      </w:r>
      <w:r w:rsidRPr="003F084A">
        <w:rPr>
          <w:rFonts w:ascii="Calibri" w:eastAsia="Times New Roman" w:hAnsi="Calibri" w:cs="Calibri"/>
        </w:rPr>
        <w:t xml:space="preserve">, contributing approximately </w:t>
      </w:r>
      <w:r w:rsidRPr="003F084A">
        <w:rPr>
          <w:rFonts w:ascii="Calibri" w:eastAsia="Times New Roman" w:hAnsi="Calibri" w:cs="Calibri"/>
          <w:b/>
          <w:bCs/>
        </w:rPr>
        <w:t>$1M in savings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programs involving </w:t>
      </w:r>
      <w:r w:rsidRPr="003F084A">
        <w:rPr>
          <w:rFonts w:ascii="Calibri" w:eastAsia="Times New Roman" w:hAnsi="Calibri" w:cs="Calibri"/>
          <w:b/>
          <w:bCs/>
        </w:rPr>
        <w:t>SAP PM, WM, QA/QC, Manufacturing, NCM, RISE, clean-core principles, and SAP Activate</w:t>
      </w:r>
      <w:r w:rsidRPr="003F084A">
        <w:rPr>
          <w:rFonts w:ascii="Calibri" w:eastAsia="Times New Roman" w:hAnsi="Calibri" w:cs="Calibri"/>
        </w:rPr>
        <w:t xml:space="preserve"> methodologies.</w:t>
      </w:r>
    </w:p>
    <w:p w:rsidR="00D355A0" w:rsidRPr="003F084A" w:rsidRDefault="00D355A0" w:rsidP="00D355A0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Established delivery governance across complex global transformation programs involving multiple technology, business, and external partner teams.</w:t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 w:rsidRPr="003F084A">
        <w:rPr>
          <w:rFonts w:ascii="Calibri" w:eastAsia="Times New Roman" w:hAnsi="Calibri" w:cs="Calibri"/>
          <w:b/>
          <w:bCs/>
        </w:rPr>
        <w:t>PEOPLE &amp; ORGANIZATIONAL LEADERSHIP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and influenced </w:t>
      </w:r>
      <w:r w:rsidRPr="003F084A">
        <w:rPr>
          <w:rFonts w:ascii="Calibri" w:eastAsia="Times New Roman" w:hAnsi="Calibri" w:cs="Calibri"/>
          <w:b/>
          <w:bCs/>
        </w:rPr>
        <w:t>150+ global professionals</w:t>
      </w:r>
      <w:r w:rsidRPr="003F084A">
        <w:rPr>
          <w:rFonts w:ascii="Calibri" w:eastAsia="Times New Roman" w:hAnsi="Calibri" w:cs="Calibri"/>
        </w:rPr>
        <w:t xml:space="preserve"> across engineering, architecture, QA, product, PMO, and service delivery.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Mentored and developed </w:t>
      </w:r>
      <w:r w:rsidRPr="003F084A">
        <w:rPr>
          <w:rFonts w:ascii="Calibri" w:eastAsia="Times New Roman" w:hAnsi="Calibri" w:cs="Calibri"/>
          <w:b/>
          <w:bCs/>
        </w:rPr>
        <w:t>8+ delivery leaders</w:t>
      </w:r>
      <w:r w:rsidRPr="003F084A">
        <w:rPr>
          <w:rFonts w:ascii="Calibri" w:eastAsia="Times New Roman" w:hAnsi="Calibri" w:cs="Calibri"/>
        </w:rPr>
        <w:t>, strengthening leadership capability and succession readiness.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Partnered with </w:t>
      </w:r>
      <w:r w:rsidRPr="003F084A">
        <w:rPr>
          <w:rFonts w:ascii="Calibri" w:eastAsia="Times New Roman" w:hAnsi="Calibri" w:cs="Calibri"/>
          <w:b/>
          <w:bCs/>
        </w:rPr>
        <w:t>HR, Talent Acquisition, Procurement, Legal, Finance, and Administration</w:t>
      </w:r>
      <w:r w:rsidRPr="003F084A">
        <w:rPr>
          <w:rFonts w:ascii="Calibri" w:eastAsia="Times New Roman" w:hAnsi="Calibri" w:cs="Calibri"/>
        </w:rPr>
        <w:t xml:space="preserve"> on workforce and capability initiatives involving </w:t>
      </w:r>
      <w:r w:rsidRPr="003F084A">
        <w:rPr>
          <w:rFonts w:ascii="Calibri" w:eastAsia="Times New Roman" w:hAnsi="Calibri" w:cs="Calibri"/>
          <w:b/>
          <w:bCs/>
        </w:rPr>
        <w:t>500+ professionals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Built accountability cultures through clear </w:t>
      </w:r>
      <w:r w:rsidRPr="003F084A">
        <w:rPr>
          <w:rFonts w:ascii="Calibri" w:eastAsia="Times New Roman" w:hAnsi="Calibri" w:cs="Calibri"/>
          <w:b/>
          <w:bCs/>
        </w:rPr>
        <w:t>roles, decision rights, performance expectations, governance routines, and transparent leadership communication</w:t>
      </w:r>
      <w:r w:rsidRPr="003F084A">
        <w:rPr>
          <w:rFonts w:ascii="Calibri" w:eastAsia="Times New Roman" w:hAnsi="Calibri" w:cs="Calibri"/>
        </w:rPr>
        <w:t>.</w:t>
      </w:r>
    </w:p>
    <w:p w:rsidR="00D355A0" w:rsidRPr="003C06CC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Recognized with </w:t>
      </w:r>
      <w:r w:rsidRPr="003F084A">
        <w:rPr>
          <w:rFonts w:ascii="Calibri" w:eastAsia="Times New Roman" w:hAnsi="Calibri" w:cs="Calibri"/>
          <w:b/>
          <w:bCs/>
        </w:rPr>
        <w:t>Ford Employee Excellence Award, two Asia Pacific Recognition Awards, and PULSE Team Award</w:t>
      </w:r>
      <w:r w:rsidRPr="003F084A">
        <w:rPr>
          <w:rFonts w:ascii="Calibri" w:eastAsia="Times New Roman" w:hAnsi="Calibri" w:cs="Calibri"/>
        </w:rPr>
        <w:t>.</w:t>
      </w:r>
    </w:p>
    <w:p w:rsidR="007D34D6" w:rsidRPr="007D34D6" w:rsidRDefault="003F084A" w:rsidP="00F82E6F">
      <w:pPr>
        <w:spacing w:after="0" w:line="240" w:lineRule="auto"/>
        <w:outlineLvl w:val="1"/>
        <w:rPr>
          <w:rFonts w:eastAsia="Times New Roman" w:cstheme="minorHAnsi"/>
          <w:bCs/>
          <w:color w:val="002060"/>
          <w:sz w:val="24"/>
        </w:rPr>
      </w:pPr>
      <w:r w:rsidRPr="003F084A">
        <w:rPr>
          <w:rFonts w:eastAsia="Times New Roman" w:cstheme="minorHAnsi"/>
          <w:b/>
          <w:bCs/>
          <w:color w:val="002060"/>
          <w:sz w:val="24"/>
        </w:rPr>
        <w:t xml:space="preserve">ORGSTRATA TECH PRIVATE LIMITED </w:t>
      </w:r>
      <w:r w:rsidR="00F82E6F" w:rsidRPr="00F82E6F">
        <w:rPr>
          <w:rFonts w:eastAsia="Times New Roman" w:cstheme="minorHAnsi"/>
          <w:b/>
          <w:bCs/>
          <w:color w:val="002060"/>
          <w:sz w:val="24"/>
        </w:rPr>
        <w:t>(Strata)</w:t>
      </w:r>
      <w:r w:rsidR="007D34D6" w:rsidRPr="007D34D6">
        <w:rPr>
          <w:rFonts w:eastAsia="Times New Roman" w:cstheme="minorHAnsi"/>
          <w:b/>
          <w:bCs/>
          <w:color w:val="002060"/>
          <w:sz w:val="24"/>
        </w:rPr>
        <w:t xml:space="preserve"> | </w:t>
      </w:r>
      <w:r w:rsidRPr="003F084A">
        <w:rPr>
          <w:rFonts w:eastAsia="Times New Roman" w:cstheme="minorHAnsi"/>
          <w:b/>
          <w:bCs/>
          <w:i/>
          <w:color w:val="002060"/>
          <w:sz w:val="24"/>
        </w:rPr>
        <w:t>Remote (Freelance Contract)</w:t>
      </w:r>
    </w:p>
    <w:p w:rsidR="007D34D6" w:rsidRPr="007D34D6" w:rsidRDefault="007D34D6" w:rsidP="00F82E6F">
      <w:pPr>
        <w:spacing w:after="0" w:line="240" w:lineRule="auto"/>
        <w:rPr>
          <w:rFonts w:eastAsia="Times New Roman" w:cstheme="minorHAnsi"/>
          <w:color w:val="0070C0"/>
        </w:rPr>
      </w:pPr>
      <w:r w:rsidRPr="00276DC5">
        <w:rPr>
          <w:rFonts w:eastAsia="Times New Roman" w:cstheme="minorHAnsi"/>
          <w:b/>
          <w:bCs/>
        </w:rPr>
        <w:t>Enterprise Transformation / GCC Leadership Advisor</w:t>
      </w:r>
      <w:r w:rsidR="003F084A">
        <w:rPr>
          <w:rFonts w:eastAsia="Times New Roman" w:cstheme="minorHAnsi"/>
          <w:b/>
          <w:bCs/>
        </w:rPr>
        <w:t xml:space="preserve">, </w:t>
      </w:r>
      <w:r w:rsidR="003F084A" w:rsidRPr="00536EF9">
        <w:rPr>
          <w:rFonts w:eastAsia="Times New Roman" w:cstheme="minorHAnsi"/>
          <w:b/>
          <w:bCs/>
          <w:i/>
          <w:color w:val="0070C0"/>
          <w:sz w:val="24"/>
        </w:rPr>
        <w:t>Aug 2022 –</w:t>
      </w:r>
      <w:r w:rsidR="003F084A" w:rsidRPr="00536EF9">
        <w:rPr>
          <w:rFonts w:eastAsia="Times New Roman" w:cstheme="minorHAnsi"/>
          <w:b/>
          <w:bCs/>
          <w:color w:val="0070C0"/>
        </w:rPr>
        <w:t xml:space="preserve"> 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Advised leadership teams on </w:t>
      </w:r>
      <w:r w:rsidRPr="00276DC5">
        <w:rPr>
          <w:rFonts w:eastAsia="Times New Roman" w:cstheme="minorHAnsi"/>
          <w:b/>
          <w:bCs/>
        </w:rPr>
        <w:t>governance structures, operating models, transformation roadmaps, stakeholder alignment, and execution disciplines</w:t>
      </w:r>
      <w:r w:rsidRPr="007D34D6">
        <w:rPr>
          <w:rFonts w:eastAsia="Times New Roman" w:cstheme="minorHAnsi"/>
        </w:rPr>
        <w:t>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Established structured governance mechanisms covering leadership reviews, decision tracking, risk and issue escalation, dependencies, actions, and accountability.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Partnered with cross-functional stakeholders to translate strategic priorities into executable initiatives, governance routines, and measurable outcomes.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lastRenderedPageBreak/>
        <w:t>Supported senior leaders in navigating organizational change, operating-model decisions, transformation priorities, and delivery risks.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Facilitated executive-level discussions requiring alignment across multiple functions, teams, and competing priorities.</w:t>
      </w:r>
    </w:p>
    <w:p w:rsidR="007D34D6" w:rsidRPr="007D34D6" w:rsidRDefault="007D34D6" w:rsidP="00F82E6F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Strengthened transparency and accountability through structured reporting, action tracking, KPI visibility, and escalation mechanisms.</w:t>
      </w:r>
    </w:p>
    <w:p w:rsidR="007D34D6" w:rsidRPr="007D34D6" w:rsidRDefault="007D34D6" w:rsidP="00F82E6F">
      <w:pPr>
        <w:spacing w:after="0" w:line="240" w:lineRule="auto"/>
        <w:outlineLvl w:val="1"/>
        <w:rPr>
          <w:rFonts w:eastAsia="Times New Roman" w:cstheme="minorHAnsi"/>
          <w:b/>
          <w:bCs/>
          <w:color w:val="002060"/>
          <w:sz w:val="24"/>
        </w:rPr>
      </w:pPr>
      <w:r w:rsidRPr="007D34D6">
        <w:rPr>
          <w:rFonts w:eastAsia="Times New Roman" w:cstheme="minorHAnsi"/>
          <w:b/>
          <w:bCs/>
          <w:color w:val="002060"/>
          <w:sz w:val="24"/>
        </w:rPr>
        <w:t>IRA SV REALTY</w:t>
      </w:r>
      <w:r w:rsidR="003F084A">
        <w:rPr>
          <w:rFonts w:eastAsia="Times New Roman" w:cstheme="minorHAnsi"/>
          <w:b/>
          <w:bCs/>
          <w:color w:val="002060"/>
          <w:sz w:val="24"/>
        </w:rPr>
        <w:t xml:space="preserve"> VENTURES PRIVATE LTD (</w:t>
      </w:r>
      <w:r w:rsidRPr="007D34D6">
        <w:rPr>
          <w:rFonts w:eastAsia="Times New Roman" w:cstheme="minorHAnsi"/>
          <w:b/>
          <w:bCs/>
          <w:color w:val="002060"/>
          <w:sz w:val="24"/>
        </w:rPr>
        <w:t>SIDDHAYA VYOM</w:t>
      </w:r>
      <w:r w:rsidR="003F084A">
        <w:rPr>
          <w:rFonts w:eastAsia="Times New Roman" w:cstheme="minorHAnsi"/>
          <w:b/>
          <w:bCs/>
          <w:color w:val="002060"/>
          <w:sz w:val="24"/>
        </w:rPr>
        <w:t>)</w:t>
      </w:r>
      <w:r w:rsidRPr="007D34D6">
        <w:rPr>
          <w:rFonts w:eastAsia="Times New Roman" w:cstheme="minorHAnsi"/>
          <w:b/>
          <w:bCs/>
          <w:color w:val="002060"/>
          <w:sz w:val="24"/>
        </w:rPr>
        <w:t xml:space="preserve"> | Hyderabad, India</w:t>
      </w:r>
    </w:p>
    <w:p w:rsidR="007D34D6" w:rsidRPr="007D34D6" w:rsidRDefault="007D34D6" w:rsidP="009820E0">
      <w:pPr>
        <w:spacing w:after="0" w:line="240" w:lineRule="auto"/>
        <w:rPr>
          <w:rFonts w:eastAsia="Times New Roman" w:cstheme="minorHAnsi"/>
          <w:b/>
          <w:bCs/>
          <w:i/>
          <w:color w:val="0070C0"/>
          <w:sz w:val="24"/>
        </w:rPr>
      </w:pPr>
      <w:r w:rsidRPr="00276DC5">
        <w:rPr>
          <w:rFonts w:eastAsia="Times New Roman" w:cstheme="minorHAnsi"/>
          <w:b/>
          <w:bCs/>
        </w:rPr>
        <w:t xml:space="preserve">Co-Founder / Entrepreneurial </w:t>
      </w:r>
      <w:r w:rsidR="009820E0" w:rsidRPr="00276DC5">
        <w:rPr>
          <w:rFonts w:eastAsia="Times New Roman" w:cstheme="minorHAnsi"/>
          <w:b/>
          <w:bCs/>
        </w:rPr>
        <w:t>Leader</w:t>
      </w:r>
      <w:r w:rsidR="009820E0">
        <w:rPr>
          <w:rFonts w:eastAsia="Times New Roman" w:cstheme="minorHAnsi"/>
          <w:b/>
          <w:bCs/>
        </w:rPr>
        <w:t xml:space="preserve">, </w:t>
      </w:r>
      <w:r w:rsidR="009820E0" w:rsidRPr="00536EF9">
        <w:rPr>
          <w:rFonts w:eastAsia="Times New Roman" w:cstheme="minorHAnsi"/>
          <w:b/>
          <w:bCs/>
          <w:i/>
          <w:color w:val="0070C0"/>
          <w:sz w:val="24"/>
        </w:rPr>
        <w:t>Aug</w:t>
      </w:r>
      <w:r w:rsidRPr="00536EF9">
        <w:rPr>
          <w:rFonts w:eastAsia="Times New Roman" w:cstheme="minorHAnsi"/>
          <w:b/>
          <w:bCs/>
          <w:i/>
          <w:color w:val="0070C0"/>
          <w:sz w:val="24"/>
        </w:rPr>
        <w:t xml:space="preserve"> 2022 – Apr 2024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Co-founded the company and participated in </w:t>
      </w:r>
      <w:r w:rsidRPr="00276DC5">
        <w:rPr>
          <w:rFonts w:eastAsia="Times New Roman" w:cstheme="minorHAnsi"/>
          <w:b/>
          <w:bCs/>
        </w:rPr>
        <w:t>business strategy, company formation, statutory/legal coordination, operating model, product strategy, and execution</w:t>
      </w:r>
      <w:r w:rsidRPr="007D34D6">
        <w:rPr>
          <w:rFonts w:eastAsia="Times New Roman" w:cstheme="minorHAnsi"/>
        </w:rPr>
        <w:t>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Led cross-functional teams across product, technology, business, and external partners.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Delivered </w:t>
      </w:r>
      <w:r w:rsidRPr="00276DC5">
        <w:rPr>
          <w:rFonts w:eastAsia="Times New Roman" w:cstheme="minorHAnsi"/>
          <w:b/>
          <w:bCs/>
        </w:rPr>
        <w:t>5+ MVPs / proof-of-concepts in under 90 days</w:t>
      </w:r>
      <w:r w:rsidRPr="007D34D6">
        <w:rPr>
          <w:rFonts w:eastAsia="Times New Roman" w:cstheme="minorHAnsi"/>
        </w:rPr>
        <w:t>, demonstrating rapid transformation from business concept to executable product.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Established operating rhythms covering priorities, accountability, delivery tracking, stakeholder communication, and decision-making.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Managed ambiguity, resource constraints, changing priorities, and entrepreneurial risk while maintaining execution focus.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Worked directly with external advisors and partners on business, technology, legal, and operational matters.</w:t>
      </w:r>
    </w:p>
    <w:p w:rsidR="007D34D6" w:rsidRPr="007D34D6" w:rsidRDefault="003C06CC" w:rsidP="009820E0">
      <w:pPr>
        <w:spacing w:after="0" w:line="240" w:lineRule="auto"/>
        <w:outlineLvl w:val="1"/>
        <w:rPr>
          <w:rFonts w:eastAsia="Times New Roman" w:cstheme="minorHAnsi"/>
          <w:b/>
          <w:bCs/>
          <w:color w:val="002060"/>
          <w:sz w:val="24"/>
        </w:rPr>
      </w:pPr>
      <w:r w:rsidRPr="003C06CC">
        <w:rPr>
          <w:rFonts w:eastAsia="Times New Roman" w:cstheme="minorHAnsi"/>
          <w:b/>
          <w:bCs/>
          <w:color w:val="002060"/>
          <w:sz w:val="24"/>
        </w:rPr>
        <w:t xml:space="preserve">Dun &amp; Bradstreet India </w:t>
      </w:r>
      <w:r w:rsidR="007D34D6" w:rsidRPr="007D34D6">
        <w:rPr>
          <w:rFonts w:eastAsia="Times New Roman" w:cstheme="minorHAnsi"/>
          <w:b/>
          <w:bCs/>
          <w:color w:val="002060"/>
          <w:sz w:val="24"/>
        </w:rPr>
        <w:t>| Hyderabad, India</w:t>
      </w:r>
    </w:p>
    <w:p w:rsidR="007D34D6" w:rsidRPr="007D34D6" w:rsidRDefault="007D34D6" w:rsidP="009820E0">
      <w:pPr>
        <w:spacing w:after="0" w:line="240" w:lineRule="auto"/>
        <w:rPr>
          <w:rFonts w:eastAsia="Times New Roman" w:cstheme="minorHAnsi"/>
          <w:b/>
          <w:bCs/>
          <w:i/>
          <w:color w:val="0070C0"/>
          <w:sz w:val="24"/>
        </w:rPr>
      </w:pPr>
      <w:r w:rsidRPr="00276DC5">
        <w:rPr>
          <w:rFonts w:eastAsia="Times New Roman" w:cstheme="minorHAnsi"/>
          <w:b/>
          <w:bCs/>
        </w:rPr>
        <w:t>T</w:t>
      </w:r>
      <w:r w:rsidR="009820E0">
        <w:rPr>
          <w:rFonts w:eastAsia="Times New Roman" w:cstheme="minorHAnsi"/>
          <w:b/>
          <w:bCs/>
        </w:rPr>
        <w:t xml:space="preserve">echnical </w:t>
      </w:r>
      <w:r w:rsidRPr="00276DC5">
        <w:rPr>
          <w:rFonts w:eastAsia="Times New Roman" w:cstheme="minorHAnsi"/>
          <w:b/>
          <w:bCs/>
        </w:rPr>
        <w:t xml:space="preserve">Program </w:t>
      </w:r>
      <w:r w:rsidR="009820E0">
        <w:rPr>
          <w:rFonts w:eastAsia="Times New Roman" w:cstheme="minorHAnsi"/>
          <w:b/>
          <w:bCs/>
        </w:rPr>
        <w:t>Manager</w:t>
      </w:r>
      <w:r w:rsidR="009820E0">
        <w:rPr>
          <w:rFonts w:eastAsia="Times New Roman" w:cstheme="minorHAnsi"/>
        </w:rPr>
        <w:t xml:space="preserve">, </w:t>
      </w:r>
      <w:r w:rsidRPr="00536EF9">
        <w:rPr>
          <w:rFonts w:eastAsia="Times New Roman" w:cstheme="minorHAnsi"/>
          <w:b/>
          <w:bCs/>
          <w:i/>
          <w:color w:val="0070C0"/>
          <w:sz w:val="24"/>
        </w:rPr>
        <w:t>Feb 2022 – Jul 2022</w:t>
      </w:r>
    </w:p>
    <w:p w:rsidR="007D34D6" w:rsidRPr="007D34D6" w:rsidRDefault="007D34D6" w:rsidP="009820E0">
      <w:pPr>
        <w:spacing w:after="0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Selected to stabilize and transform a </w:t>
      </w:r>
      <w:r w:rsidRPr="00276DC5">
        <w:rPr>
          <w:rFonts w:eastAsia="Times New Roman" w:cstheme="minorHAnsi"/>
          <w:b/>
          <w:bCs/>
        </w:rPr>
        <w:t>high-risk, distressed transformation program</w:t>
      </w:r>
      <w:r w:rsidRPr="007D34D6">
        <w:rPr>
          <w:rFonts w:eastAsia="Times New Roman" w:cstheme="minorHAnsi"/>
        </w:rPr>
        <w:t xml:space="preserve"> characterized by fragmented teams, limited documentation, leadership changes, and uncertainty regarding continuation.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Took ownership of a complex transformation environment requiring immediate </w:t>
      </w:r>
      <w:r w:rsidRPr="00276DC5">
        <w:rPr>
          <w:rFonts w:eastAsia="Times New Roman" w:cstheme="minorHAnsi"/>
          <w:b/>
          <w:bCs/>
        </w:rPr>
        <w:t>governance stabilization, stakeholder alignment, risk visibility, and delivery recovery</w:t>
      </w:r>
      <w:r w:rsidRPr="007D34D6">
        <w:rPr>
          <w:rFonts w:eastAsia="Times New Roman" w:cstheme="minorHAnsi"/>
        </w:rPr>
        <w:t>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Reset the program governance structure, roadmap, priorities, decision cadence, and accountability model.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Established structured leadership reviews, action tracking, risk management, dependency management, and escalation mechanisms.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Introduced </w:t>
      </w:r>
      <w:r w:rsidRPr="00276DC5">
        <w:rPr>
          <w:rFonts w:eastAsia="Times New Roman" w:cstheme="minorHAnsi"/>
          <w:b/>
          <w:bCs/>
        </w:rPr>
        <w:t>Agile / PI Planning disciplines</w:t>
      </w:r>
      <w:r w:rsidRPr="007D34D6">
        <w:rPr>
          <w:rFonts w:eastAsia="Times New Roman" w:cstheme="minorHAnsi"/>
        </w:rPr>
        <w:t xml:space="preserve"> to improve planning transparency and cross-functional alignment.</w:t>
      </w:r>
    </w:p>
    <w:p w:rsidR="003F084A" w:rsidRDefault="003F084A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Achieved </w:t>
      </w:r>
      <w:r w:rsidRPr="003F084A">
        <w:rPr>
          <w:rFonts w:eastAsia="Times New Roman" w:cstheme="minorHAnsi"/>
          <w:b/>
          <w:bCs/>
        </w:rPr>
        <w:t>97% MVP scope completion</w:t>
      </w:r>
      <w:r w:rsidRPr="007D34D6">
        <w:rPr>
          <w:rFonts w:eastAsia="Times New Roman" w:cstheme="minorHAnsi"/>
        </w:rPr>
        <w:t>.</w:t>
      </w:r>
      <w:r w:rsidRPr="003F084A">
        <w:rPr>
          <w:rFonts w:eastAsia="Times New Roman" w:cstheme="minorHAnsi"/>
        </w:rPr>
        <w:t xml:space="preserve"> </w:t>
      </w:r>
      <w:r w:rsidRPr="007D34D6">
        <w:rPr>
          <w:rFonts w:eastAsia="Times New Roman" w:cstheme="minorHAnsi"/>
        </w:rPr>
        <w:t xml:space="preserve">Improved </w:t>
      </w:r>
      <w:r w:rsidRPr="003F084A">
        <w:rPr>
          <w:rFonts w:eastAsia="Times New Roman" w:cstheme="minorHAnsi"/>
          <w:b/>
          <w:bCs/>
        </w:rPr>
        <w:t>forecast accuracy by 45%</w:t>
      </w:r>
      <w:r w:rsidRPr="007D34D6">
        <w:rPr>
          <w:rFonts w:eastAsia="Times New Roman" w:cstheme="minorHAnsi"/>
        </w:rPr>
        <w:t xml:space="preserve"> through stronger planning, governance, and delivery controls</w:t>
      </w:r>
      <w:r>
        <w:rPr>
          <w:rFonts w:eastAsia="Times New Roman" w:cstheme="minorHAnsi"/>
        </w:rPr>
        <w:t>.</w:t>
      </w:r>
    </w:p>
    <w:p w:rsidR="007D34D6" w:rsidRPr="007D34D6" w:rsidRDefault="007D34D6" w:rsidP="003F084A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Re-established stakeholder confidence through fact-based reporting, clear ownership, and disciplined follow-through.</w:t>
      </w:r>
      <w:r w:rsidR="003F084A" w:rsidRPr="003F084A">
        <w:rPr>
          <w:rFonts w:eastAsia="Times New Roman" w:cstheme="minorHAnsi"/>
        </w:rPr>
        <w:t xml:space="preserve"> </w:t>
      </w:r>
      <w:r w:rsidR="003F084A" w:rsidRPr="007D34D6">
        <w:rPr>
          <w:rFonts w:eastAsia="Times New Roman" w:cstheme="minorHAnsi"/>
        </w:rPr>
        <w:t>Provided leadership visibility into program risks, dependencies, issues, decisions, and remediation actions</w:t>
      </w:r>
    </w:p>
    <w:p w:rsidR="003C06CC" w:rsidRPr="008520DA" w:rsidRDefault="003C06CC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8520DA">
        <w:rPr>
          <w:b/>
          <w:bCs/>
          <w:smallCaps/>
          <w:color w:val="002060"/>
          <w:sz w:val="28"/>
          <w:szCs w:val="30"/>
          <w:lang w:val="en-IN" w:bidi="te-IN"/>
        </w:rPr>
        <w:t>Earlier Career</w:t>
      </w:r>
    </w:p>
    <w:p w:rsidR="003C06CC" w:rsidRPr="0065489A" w:rsidRDefault="003C06CC" w:rsidP="003C06CC">
      <w:pPr>
        <w:spacing w:after="100" w:afterAutospacing="1" w:line="240" w:lineRule="auto"/>
        <w:rPr>
          <w:rFonts w:eastAsia="Times New Roman"/>
        </w:rPr>
      </w:pPr>
      <w:r>
        <w:rPr>
          <w:rStyle w:val="Strong"/>
        </w:rPr>
        <w:t>Project Manager</w:t>
      </w:r>
      <w:r>
        <w:t xml:space="preserve"> — Tanla Solutions Ltd., Hyderabad | Nov 2005–Jan 2007</w:t>
      </w:r>
      <w:r>
        <w:t xml:space="preserve"> | </w:t>
      </w:r>
      <w:r>
        <w:rPr>
          <w:rStyle w:val="Strong"/>
        </w:rPr>
        <w:t>Project Manager</w:t>
      </w:r>
      <w:r>
        <w:t xml:space="preserve"> — Clarion Technologies Pvt. Ltd., Pune | Jan–Nov 2005</w:t>
      </w:r>
      <w:r>
        <w:t xml:space="preserve"> | </w:t>
      </w:r>
      <w:r>
        <w:rPr>
          <w:rStyle w:val="Strong"/>
        </w:rPr>
        <w:t>Software Engineer → Project Manager</w:t>
      </w:r>
      <w:r>
        <w:t xml:space="preserve"> — Sapient Norman Projects Pvt. Ltd., Hyderabad | Dec 2000–Jan 2005</w:t>
      </w:r>
      <w:r>
        <w:t xml:space="preserve"> | </w:t>
      </w:r>
      <w:r>
        <w:rPr>
          <w:rStyle w:val="Strong"/>
        </w:rPr>
        <w:t>Freelancer</w:t>
      </w:r>
      <w:r>
        <w:t xml:space="preserve"> — Hyderabad | Jul 1997–Jan 1999</w:t>
      </w:r>
    </w:p>
    <w:p w:rsidR="003C06CC" w:rsidRPr="008520DA" w:rsidRDefault="003C06CC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8520DA">
        <w:rPr>
          <w:b/>
          <w:bCs/>
          <w:smallCaps/>
          <w:color w:val="002060"/>
          <w:sz w:val="28"/>
          <w:szCs w:val="30"/>
          <w:lang w:val="en-IN" w:bidi="te-IN"/>
        </w:rPr>
        <w:t>Education</w:t>
      </w:r>
      <w:r>
        <w:rPr>
          <w:b/>
          <w:bCs/>
          <w:smallCaps/>
          <w:color w:val="002060"/>
          <w:sz w:val="28"/>
          <w:szCs w:val="30"/>
          <w:lang w:val="en-IN" w:bidi="te-IN"/>
        </w:rPr>
        <w:t xml:space="preserve"> &amp; Certificates</w:t>
      </w:r>
      <w:r w:rsidRPr="008520DA">
        <w:rPr>
          <w:b/>
          <w:bCs/>
          <w:smallCaps/>
          <w:color w:val="002060"/>
          <w:sz w:val="28"/>
          <w:szCs w:val="30"/>
          <w:lang w:val="en-IN" w:bidi="te-IN"/>
        </w:rPr>
        <w:t xml:space="preserve"> </w:t>
      </w:r>
    </w:p>
    <w:p w:rsidR="003C06CC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rPr>
          <w:b/>
        </w:rPr>
        <w:t>Master of Science (Computer Science)</w:t>
      </w:r>
      <w:r>
        <w:t xml:space="preserve"> • Bankatlal </w:t>
      </w:r>
      <w:r>
        <w:rPr>
          <w:b/>
        </w:rPr>
        <w:t>Badruka</w:t>
      </w:r>
      <w:r>
        <w:t xml:space="preserve"> College for Information Technology (BBCIT), Hyderabad. </w:t>
      </w:r>
    </w:p>
    <w:p w:rsidR="003C06CC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rPr>
          <w:b/>
        </w:rPr>
        <w:t>Bachelor of Science (Computer Science)</w:t>
      </w:r>
      <w:r>
        <w:t xml:space="preserve"> • Sai Sudhir Degree College, Hyderabad.  </w:t>
      </w:r>
    </w:p>
    <w:p w:rsidR="003C06CC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t xml:space="preserve">Executive Program in </w:t>
      </w:r>
      <w:r>
        <w:rPr>
          <w:b/>
        </w:rPr>
        <w:t>Artificial Intelligence &amp; Machine Learning</w:t>
      </w:r>
      <w:r>
        <w:t xml:space="preserve"> • Indian Institutes of Information Technology (</w:t>
      </w:r>
      <w:r>
        <w:rPr>
          <w:b/>
        </w:rPr>
        <w:t>IIIT</w:t>
      </w:r>
      <w:r>
        <w:t>) Hyderabad.</w:t>
      </w:r>
      <w:r>
        <w:t xml:space="preserve"> </w:t>
      </w:r>
    </w:p>
    <w:p w:rsidR="003C06CC" w:rsidRPr="00A50AA3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rPr>
          <w:b/>
        </w:rPr>
        <w:t xml:space="preserve">Professional </w:t>
      </w:r>
      <w:r w:rsidRPr="009B3871">
        <w:rPr>
          <w:b/>
        </w:rPr>
        <w:t>Certifications</w:t>
      </w:r>
      <w:r>
        <w:t>: Project Management Professional (</w:t>
      </w:r>
      <w:r w:rsidRPr="009B3871">
        <w:rPr>
          <w:b/>
        </w:rPr>
        <w:t xml:space="preserve">PMP® - </w:t>
      </w:r>
      <w:r w:rsidRPr="006E4701">
        <w:t>Sep 2006 - Sep 2028/</w:t>
      </w:r>
      <w:r w:rsidRPr="009B3871">
        <w:rPr>
          <w:b/>
        </w:rPr>
        <w:t>Active</w:t>
      </w:r>
      <w:r>
        <w:t>) | Certified ScrumMaster (CSM®) | ITIL v3 Foundation &amp; Intermediate | Lean Six Sigma Green Belt | Agile Product Owner Practitioner</w:t>
      </w:r>
      <w:r w:rsidRPr="009B3871">
        <w:rPr>
          <w:b/>
          <w:color w:val="333399"/>
          <w:sz w:val="28"/>
        </w:rPr>
        <w:t xml:space="preserve"> </w:t>
      </w:r>
    </w:p>
    <w:p w:rsidR="003C06CC" w:rsidRPr="003C06CC" w:rsidRDefault="003C06CC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505214">
        <w:rPr>
          <w:b/>
          <w:bCs/>
          <w:smallCaps/>
          <w:color w:val="002060"/>
          <w:sz w:val="28"/>
          <w:szCs w:val="30"/>
          <w:lang w:val="en-IN" w:bidi="te-IN"/>
        </w:rPr>
        <w:t>L</w:t>
      </w:r>
      <w:r>
        <w:rPr>
          <w:b/>
          <w:bCs/>
          <w:smallCaps/>
          <w:color w:val="002060"/>
          <w:sz w:val="28"/>
          <w:szCs w:val="30"/>
          <w:lang w:val="en-IN" w:bidi="te-IN"/>
        </w:rPr>
        <w:t xml:space="preserve">eadership &amp; Industry Contribution </w:t>
      </w:r>
    </w:p>
    <w:p w:rsidR="003C06CC" w:rsidRPr="003C06CC" w:rsidRDefault="003C06CC" w:rsidP="003C06CC">
      <w:pPr>
        <w:pStyle w:val="NormalWeb"/>
        <w:numPr>
          <w:ilvl w:val="0"/>
          <w:numId w:val="20"/>
        </w:numPr>
        <w:spacing w:before="0" w:beforeAutospacing="0"/>
        <w:rPr>
          <w:rFonts w:ascii="Calibri" w:hAnsi="Calibri" w:cs="Calibri"/>
          <w:sz w:val="22"/>
        </w:rPr>
      </w:pPr>
      <w:r w:rsidRPr="003C06CC">
        <w:rPr>
          <w:rFonts w:ascii="Calibri" w:hAnsi="Calibri" w:cs="Calibri"/>
          <w:b/>
          <w:bCs/>
          <w:sz w:val="22"/>
        </w:rPr>
        <w:t>Community Leadership:</w:t>
      </w:r>
      <w:r w:rsidRPr="003C06CC">
        <w:rPr>
          <w:rFonts w:ascii="Calibri" w:hAnsi="Calibri" w:cs="Calibri"/>
          <w:sz w:val="22"/>
        </w:rPr>
        <w:t xml:space="preserve"> Founder and Moderator of the Scrum Practitioners &amp; Scrum Masters LinkedIn community (20,000+ members).  </w:t>
      </w:r>
      <w:r w:rsidRPr="003C06CC">
        <w:rPr>
          <w:rFonts w:ascii="Calibri" w:hAnsi="Calibri" w:cs="Calibri"/>
          <w:b/>
          <w:bCs/>
          <w:sz w:val="22"/>
        </w:rPr>
        <w:t>Entrepreneurship:</w:t>
      </w:r>
      <w:r w:rsidRPr="003C06CC">
        <w:rPr>
          <w:rFonts w:ascii="Calibri" w:hAnsi="Calibri" w:cs="Calibri"/>
          <w:sz w:val="22"/>
        </w:rPr>
        <w:t xml:space="preserve"> Co-founded an AI-enabled SaaS startup, directing business strategy, product management, and tech delivery.</w:t>
      </w:r>
    </w:p>
    <w:sectPr w:rsidR="003C06CC" w:rsidRPr="003C06CC" w:rsidSect="003C06CC">
      <w:footerReference w:type="default" r:id="rId8"/>
      <w:pgSz w:w="12240" w:h="15840"/>
      <w:pgMar w:top="270" w:right="720" w:bottom="360" w:left="72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199A" w:rsidRDefault="0021199A" w:rsidP="003C06CC">
      <w:pPr>
        <w:spacing w:after="0" w:line="240" w:lineRule="auto"/>
      </w:pPr>
      <w:r>
        <w:separator/>
      </w:r>
    </w:p>
  </w:endnote>
  <w:endnote w:type="continuationSeparator" w:id="0">
    <w:p w:rsidR="0021199A" w:rsidRDefault="0021199A" w:rsidP="003C0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18370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3C06CC" w:rsidRDefault="003C06CC" w:rsidP="003C06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199A" w:rsidRDefault="0021199A" w:rsidP="003C06CC">
      <w:pPr>
        <w:spacing w:after="0" w:line="240" w:lineRule="auto"/>
      </w:pPr>
      <w:r>
        <w:separator/>
      </w:r>
    </w:p>
  </w:footnote>
  <w:footnote w:type="continuationSeparator" w:id="0">
    <w:p w:rsidR="0021199A" w:rsidRDefault="0021199A" w:rsidP="003C0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302CF"/>
    <w:multiLevelType w:val="multilevel"/>
    <w:tmpl w:val="DF7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473"/>
    <w:multiLevelType w:val="multilevel"/>
    <w:tmpl w:val="76E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220F"/>
    <w:multiLevelType w:val="multilevel"/>
    <w:tmpl w:val="983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619E"/>
    <w:multiLevelType w:val="multilevel"/>
    <w:tmpl w:val="7E6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92B9A"/>
    <w:multiLevelType w:val="multilevel"/>
    <w:tmpl w:val="01C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1752"/>
    <w:multiLevelType w:val="hybridMultilevel"/>
    <w:tmpl w:val="948AE2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790F77"/>
    <w:multiLevelType w:val="multilevel"/>
    <w:tmpl w:val="0D0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61406"/>
    <w:multiLevelType w:val="hybridMultilevel"/>
    <w:tmpl w:val="E1D09918"/>
    <w:lvl w:ilvl="0" w:tplc="04090001">
      <w:start w:val="1"/>
      <w:numFmt w:val="bullet"/>
      <w:lvlText w:val=""/>
      <w:lvlJc w:val="left"/>
      <w:pPr>
        <w:ind w:left="361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635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94A1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DE2B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D4CD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6A54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F4F2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6048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8245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642AFE"/>
    <w:multiLevelType w:val="multilevel"/>
    <w:tmpl w:val="F69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C72E4"/>
    <w:multiLevelType w:val="multilevel"/>
    <w:tmpl w:val="C42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61B9A"/>
    <w:multiLevelType w:val="multilevel"/>
    <w:tmpl w:val="534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E1C98"/>
    <w:multiLevelType w:val="multilevel"/>
    <w:tmpl w:val="687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472AC"/>
    <w:multiLevelType w:val="hybridMultilevel"/>
    <w:tmpl w:val="F1AC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63784"/>
    <w:multiLevelType w:val="multilevel"/>
    <w:tmpl w:val="EAE2724E"/>
    <w:lvl w:ilvl="0">
      <w:start w:val="1"/>
      <w:numFmt w:val="bullet"/>
      <w:lvlText w:val=""/>
      <w:lvlJc w:val="left"/>
      <w:pPr>
        <w:tabs>
          <w:tab w:val="num" w:pos="370"/>
        </w:tabs>
        <w:ind w:left="3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0"/>
        </w:tabs>
        <w:ind w:left="10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0"/>
        </w:tabs>
        <w:ind w:left="1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0"/>
        </w:tabs>
        <w:ind w:left="25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0"/>
        </w:tabs>
        <w:ind w:left="32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0"/>
        </w:tabs>
        <w:ind w:left="39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0"/>
        </w:tabs>
        <w:ind w:left="46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0"/>
        </w:tabs>
        <w:ind w:left="54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0"/>
        </w:tabs>
        <w:ind w:left="61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3CC1"/>
    <w:multiLevelType w:val="multilevel"/>
    <w:tmpl w:val="CF4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05DDD"/>
    <w:multiLevelType w:val="hybridMultilevel"/>
    <w:tmpl w:val="5240B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CC0ED4"/>
    <w:multiLevelType w:val="multilevel"/>
    <w:tmpl w:val="375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07883"/>
    <w:multiLevelType w:val="hybridMultilevel"/>
    <w:tmpl w:val="0B086D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823F0"/>
    <w:multiLevelType w:val="multilevel"/>
    <w:tmpl w:val="C99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A43B9"/>
    <w:multiLevelType w:val="multilevel"/>
    <w:tmpl w:val="B5D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19"/>
  </w:num>
  <w:num w:numId="8">
    <w:abstractNumId w:val="1"/>
  </w:num>
  <w:num w:numId="9">
    <w:abstractNumId w:val="18"/>
  </w:num>
  <w:num w:numId="10">
    <w:abstractNumId w:val="12"/>
  </w:num>
  <w:num w:numId="11">
    <w:abstractNumId w:val="17"/>
  </w:num>
  <w:num w:numId="12">
    <w:abstractNumId w:val="14"/>
  </w:num>
  <w:num w:numId="13">
    <w:abstractNumId w:val="10"/>
  </w:num>
  <w:num w:numId="14">
    <w:abstractNumId w:val="6"/>
  </w:num>
  <w:num w:numId="15">
    <w:abstractNumId w:val="8"/>
  </w:num>
  <w:num w:numId="16">
    <w:abstractNumId w:val="11"/>
  </w:num>
  <w:num w:numId="17">
    <w:abstractNumId w:val="5"/>
  </w:num>
  <w:num w:numId="18">
    <w:abstractNumId w:val="7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D6"/>
    <w:rsid w:val="0021199A"/>
    <w:rsid w:val="00234916"/>
    <w:rsid w:val="00276DC5"/>
    <w:rsid w:val="002B3D5B"/>
    <w:rsid w:val="002C149E"/>
    <w:rsid w:val="00395C88"/>
    <w:rsid w:val="003C06CC"/>
    <w:rsid w:val="003F084A"/>
    <w:rsid w:val="00536EF9"/>
    <w:rsid w:val="007D34D6"/>
    <w:rsid w:val="009820E0"/>
    <w:rsid w:val="00C06857"/>
    <w:rsid w:val="00C60615"/>
    <w:rsid w:val="00CC5C65"/>
    <w:rsid w:val="00CF592F"/>
    <w:rsid w:val="00D355A0"/>
    <w:rsid w:val="00F8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BC803"/>
  <w15:chartTrackingRefBased/>
  <w15:docId w15:val="{DC899B2F-3AA0-49E1-BBFB-9A37FB97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C149E"/>
    <w:pPr>
      <w:spacing w:before="100" w:beforeAutospacing="1" w:after="100" w:afterAutospacing="1" w:line="240" w:lineRule="auto"/>
      <w:outlineLvl w:val="0"/>
    </w:pPr>
    <w:rPr>
      <w:rFonts w:ascii="Segoe UI" w:eastAsia="Times New Roman" w:hAnsi="Segoe UI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3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9E"/>
    <w:rPr>
      <w:rFonts w:ascii="Segoe UI" w:eastAsia="Times New Roman" w:hAnsi="Segoe UI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34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4D6"/>
    <w:rPr>
      <w:b/>
      <w:bCs/>
    </w:rPr>
  </w:style>
  <w:style w:type="paragraph" w:styleId="ListParagraph">
    <w:name w:val="List Paragraph"/>
    <w:basedOn w:val="Normal"/>
    <w:uiPriority w:val="34"/>
    <w:qFormat/>
    <w:rsid w:val="009820E0"/>
    <w:pPr>
      <w:ind w:left="720"/>
      <w:contextualSpacing/>
    </w:pPr>
  </w:style>
  <w:style w:type="paragraph" w:customStyle="1" w:styleId="isselectedend">
    <w:name w:val="isselectedend"/>
    <w:basedOn w:val="Normal"/>
    <w:rsid w:val="003F0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gic-edit-selection">
    <w:name w:val="magic-edit-selection"/>
    <w:basedOn w:val="DefaultParagraphFont"/>
    <w:rsid w:val="003F084A"/>
  </w:style>
  <w:style w:type="paragraph" w:styleId="Header">
    <w:name w:val="header"/>
    <w:basedOn w:val="Normal"/>
    <w:link w:val="HeaderChar"/>
    <w:uiPriority w:val="99"/>
    <w:unhideWhenUsed/>
    <w:rsid w:val="003C0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6CC"/>
  </w:style>
  <w:style w:type="paragraph" w:styleId="Footer">
    <w:name w:val="footer"/>
    <w:basedOn w:val="Normal"/>
    <w:link w:val="FooterChar"/>
    <w:uiPriority w:val="99"/>
    <w:unhideWhenUsed/>
    <w:rsid w:val="003C0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6CC"/>
  </w:style>
  <w:style w:type="character" w:styleId="Hyperlink">
    <w:name w:val="Hyperlink"/>
    <w:basedOn w:val="DefaultParagraphFont"/>
    <w:uiPriority w:val="99"/>
    <w:unhideWhenUsed/>
    <w:rsid w:val="002B3D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yabandisrinivas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Rayabandi Srinivasa</dc:creator>
  <cp:keywords/>
  <dc:description/>
  <cp:lastModifiedBy>Rayabandi Srinivasa</cp:lastModifiedBy>
  <cp:revision>7</cp:revision>
  <dcterms:created xsi:type="dcterms:W3CDTF">2026-09-18T09:11:00Z</dcterms:created>
  <dcterms:modified xsi:type="dcterms:W3CDTF">2026-09-18T11:21:00Z</dcterms:modified>
</cp:coreProperties>
</file>