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4747" w14:textId="77777777" w:rsidR="002A76BC" w:rsidRDefault="002A76BC">
      <w:pPr>
        <w:jc w:val="center"/>
        <w:rPr>
          <w:rFonts w:ascii="Calibri" w:eastAsia="Calibri" w:hAnsi="Calibri" w:cs="Calibri"/>
        </w:rPr>
      </w:pPr>
    </w:p>
    <w:p w14:paraId="6E03513F" w14:textId="77777777" w:rsidR="002A76BC" w:rsidRDefault="002A76BC">
      <w:pPr>
        <w:jc w:val="center"/>
        <w:rPr>
          <w:rFonts w:ascii="Calibri" w:eastAsia="Calibri" w:hAnsi="Calibri" w:cs="Calibri"/>
        </w:rPr>
      </w:pPr>
    </w:p>
    <w:p w14:paraId="1050D1A7" w14:textId="77777777" w:rsidR="002A76BC" w:rsidRDefault="002A76BC">
      <w:pPr>
        <w:jc w:val="center"/>
        <w:rPr>
          <w:rFonts w:ascii="Calibri" w:eastAsia="Calibri" w:hAnsi="Calibri" w:cs="Calibri"/>
        </w:rPr>
      </w:pPr>
    </w:p>
    <w:p w14:paraId="0787BF93" w14:textId="77777777" w:rsidR="002A76BC" w:rsidRDefault="002A76BC">
      <w:pPr>
        <w:jc w:val="center"/>
        <w:rPr>
          <w:rFonts w:ascii="Calibri" w:eastAsia="Calibri" w:hAnsi="Calibri" w:cs="Calibri"/>
        </w:rPr>
      </w:pPr>
    </w:p>
    <w:p w14:paraId="7DCD1DF3" w14:textId="77777777" w:rsidR="002A76BC" w:rsidRDefault="002A76BC">
      <w:pPr>
        <w:jc w:val="center"/>
        <w:rPr>
          <w:rFonts w:ascii="Calibri" w:eastAsia="Calibri" w:hAnsi="Calibri" w:cs="Calibri"/>
        </w:rPr>
      </w:pPr>
    </w:p>
    <w:p w14:paraId="4102F248" w14:textId="77777777" w:rsidR="002A76BC" w:rsidRDefault="002A76BC">
      <w:pPr>
        <w:jc w:val="center"/>
        <w:rPr>
          <w:rFonts w:ascii="Calibri" w:eastAsia="Calibri" w:hAnsi="Calibri" w:cs="Calibri"/>
        </w:rPr>
      </w:pPr>
    </w:p>
    <w:p w14:paraId="29158980" w14:textId="77777777" w:rsidR="002A76BC" w:rsidRDefault="00C579B0">
      <w:pPr>
        <w:pStyle w:val="Heading1"/>
        <w:spacing w:before="360" w:after="80" w:line="259" w:lineRule="auto"/>
        <w:jc w:val="center"/>
        <w:rPr>
          <w:rFonts w:ascii="Calibri" w:eastAsia="Calibri" w:hAnsi="Calibri" w:cs="Calibri"/>
          <w:color w:val="2F5496"/>
        </w:rPr>
      </w:pPr>
      <w:bookmarkStart w:id="0" w:name="_hhfrkflg9vdp" w:colFirst="0" w:colLast="0"/>
      <w:bookmarkEnd w:id="0"/>
      <w:r>
        <w:rPr>
          <w:rFonts w:ascii="Calibri" w:eastAsia="Calibri" w:hAnsi="Calibri" w:cs="Calibri"/>
          <w:noProof/>
          <w:color w:val="2F5496"/>
        </w:rPr>
        <w:drawing>
          <wp:inline distT="0" distB="0" distL="0" distR="0" wp14:anchorId="278015F6" wp14:editId="77D74D0A">
            <wp:extent cx="2457468" cy="14097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57468" cy="1409710"/>
                    </a:xfrm>
                    <a:prstGeom prst="rect">
                      <a:avLst/>
                    </a:prstGeom>
                    <a:ln/>
                  </pic:spPr>
                </pic:pic>
              </a:graphicData>
            </a:graphic>
          </wp:inline>
        </w:drawing>
      </w:r>
    </w:p>
    <w:p w14:paraId="3A48C912" w14:textId="35CE54D0" w:rsidR="002A76BC" w:rsidRDefault="00C579B0">
      <w:pPr>
        <w:pStyle w:val="Heading1"/>
        <w:spacing w:before="360" w:after="80" w:line="259" w:lineRule="auto"/>
        <w:jc w:val="center"/>
        <w:rPr>
          <w:rFonts w:ascii="Calibri" w:eastAsia="Calibri" w:hAnsi="Calibri" w:cs="Calibri"/>
          <w:color w:val="2F5496"/>
        </w:rPr>
      </w:pPr>
      <w:bookmarkStart w:id="1" w:name="_vlu146kxnf5h" w:colFirst="0" w:colLast="0"/>
      <w:bookmarkEnd w:id="1"/>
      <w:r>
        <w:rPr>
          <w:rFonts w:ascii="Calibri" w:eastAsia="Calibri" w:hAnsi="Calibri" w:cs="Calibri"/>
          <w:color w:val="2F5496"/>
        </w:rPr>
        <w:t xml:space="preserve">Customer Portal – </w:t>
      </w:r>
      <w:r w:rsidR="007C7052">
        <w:rPr>
          <w:rFonts w:ascii="Calibri" w:eastAsia="Calibri" w:hAnsi="Calibri" w:cs="Calibri"/>
          <w:color w:val="2F5496"/>
        </w:rPr>
        <w:t>Functional Requirement and Conceptual</w:t>
      </w:r>
      <w:r>
        <w:rPr>
          <w:rFonts w:ascii="Calibri" w:eastAsia="Calibri" w:hAnsi="Calibri" w:cs="Calibri"/>
          <w:color w:val="2F5496"/>
        </w:rPr>
        <w:t xml:space="preserve"> Design</w:t>
      </w:r>
    </w:p>
    <w:p w14:paraId="15567BA7" w14:textId="77777777" w:rsidR="002A76BC" w:rsidRDefault="002A76BC">
      <w:pPr>
        <w:jc w:val="center"/>
        <w:rPr>
          <w:rFonts w:ascii="Calibri" w:eastAsia="Calibri" w:hAnsi="Calibri" w:cs="Calibri"/>
        </w:rPr>
      </w:pPr>
    </w:p>
    <w:p w14:paraId="31D26D6A" w14:textId="77777777" w:rsidR="002A76BC" w:rsidRDefault="002A76BC">
      <w:pPr>
        <w:jc w:val="center"/>
        <w:rPr>
          <w:rFonts w:ascii="Calibri" w:eastAsia="Calibri" w:hAnsi="Calibri" w:cs="Calibri"/>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2A76BC" w14:paraId="52EB0D08"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70BC5ABD"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Projects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4F1FFB2" w14:textId="430CA4C3"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USME – </w:t>
            </w:r>
            <w:r w:rsidR="00D57821">
              <w:rPr>
                <w:rFonts w:ascii="Calibri" w:eastAsia="Calibri" w:hAnsi="Calibri" w:cs="Calibri"/>
              </w:rPr>
              <w:t xml:space="preserve">Ascent Rental </w:t>
            </w:r>
            <w:r>
              <w:rPr>
                <w:rFonts w:ascii="Calibri" w:eastAsia="Calibri" w:hAnsi="Calibri" w:cs="Calibri"/>
              </w:rPr>
              <w:t xml:space="preserve">Salesforce CRM Implementation </w:t>
            </w:r>
          </w:p>
        </w:tc>
      </w:tr>
      <w:tr w:rsidR="002A76BC" w14:paraId="093DC612"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1E5FBCAE"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Prepared For</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9D631B5"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USME </w:t>
            </w:r>
          </w:p>
        </w:tc>
      </w:tr>
      <w:tr w:rsidR="002A76BC" w14:paraId="7FBAAB25"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21E467CC"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Document Status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26ECCFB"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Issued </w:t>
            </w:r>
          </w:p>
        </w:tc>
      </w:tr>
    </w:tbl>
    <w:p w14:paraId="3744B536" w14:textId="77777777" w:rsidR="002A76BC" w:rsidRDefault="002A76BC">
      <w:pPr>
        <w:jc w:val="center"/>
        <w:rPr>
          <w:rFonts w:ascii="Calibri" w:eastAsia="Calibri" w:hAnsi="Calibri" w:cs="Calibri"/>
        </w:rPr>
      </w:pPr>
    </w:p>
    <w:p w14:paraId="61E89B60" w14:textId="77777777" w:rsidR="002A76BC" w:rsidRDefault="002A76BC">
      <w:pPr>
        <w:jc w:val="center"/>
        <w:rPr>
          <w:rFonts w:ascii="Calibri" w:eastAsia="Calibri" w:hAnsi="Calibri" w:cs="Calibri"/>
        </w:rPr>
      </w:pPr>
    </w:p>
    <w:p w14:paraId="339DAC02" w14:textId="77777777" w:rsidR="002A76BC" w:rsidRDefault="002A76BC">
      <w:pPr>
        <w:jc w:val="center"/>
        <w:rPr>
          <w:rFonts w:ascii="Calibri" w:eastAsia="Calibri" w:hAnsi="Calibri" w:cs="Calibri"/>
        </w:rPr>
      </w:pPr>
    </w:p>
    <w:p w14:paraId="42DCA56A" w14:textId="77777777" w:rsidR="002A76BC" w:rsidRDefault="002A76BC">
      <w:pPr>
        <w:jc w:val="center"/>
        <w:rPr>
          <w:rFonts w:ascii="Calibri" w:eastAsia="Calibri" w:hAnsi="Calibri" w:cs="Calibri"/>
        </w:rPr>
      </w:pPr>
    </w:p>
    <w:p w14:paraId="25C2A16F" w14:textId="77777777" w:rsidR="002A76BC" w:rsidRDefault="002A76BC">
      <w:pPr>
        <w:jc w:val="center"/>
        <w:rPr>
          <w:rFonts w:ascii="Calibri" w:eastAsia="Calibri" w:hAnsi="Calibri" w:cs="Calibri"/>
        </w:rPr>
      </w:pPr>
    </w:p>
    <w:p w14:paraId="36B7F591" w14:textId="77777777" w:rsidR="002A76BC" w:rsidRDefault="002A76BC">
      <w:pPr>
        <w:jc w:val="center"/>
        <w:rPr>
          <w:rFonts w:ascii="Calibri" w:eastAsia="Calibri" w:hAnsi="Calibri" w:cs="Calibri"/>
        </w:rPr>
      </w:pPr>
    </w:p>
    <w:p w14:paraId="4A549823" w14:textId="77777777" w:rsidR="002A76BC" w:rsidRDefault="002A76BC">
      <w:pPr>
        <w:jc w:val="center"/>
        <w:rPr>
          <w:rFonts w:ascii="Calibri" w:eastAsia="Calibri" w:hAnsi="Calibri" w:cs="Calibri"/>
        </w:rPr>
      </w:pPr>
    </w:p>
    <w:p w14:paraId="2A5D561A" w14:textId="77777777" w:rsidR="002A76BC" w:rsidRDefault="002A76BC">
      <w:pPr>
        <w:jc w:val="center"/>
        <w:rPr>
          <w:rFonts w:ascii="Calibri" w:eastAsia="Calibri" w:hAnsi="Calibri" w:cs="Calibri"/>
        </w:rPr>
      </w:pPr>
    </w:p>
    <w:p w14:paraId="59BCDFB0" w14:textId="77777777" w:rsidR="002A76BC" w:rsidRDefault="002A76BC">
      <w:pPr>
        <w:jc w:val="center"/>
        <w:rPr>
          <w:rFonts w:ascii="Calibri" w:eastAsia="Calibri" w:hAnsi="Calibri" w:cs="Calibri"/>
        </w:rPr>
      </w:pPr>
    </w:p>
    <w:p w14:paraId="3DDE3E47" w14:textId="77777777" w:rsidR="002A76BC" w:rsidRDefault="002A76BC">
      <w:pPr>
        <w:jc w:val="center"/>
        <w:rPr>
          <w:rFonts w:ascii="Calibri" w:eastAsia="Calibri" w:hAnsi="Calibri" w:cs="Calibri"/>
        </w:rPr>
      </w:pPr>
    </w:p>
    <w:p w14:paraId="1207ED62" w14:textId="77777777" w:rsidR="002A76BC" w:rsidRDefault="002A76BC">
      <w:pPr>
        <w:jc w:val="center"/>
        <w:rPr>
          <w:rFonts w:ascii="Calibri" w:eastAsia="Calibri" w:hAnsi="Calibri" w:cs="Calibri"/>
        </w:rPr>
      </w:pPr>
    </w:p>
    <w:p w14:paraId="552A75EF" w14:textId="77777777" w:rsidR="002A76BC" w:rsidRDefault="002A76BC">
      <w:pPr>
        <w:jc w:val="center"/>
        <w:rPr>
          <w:rFonts w:ascii="Calibri" w:eastAsia="Calibri" w:hAnsi="Calibri" w:cs="Calibri"/>
        </w:rPr>
      </w:pPr>
    </w:p>
    <w:p w14:paraId="58FB278A" w14:textId="77777777" w:rsidR="002A76BC" w:rsidRDefault="002A76BC">
      <w:pPr>
        <w:jc w:val="center"/>
        <w:rPr>
          <w:rFonts w:ascii="Calibri" w:eastAsia="Calibri" w:hAnsi="Calibri" w:cs="Calibri"/>
        </w:rPr>
      </w:pPr>
    </w:p>
    <w:p w14:paraId="3628D18B" w14:textId="77777777" w:rsidR="002A76BC" w:rsidRDefault="002A76BC">
      <w:pPr>
        <w:jc w:val="center"/>
        <w:rPr>
          <w:rFonts w:ascii="Calibri" w:eastAsia="Calibri" w:hAnsi="Calibri" w:cs="Calibri"/>
        </w:rPr>
      </w:pPr>
    </w:p>
    <w:p w14:paraId="56FB975D" w14:textId="77777777" w:rsidR="002A76BC" w:rsidRDefault="002A76BC">
      <w:pPr>
        <w:jc w:val="center"/>
        <w:rPr>
          <w:rFonts w:ascii="Calibri" w:eastAsia="Calibri" w:hAnsi="Calibri" w:cs="Calibri"/>
        </w:rPr>
      </w:pPr>
    </w:p>
    <w:p w14:paraId="0CEAAAC6" w14:textId="77777777" w:rsidR="002A76BC" w:rsidRDefault="002A76BC">
      <w:pPr>
        <w:jc w:val="center"/>
        <w:rPr>
          <w:rFonts w:ascii="Calibri" w:eastAsia="Calibri" w:hAnsi="Calibri" w:cs="Calibri"/>
        </w:rPr>
      </w:pPr>
    </w:p>
    <w:p w14:paraId="21A61532" w14:textId="77777777" w:rsidR="002A76BC" w:rsidRDefault="002A76BC">
      <w:pPr>
        <w:jc w:val="center"/>
        <w:rPr>
          <w:rFonts w:ascii="Calibri" w:eastAsia="Calibri" w:hAnsi="Calibri" w:cs="Calibri"/>
        </w:rPr>
      </w:pPr>
    </w:p>
    <w:p w14:paraId="7B87D988" w14:textId="77777777" w:rsidR="002A76BC" w:rsidRDefault="002A76BC">
      <w:pPr>
        <w:jc w:val="center"/>
        <w:rPr>
          <w:rFonts w:ascii="Calibri" w:eastAsia="Calibri" w:hAnsi="Calibri" w:cs="Calibri"/>
        </w:rPr>
      </w:pPr>
    </w:p>
    <w:p w14:paraId="25B1235B" w14:textId="77777777" w:rsidR="002A76BC" w:rsidRDefault="00C579B0">
      <w:pPr>
        <w:spacing w:after="160" w:line="259" w:lineRule="auto"/>
        <w:rPr>
          <w:rFonts w:ascii="Calibri" w:eastAsia="Calibri" w:hAnsi="Calibri" w:cs="Calibri"/>
          <w:b/>
          <w:bCs/>
          <w:sz w:val="21"/>
          <w:szCs w:val="21"/>
        </w:rPr>
      </w:pPr>
      <w:r>
        <w:rPr>
          <w:rFonts w:ascii="Calibri" w:eastAsia="Calibri" w:hAnsi="Calibri" w:cs="Calibri"/>
          <w:b/>
          <w:bCs/>
          <w:sz w:val="21"/>
          <w:szCs w:val="21"/>
        </w:rPr>
        <w:t>Document Change Control Log:</w:t>
      </w:r>
    </w:p>
    <w:p w14:paraId="17A611BC" w14:textId="77777777" w:rsidR="002A76BC" w:rsidRDefault="00C579B0">
      <w:pPr>
        <w:spacing w:after="160" w:line="259" w:lineRule="auto"/>
        <w:rPr>
          <w:rFonts w:ascii="Calibri" w:eastAsia="Calibri" w:hAnsi="Calibri" w:cs="Calibri"/>
          <w:sz w:val="21"/>
          <w:szCs w:val="21"/>
        </w:rPr>
      </w:pPr>
      <w:r>
        <w:rPr>
          <w:rFonts w:ascii="Calibri" w:eastAsia="Calibri" w:hAnsi="Calibri" w:cs="Calibri"/>
          <w:sz w:val="21"/>
          <w:szCs w:val="21"/>
        </w:rPr>
        <w:t xml:space="preserve">The Document Change Control Log is updated each time the document is modified. The log identifies the version number, the date of revisions, a brief description of the changes, and the author/reviewer </w:t>
      </w:r>
    </w:p>
    <w:tbl>
      <w:tblPr>
        <w:tblStyle w:val="a0"/>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2A76BC" w14:paraId="0683BB9A" w14:textId="77777777">
        <w:trPr>
          <w:trHeight w:val="20"/>
        </w:trPr>
        <w:tc>
          <w:tcPr>
            <w:tcW w:w="1096" w:type="dxa"/>
            <w:shd w:val="clear" w:color="auto" w:fill="FFF2CB"/>
          </w:tcPr>
          <w:p w14:paraId="59030B33"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6" w:type="dxa"/>
            <w:shd w:val="clear" w:color="auto" w:fill="FFF2CB"/>
          </w:tcPr>
          <w:p w14:paraId="64D17C51"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28" w:type="dxa"/>
            <w:shd w:val="clear" w:color="auto" w:fill="FFF2CB"/>
          </w:tcPr>
          <w:p w14:paraId="539B12A1"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Description</w:t>
            </w:r>
          </w:p>
        </w:tc>
        <w:tc>
          <w:tcPr>
            <w:tcW w:w="1637" w:type="dxa"/>
            <w:shd w:val="clear" w:color="auto" w:fill="FFF2CB"/>
          </w:tcPr>
          <w:p w14:paraId="7F269735"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Author</w:t>
            </w:r>
          </w:p>
        </w:tc>
      </w:tr>
      <w:tr w:rsidR="002A76BC" w14:paraId="476D0A1C" w14:textId="77777777">
        <w:trPr>
          <w:trHeight w:val="20"/>
        </w:trPr>
        <w:tc>
          <w:tcPr>
            <w:tcW w:w="1096" w:type="dxa"/>
          </w:tcPr>
          <w:p w14:paraId="06C0B36E" w14:textId="77777777" w:rsidR="002A76BC" w:rsidRDefault="00C579B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V1.0</w:t>
            </w:r>
          </w:p>
        </w:tc>
        <w:tc>
          <w:tcPr>
            <w:tcW w:w="1276" w:type="dxa"/>
          </w:tcPr>
          <w:p w14:paraId="29B02415" w14:textId="77777777" w:rsidR="002A76BC" w:rsidRDefault="002A76BC">
            <w:pPr>
              <w:spacing w:before="120" w:after="120" w:line="259" w:lineRule="auto"/>
              <w:rPr>
                <w:rFonts w:ascii="Calibri" w:eastAsia="Calibri" w:hAnsi="Calibri" w:cs="Calibri"/>
                <w:sz w:val="21"/>
                <w:szCs w:val="21"/>
              </w:rPr>
            </w:pPr>
          </w:p>
        </w:tc>
        <w:tc>
          <w:tcPr>
            <w:tcW w:w="5528" w:type="dxa"/>
          </w:tcPr>
          <w:p w14:paraId="6564F80B" w14:textId="7F2477FA" w:rsidR="002A76BC" w:rsidRDefault="00E132A2">
            <w:pPr>
              <w:spacing w:before="120" w:after="120" w:line="259" w:lineRule="auto"/>
              <w:rPr>
                <w:rFonts w:ascii="Calibri" w:eastAsia="Calibri" w:hAnsi="Calibri" w:cs="Calibri"/>
                <w:sz w:val="21"/>
                <w:szCs w:val="21"/>
              </w:rPr>
            </w:pPr>
            <w:r>
              <w:rPr>
                <w:rFonts w:ascii="Calibri" w:eastAsia="Calibri" w:hAnsi="Calibri" w:cs="Calibri"/>
                <w:sz w:val="21"/>
                <w:szCs w:val="21"/>
              </w:rPr>
              <w:t>Functional Requirements</w:t>
            </w:r>
            <w:r w:rsidR="002934D3">
              <w:rPr>
                <w:rFonts w:ascii="Calibri" w:eastAsia="Calibri" w:hAnsi="Calibri" w:cs="Calibri"/>
                <w:sz w:val="21"/>
                <w:szCs w:val="21"/>
              </w:rPr>
              <w:t xml:space="preserve"> and Design</w:t>
            </w:r>
          </w:p>
        </w:tc>
        <w:tc>
          <w:tcPr>
            <w:tcW w:w="1637" w:type="dxa"/>
          </w:tcPr>
          <w:p w14:paraId="6D8CA399" w14:textId="77777777" w:rsidR="002A76BC" w:rsidRDefault="00C579B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Durvah</w:t>
            </w:r>
          </w:p>
        </w:tc>
      </w:tr>
    </w:tbl>
    <w:p w14:paraId="3D29B2CF" w14:textId="77777777" w:rsidR="002A76BC" w:rsidRDefault="002A76BC">
      <w:pPr>
        <w:spacing w:after="160" w:line="259" w:lineRule="auto"/>
        <w:rPr>
          <w:rFonts w:ascii="Calibri" w:eastAsia="Calibri" w:hAnsi="Calibri" w:cs="Calibri"/>
          <w:sz w:val="21"/>
          <w:szCs w:val="21"/>
        </w:rPr>
      </w:pPr>
    </w:p>
    <w:p w14:paraId="03BD727D" w14:textId="77777777" w:rsidR="002A76BC" w:rsidRDefault="002A76BC">
      <w:pPr>
        <w:spacing w:after="160" w:line="259" w:lineRule="auto"/>
        <w:rPr>
          <w:rFonts w:ascii="Calibri" w:eastAsia="Calibri" w:hAnsi="Calibri" w:cs="Calibri"/>
          <w:b/>
          <w:bCs/>
          <w:sz w:val="21"/>
          <w:szCs w:val="21"/>
        </w:rPr>
      </w:pPr>
    </w:p>
    <w:p w14:paraId="15DDDD3C" w14:textId="77777777" w:rsidR="002A76BC" w:rsidRDefault="00C579B0">
      <w:pPr>
        <w:spacing w:after="160" w:line="259" w:lineRule="auto"/>
        <w:rPr>
          <w:rFonts w:ascii="Calibri" w:eastAsia="Calibri" w:hAnsi="Calibri" w:cs="Calibri"/>
          <w:b/>
          <w:bCs/>
          <w:sz w:val="21"/>
          <w:szCs w:val="21"/>
        </w:rPr>
      </w:pPr>
      <w:r>
        <w:rPr>
          <w:rFonts w:ascii="Calibri" w:eastAsia="Calibri" w:hAnsi="Calibri" w:cs="Calibri"/>
          <w:b/>
          <w:bCs/>
          <w:sz w:val="21"/>
          <w:szCs w:val="21"/>
        </w:rPr>
        <w:t>Approvals from USME Team:</w:t>
      </w:r>
    </w:p>
    <w:tbl>
      <w:tblPr>
        <w:tblStyle w:val="a1"/>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2A76BC" w14:paraId="69C0059E" w14:textId="77777777">
        <w:trPr>
          <w:trHeight w:val="20"/>
        </w:trPr>
        <w:tc>
          <w:tcPr>
            <w:tcW w:w="1096" w:type="dxa"/>
            <w:shd w:val="clear" w:color="auto" w:fill="FFF2CB"/>
          </w:tcPr>
          <w:p w14:paraId="7B7D06A2"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6" w:type="dxa"/>
            <w:shd w:val="clear" w:color="auto" w:fill="FFF2CB"/>
          </w:tcPr>
          <w:p w14:paraId="06746BC4"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28" w:type="dxa"/>
            <w:shd w:val="clear" w:color="auto" w:fill="FFF2CB"/>
          </w:tcPr>
          <w:p w14:paraId="3B56FBDF"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 Role</w:t>
            </w:r>
          </w:p>
        </w:tc>
        <w:tc>
          <w:tcPr>
            <w:tcW w:w="1637" w:type="dxa"/>
            <w:shd w:val="clear" w:color="auto" w:fill="FFF2CB"/>
          </w:tcPr>
          <w:p w14:paraId="1309604C"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w:t>
            </w:r>
          </w:p>
        </w:tc>
      </w:tr>
      <w:tr w:rsidR="002A76BC" w14:paraId="22004FF7" w14:textId="77777777">
        <w:trPr>
          <w:trHeight w:val="20"/>
        </w:trPr>
        <w:tc>
          <w:tcPr>
            <w:tcW w:w="1096" w:type="dxa"/>
          </w:tcPr>
          <w:p w14:paraId="06A47F94" w14:textId="77777777" w:rsidR="002A76BC" w:rsidRDefault="002A76BC">
            <w:pPr>
              <w:spacing w:before="120" w:after="120" w:line="259" w:lineRule="auto"/>
              <w:rPr>
                <w:rFonts w:ascii="Calibri" w:eastAsia="Calibri" w:hAnsi="Calibri" w:cs="Calibri"/>
                <w:sz w:val="21"/>
                <w:szCs w:val="21"/>
              </w:rPr>
            </w:pPr>
          </w:p>
        </w:tc>
        <w:tc>
          <w:tcPr>
            <w:tcW w:w="1276" w:type="dxa"/>
          </w:tcPr>
          <w:p w14:paraId="6FBF09EF" w14:textId="77777777" w:rsidR="002A76BC" w:rsidRDefault="002A76BC">
            <w:pPr>
              <w:spacing w:before="120" w:after="120" w:line="259" w:lineRule="auto"/>
              <w:rPr>
                <w:rFonts w:ascii="Calibri" w:eastAsia="Calibri" w:hAnsi="Calibri" w:cs="Calibri"/>
                <w:sz w:val="21"/>
                <w:szCs w:val="21"/>
              </w:rPr>
            </w:pPr>
          </w:p>
        </w:tc>
        <w:tc>
          <w:tcPr>
            <w:tcW w:w="5528" w:type="dxa"/>
          </w:tcPr>
          <w:p w14:paraId="0EED065F"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361A1765" w14:textId="77777777" w:rsidR="002A76BC" w:rsidRDefault="002A76BC">
            <w:pPr>
              <w:spacing w:before="120" w:after="120" w:line="259" w:lineRule="auto"/>
              <w:rPr>
                <w:rFonts w:ascii="Calibri" w:eastAsia="Calibri" w:hAnsi="Calibri" w:cs="Calibri"/>
                <w:sz w:val="21"/>
                <w:szCs w:val="21"/>
              </w:rPr>
            </w:pPr>
          </w:p>
        </w:tc>
      </w:tr>
      <w:tr w:rsidR="002A76BC" w14:paraId="0FC444A7" w14:textId="77777777">
        <w:trPr>
          <w:trHeight w:val="20"/>
        </w:trPr>
        <w:tc>
          <w:tcPr>
            <w:tcW w:w="1096" w:type="dxa"/>
          </w:tcPr>
          <w:p w14:paraId="01087B25" w14:textId="77777777" w:rsidR="002A76BC" w:rsidRDefault="002A76BC">
            <w:pPr>
              <w:spacing w:before="120" w:after="120" w:line="259" w:lineRule="auto"/>
              <w:rPr>
                <w:rFonts w:ascii="Calibri" w:eastAsia="Calibri" w:hAnsi="Calibri" w:cs="Calibri"/>
                <w:sz w:val="21"/>
                <w:szCs w:val="21"/>
              </w:rPr>
            </w:pPr>
          </w:p>
        </w:tc>
        <w:tc>
          <w:tcPr>
            <w:tcW w:w="1276" w:type="dxa"/>
          </w:tcPr>
          <w:p w14:paraId="3D68E7B3" w14:textId="77777777" w:rsidR="002A76BC" w:rsidRDefault="002A76BC">
            <w:pPr>
              <w:spacing w:before="120" w:after="120" w:line="259" w:lineRule="auto"/>
              <w:rPr>
                <w:rFonts w:ascii="Calibri" w:eastAsia="Calibri" w:hAnsi="Calibri" w:cs="Calibri"/>
                <w:sz w:val="21"/>
                <w:szCs w:val="21"/>
              </w:rPr>
            </w:pPr>
          </w:p>
        </w:tc>
        <w:tc>
          <w:tcPr>
            <w:tcW w:w="5528" w:type="dxa"/>
          </w:tcPr>
          <w:p w14:paraId="7C8D8CC6"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5D5E8FEC" w14:textId="77777777" w:rsidR="002A76BC" w:rsidRDefault="002A76BC">
            <w:pPr>
              <w:spacing w:before="120" w:after="120" w:line="259" w:lineRule="auto"/>
              <w:rPr>
                <w:rFonts w:ascii="Calibri" w:eastAsia="Calibri" w:hAnsi="Calibri" w:cs="Calibri"/>
                <w:sz w:val="21"/>
                <w:szCs w:val="21"/>
              </w:rPr>
            </w:pPr>
          </w:p>
        </w:tc>
      </w:tr>
      <w:tr w:rsidR="002A76BC" w14:paraId="216EB06E" w14:textId="77777777">
        <w:trPr>
          <w:trHeight w:val="20"/>
        </w:trPr>
        <w:tc>
          <w:tcPr>
            <w:tcW w:w="1096" w:type="dxa"/>
          </w:tcPr>
          <w:p w14:paraId="778A6E11" w14:textId="77777777" w:rsidR="002A76BC" w:rsidRDefault="002A76BC">
            <w:pPr>
              <w:spacing w:before="120" w:after="120" w:line="259" w:lineRule="auto"/>
              <w:rPr>
                <w:rFonts w:ascii="Calibri" w:eastAsia="Calibri" w:hAnsi="Calibri" w:cs="Calibri"/>
                <w:sz w:val="21"/>
                <w:szCs w:val="21"/>
              </w:rPr>
            </w:pPr>
          </w:p>
        </w:tc>
        <w:tc>
          <w:tcPr>
            <w:tcW w:w="1276" w:type="dxa"/>
          </w:tcPr>
          <w:p w14:paraId="14AD733F" w14:textId="77777777" w:rsidR="002A76BC" w:rsidRDefault="002A76BC">
            <w:pPr>
              <w:spacing w:before="120" w:after="120" w:line="259" w:lineRule="auto"/>
              <w:rPr>
                <w:rFonts w:ascii="Calibri" w:eastAsia="Calibri" w:hAnsi="Calibri" w:cs="Calibri"/>
                <w:sz w:val="21"/>
                <w:szCs w:val="21"/>
              </w:rPr>
            </w:pPr>
          </w:p>
        </w:tc>
        <w:tc>
          <w:tcPr>
            <w:tcW w:w="5528" w:type="dxa"/>
          </w:tcPr>
          <w:p w14:paraId="5D2AEF1B"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5323D9FD" w14:textId="77777777" w:rsidR="002A76BC" w:rsidRDefault="002A76BC">
            <w:pPr>
              <w:spacing w:before="120" w:after="120" w:line="259" w:lineRule="auto"/>
              <w:rPr>
                <w:rFonts w:ascii="Calibri" w:eastAsia="Calibri" w:hAnsi="Calibri" w:cs="Calibri"/>
                <w:sz w:val="21"/>
                <w:szCs w:val="21"/>
              </w:rPr>
            </w:pPr>
          </w:p>
        </w:tc>
      </w:tr>
      <w:tr w:rsidR="002A76BC" w14:paraId="79A6F530" w14:textId="77777777">
        <w:trPr>
          <w:trHeight w:val="20"/>
        </w:trPr>
        <w:tc>
          <w:tcPr>
            <w:tcW w:w="1096" w:type="dxa"/>
          </w:tcPr>
          <w:p w14:paraId="2E73268E" w14:textId="77777777" w:rsidR="002A76BC" w:rsidRDefault="002A76BC">
            <w:pPr>
              <w:spacing w:before="120" w:after="120" w:line="259" w:lineRule="auto"/>
              <w:rPr>
                <w:rFonts w:ascii="Calibri" w:eastAsia="Calibri" w:hAnsi="Calibri" w:cs="Calibri"/>
                <w:sz w:val="21"/>
                <w:szCs w:val="21"/>
              </w:rPr>
            </w:pPr>
          </w:p>
        </w:tc>
        <w:tc>
          <w:tcPr>
            <w:tcW w:w="1276" w:type="dxa"/>
          </w:tcPr>
          <w:p w14:paraId="129AF114" w14:textId="77777777" w:rsidR="002A76BC" w:rsidRDefault="002A76BC">
            <w:pPr>
              <w:spacing w:before="120" w:after="120" w:line="259" w:lineRule="auto"/>
              <w:rPr>
                <w:rFonts w:ascii="Calibri" w:eastAsia="Calibri" w:hAnsi="Calibri" w:cs="Calibri"/>
                <w:sz w:val="21"/>
                <w:szCs w:val="21"/>
              </w:rPr>
            </w:pPr>
          </w:p>
        </w:tc>
        <w:tc>
          <w:tcPr>
            <w:tcW w:w="5528" w:type="dxa"/>
          </w:tcPr>
          <w:p w14:paraId="5D1F376C"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119E1C0E" w14:textId="77777777" w:rsidR="002A76BC" w:rsidRDefault="002A76BC">
            <w:pPr>
              <w:spacing w:before="120" w:after="120" w:line="259" w:lineRule="auto"/>
              <w:rPr>
                <w:rFonts w:ascii="Calibri" w:eastAsia="Calibri" w:hAnsi="Calibri" w:cs="Calibri"/>
                <w:sz w:val="21"/>
                <w:szCs w:val="21"/>
              </w:rPr>
            </w:pPr>
          </w:p>
        </w:tc>
      </w:tr>
    </w:tbl>
    <w:p w14:paraId="151923CF" w14:textId="77777777" w:rsidR="002A76BC" w:rsidRDefault="002A76BC">
      <w:pPr>
        <w:spacing w:after="160" w:line="259" w:lineRule="auto"/>
        <w:rPr>
          <w:rFonts w:ascii="Calibri" w:eastAsia="Calibri" w:hAnsi="Calibri" w:cs="Calibri"/>
          <w:b/>
          <w:bCs/>
          <w:sz w:val="21"/>
          <w:szCs w:val="21"/>
        </w:rPr>
        <w:sectPr w:rsidR="002A76BC">
          <w:headerReference w:type="even" r:id="rId8"/>
          <w:headerReference w:type="first" r:id="rId9"/>
          <w:pgSz w:w="12240" w:h="15840"/>
          <w:pgMar w:top="1440" w:right="1440" w:bottom="1440" w:left="1440" w:header="720" w:footer="720" w:gutter="0"/>
          <w:pgNumType w:start="1"/>
          <w:cols w:space="720"/>
          <w:titlePg/>
        </w:sectPr>
      </w:pPr>
    </w:p>
    <w:p w14:paraId="007F68F0" w14:textId="77777777" w:rsidR="002A76BC" w:rsidRDefault="002A76BC">
      <w:pPr>
        <w:pStyle w:val="Heading2"/>
        <w:spacing w:before="160" w:after="80" w:line="259" w:lineRule="auto"/>
        <w:rPr>
          <w:rFonts w:ascii="Calibri" w:eastAsia="Calibri" w:hAnsi="Calibri" w:cs="Calibri"/>
          <w:color w:val="2F5496"/>
        </w:rPr>
      </w:pPr>
      <w:bookmarkStart w:id="2" w:name="_cl3p4k2h4y4d" w:colFirst="0" w:colLast="0"/>
      <w:bookmarkEnd w:id="2"/>
    </w:p>
    <w:p w14:paraId="0D59CD12" w14:textId="77777777" w:rsidR="00BB3556" w:rsidRDefault="00BB3556" w:rsidP="00BB3556">
      <w:pPr>
        <w:pStyle w:val="Heading2"/>
        <w:spacing w:before="160" w:after="80" w:line="259" w:lineRule="auto"/>
        <w:rPr>
          <w:rFonts w:ascii="Calibri" w:eastAsia="Calibri" w:hAnsi="Calibri" w:cs="Calibri"/>
          <w:color w:val="2F5496"/>
        </w:rPr>
      </w:pPr>
      <w:bookmarkStart w:id="3" w:name="_5z1nlmunu35t" w:colFirst="0" w:colLast="0"/>
      <w:bookmarkEnd w:id="3"/>
      <w:r>
        <w:rPr>
          <w:rFonts w:ascii="Calibri" w:eastAsia="Calibri" w:hAnsi="Calibri" w:cs="Calibri"/>
          <w:color w:val="2F5496"/>
        </w:rPr>
        <w:t xml:space="preserve">Executive Summary </w:t>
      </w:r>
    </w:p>
    <w:p w14:paraId="491CE981" w14:textId="77777777" w:rsidR="00BB3556" w:rsidRDefault="00BB3556" w:rsidP="00BB3556">
      <w:pPr>
        <w:rPr>
          <w:rFonts w:ascii="Calibri" w:eastAsia="Calibri" w:hAnsi="Calibri" w:cs="Calibri"/>
          <w:sz w:val="21"/>
          <w:szCs w:val="21"/>
          <w:lang w:val="en-US"/>
        </w:rPr>
      </w:pPr>
      <w:r w:rsidRPr="22624D18">
        <w:rPr>
          <w:rFonts w:ascii="Calibri" w:eastAsia="Calibri" w:hAnsi="Calibri" w:cs="Calibri"/>
          <w:sz w:val="21"/>
          <w:szCs w:val="21"/>
          <w:lang w:val="en-US"/>
        </w:rPr>
        <w:t xml:space="preserve">The new USME Customer Portal will be built on Salesforce Experience Cloud, replacing the legacy GoUSME portal for approximately 4,500 customer accounts and over 10,500 users. The foundational architectural principle is that the portal is a "channel, not an engine". It will not house duplicate business logic; instead, all portal actions will call the exact same unified Shared Intake Services (Flows and Apex) utilized by internal Customer Experience Center (CEC) agents. Furthermore, the single Salesforce org acts as the absolute boundary for Protected Health Information (PHI), with external systems receiving only tokenized references </w:t>
      </w:r>
    </w:p>
    <w:p w14:paraId="14769366" w14:textId="77777777" w:rsidR="0001544C" w:rsidRDefault="0001544C" w:rsidP="00701464">
      <w:pPr>
        <w:pStyle w:val="Heading2"/>
        <w:spacing w:before="160" w:after="80" w:line="259" w:lineRule="auto"/>
        <w:rPr>
          <w:rFonts w:ascii="Calibri" w:eastAsia="Calibri" w:hAnsi="Calibri" w:cs="Calibri"/>
          <w:color w:val="2F5496"/>
        </w:rPr>
      </w:pPr>
    </w:p>
    <w:p w14:paraId="29164DFC" w14:textId="372B555D" w:rsidR="00701464" w:rsidRPr="00701464" w:rsidRDefault="00701464" w:rsidP="00701464">
      <w:pPr>
        <w:pStyle w:val="Heading2"/>
        <w:spacing w:before="160" w:after="80" w:line="259" w:lineRule="auto"/>
        <w:rPr>
          <w:rFonts w:ascii="Calibri" w:eastAsia="Calibri" w:hAnsi="Calibri" w:cs="Calibri"/>
          <w:color w:val="2F5496"/>
        </w:rPr>
      </w:pPr>
      <w:r w:rsidRPr="00701464">
        <w:rPr>
          <w:rFonts w:ascii="Calibri" w:eastAsia="Calibri" w:hAnsi="Calibri" w:cs="Calibri"/>
          <w:color w:val="2F5496"/>
        </w:rPr>
        <w:t>USME Process Understanding</w:t>
      </w:r>
    </w:p>
    <w:p w14:paraId="57BA927D" w14:textId="77777777" w:rsidR="00701464" w:rsidRPr="00701464" w:rsidRDefault="00701464" w:rsidP="00701464">
      <w:pPr>
        <w:rPr>
          <w:rFonts w:ascii="Calibri" w:hAnsi="Calibri" w:cs="Calibri"/>
        </w:rPr>
      </w:pPr>
      <w:r w:rsidRPr="00701464">
        <w:rPr>
          <w:rFonts w:ascii="Calibri" w:hAnsi="Calibri" w:cs="Calibri"/>
        </w:rPr>
        <w:t xml:space="preserve">USME buys medical equipment and rents, rent-to-owns or sells it to hospitals, promising delivery within about 2 hours from strategically placed warehouses. Beds are the fast-moving core. The portal is a </w:t>
      </w:r>
      <w:r w:rsidRPr="00701464">
        <w:rPr>
          <w:rFonts w:ascii="Calibri" w:hAnsi="Calibri" w:cs="Calibri"/>
          <w:b/>
        </w:rPr>
        <w:t>channel over this process</w:t>
      </w:r>
      <w:r w:rsidRPr="00701464">
        <w:rPr>
          <w:rFonts w:ascii="Calibri" w:hAnsi="Calibri" w:cs="Calibri"/>
        </w:rPr>
        <w:t>, not a process of its own: every portal transaction must trigger the same validations and state changes as a call to the Customer Experience Center (CEC).</w:t>
      </w:r>
    </w:p>
    <w:p w14:paraId="2B92BAC0" w14:textId="77777777" w:rsidR="00701464" w:rsidRPr="00701464" w:rsidRDefault="00701464" w:rsidP="00701464">
      <w:pPr>
        <w:rPr>
          <w:rFonts w:ascii="Calibri" w:hAnsi="Calibri" w:cs="Calibri"/>
        </w:rPr>
      </w:pPr>
      <w:r w:rsidRPr="00701464">
        <w:rPr>
          <w:rFonts w:ascii="Calibri" w:hAnsi="Calibri" w:cs="Calibri"/>
          <w:b/>
        </w:rPr>
        <w:t>Two order shapes drive most design choices:</w:t>
      </w:r>
    </w:p>
    <w:p w14:paraId="37131C76" w14:textId="77777777" w:rsidR="00701464" w:rsidRPr="00701464" w:rsidRDefault="00701464" w:rsidP="00701464">
      <w:pPr>
        <w:pStyle w:val="ListParagraph"/>
        <w:numPr>
          <w:ilvl w:val="0"/>
          <w:numId w:val="14"/>
        </w:numPr>
      </w:pPr>
      <w:r w:rsidRPr="00701464">
        <w:rPr>
          <w:b/>
        </w:rPr>
        <w:t>BTS (bed / patient-linked):</w:t>
      </w:r>
      <w:r w:rsidRPr="00701464">
        <w:t xml:space="preserve"> tied to a patient, so PHI applies. Needs patient name/ID, height, weight and delivery location. Billing is tokenized.</w:t>
      </w:r>
    </w:p>
    <w:p w14:paraId="7337A3FF" w14:textId="77777777" w:rsidR="00701464" w:rsidRPr="00701464" w:rsidRDefault="00701464" w:rsidP="00701464">
      <w:pPr>
        <w:pStyle w:val="ListParagraph"/>
        <w:numPr>
          <w:ilvl w:val="0"/>
          <w:numId w:val="14"/>
        </w:numPr>
      </w:pPr>
      <w:r w:rsidRPr="00701464">
        <w:rPr>
          <w:b/>
        </w:rPr>
        <w:t>MME (bulk / department-linked):</w:t>
      </w:r>
      <w:r w:rsidRPr="00701464">
        <w:t xml:space="preserve"> multi-item, multi-quantity, no patient and no token. Serial matching at pickup is harder.</w:t>
      </w:r>
    </w:p>
    <w:p w14:paraId="002BBDA0" w14:textId="77777777" w:rsidR="00701464" w:rsidRPr="00701464" w:rsidRDefault="00701464" w:rsidP="00701464"/>
    <w:p w14:paraId="741F1CFC" w14:textId="7E50FC30" w:rsidR="00C30A33" w:rsidRPr="00417E0C" w:rsidRDefault="00C30A33" w:rsidP="00417E0C">
      <w:pPr>
        <w:pStyle w:val="Heading2"/>
        <w:spacing w:before="160" w:after="80" w:line="259" w:lineRule="auto"/>
        <w:rPr>
          <w:rFonts w:ascii="Calibri" w:eastAsia="Calibri" w:hAnsi="Calibri" w:cs="Calibri"/>
          <w:color w:val="2F5496"/>
        </w:rPr>
      </w:pPr>
      <w:r w:rsidRPr="00417E0C">
        <w:rPr>
          <w:rFonts w:ascii="Calibri" w:eastAsia="Calibri" w:hAnsi="Calibri" w:cs="Calibri"/>
          <w:color w:val="2F5496"/>
        </w:rPr>
        <w:t>Functional Requirements</w:t>
      </w:r>
    </w:p>
    <w:p w14:paraId="0B01E8D1"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1. Identity and Account Administration</w:t>
      </w:r>
    </w:p>
    <w:tbl>
      <w:tblPr>
        <w:tblStyle w:val="TableGrid"/>
        <w:tblW w:w="9776" w:type="dxa"/>
        <w:tblLayout w:type="fixed"/>
        <w:tblLook w:val="0420" w:firstRow="1" w:lastRow="0" w:firstColumn="0" w:lastColumn="0" w:noHBand="0" w:noVBand="1"/>
      </w:tblPr>
      <w:tblGrid>
        <w:gridCol w:w="1129"/>
        <w:gridCol w:w="8647"/>
      </w:tblGrid>
      <w:tr w:rsidR="00C30A33" w:rsidRPr="00C30A33" w14:paraId="69B90DB2" w14:textId="77777777" w:rsidTr="00C30A33">
        <w:trPr>
          <w:tblHeader/>
        </w:trPr>
        <w:tc>
          <w:tcPr>
            <w:tcW w:w="1129" w:type="dxa"/>
            <w:shd w:val="clear" w:color="auto" w:fill="F2F2F2"/>
          </w:tcPr>
          <w:p w14:paraId="634D565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28F54AB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Requirement</w:t>
            </w:r>
          </w:p>
        </w:tc>
      </w:tr>
      <w:tr w:rsidR="00C30A33" w:rsidRPr="00C30A33" w14:paraId="0BAB54B2" w14:textId="77777777" w:rsidTr="00C30A33">
        <w:tc>
          <w:tcPr>
            <w:tcW w:w="1129" w:type="dxa"/>
          </w:tcPr>
          <w:p w14:paraId="7B4F5B3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PRT-101</w:t>
            </w:r>
          </w:p>
        </w:tc>
        <w:tc>
          <w:tcPr>
            <w:tcW w:w="8647" w:type="dxa"/>
          </w:tcPr>
          <w:p w14:paraId="2E6B99B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Customer administrators invite, edit and deactivate portal users for their facilities.</w:t>
            </w:r>
          </w:p>
        </w:tc>
      </w:tr>
      <w:tr w:rsidR="00C30A33" w:rsidRPr="00C30A33" w14:paraId="6A49FC60" w14:textId="77777777" w:rsidTr="00C30A33">
        <w:tc>
          <w:tcPr>
            <w:tcW w:w="1129" w:type="dxa"/>
          </w:tcPr>
          <w:p w14:paraId="46DCEE8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PRT-102</w:t>
            </w:r>
          </w:p>
        </w:tc>
        <w:tc>
          <w:tcPr>
            <w:tcW w:w="8647" w:type="dxa"/>
          </w:tcPr>
          <w:p w14:paraId="24B898C7" w14:textId="5EF0FB81" w:rsidR="00C30A33" w:rsidRPr="00C30A33" w:rsidRDefault="00C30A33" w:rsidP="00A256EA">
            <w:pPr>
              <w:rPr>
                <w:rFonts w:asciiTheme="majorHAnsi" w:hAnsiTheme="majorHAnsi" w:cstheme="majorHAnsi"/>
              </w:rPr>
            </w:pPr>
            <w:r w:rsidRPr="00C30A33">
              <w:rPr>
                <w:rFonts w:asciiTheme="majorHAnsi" w:hAnsiTheme="majorHAnsi" w:cstheme="majorHAnsi"/>
              </w:rPr>
              <w:t xml:space="preserve">All users authenticate with MFA; enterprise SSO (SAML) is supported for health systems that ask for it. </w:t>
            </w:r>
            <w:r w:rsidRPr="00C30A33">
              <w:rPr>
                <w:rFonts w:asciiTheme="majorHAnsi" w:hAnsiTheme="majorHAnsi" w:cstheme="majorHAnsi"/>
                <w:b/>
              </w:rPr>
              <w:t>[Validate]</w:t>
            </w:r>
          </w:p>
        </w:tc>
      </w:tr>
      <w:tr w:rsidR="00C30A33" w:rsidRPr="00C30A33" w14:paraId="5453207C" w14:textId="77777777" w:rsidTr="00C30A33">
        <w:tc>
          <w:tcPr>
            <w:tcW w:w="1129" w:type="dxa"/>
          </w:tcPr>
          <w:p w14:paraId="3363EE5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PRT-103</w:t>
            </w:r>
          </w:p>
        </w:tc>
        <w:tc>
          <w:tcPr>
            <w:tcW w:w="8647" w:type="dxa"/>
          </w:tcPr>
          <w:p w14:paraId="1BBAE53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Each user holds one or more portal roles (Operations, Finance, Admin, Viewer) per account or facility.</w:t>
            </w:r>
          </w:p>
        </w:tc>
      </w:tr>
      <w:tr w:rsidR="00C30A33" w:rsidRPr="00C30A33" w14:paraId="4EF07A80" w14:textId="77777777" w:rsidTr="00C30A33">
        <w:tc>
          <w:tcPr>
            <w:tcW w:w="1129" w:type="dxa"/>
          </w:tcPr>
          <w:p w14:paraId="14121D3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PRT-104</w:t>
            </w:r>
          </w:p>
        </w:tc>
        <w:tc>
          <w:tcPr>
            <w:tcW w:w="8647" w:type="dxa"/>
          </w:tcPr>
          <w:p w14:paraId="15F6F37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Visibility follows the account hierarchy: a user sees only facilities they are assigned to.</w:t>
            </w:r>
          </w:p>
        </w:tc>
      </w:tr>
      <w:tr w:rsidR="00C30A33" w:rsidRPr="00C30A33" w14:paraId="4DC4F052" w14:textId="77777777" w:rsidTr="00C30A33">
        <w:tc>
          <w:tcPr>
            <w:tcW w:w="1129" w:type="dxa"/>
          </w:tcPr>
          <w:p w14:paraId="7A985C4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PRT-105</w:t>
            </w:r>
          </w:p>
        </w:tc>
        <w:tc>
          <w:tcPr>
            <w:tcW w:w="8647" w:type="dxa"/>
          </w:tcPr>
          <w:p w14:paraId="421949EA"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About 10,500 existing logins are migrated from GoUSME with a forced password reset and a cutover notice to customers.</w:t>
            </w:r>
          </w:p>
        </w:tc>
      </w:tr>
      <w:tr w:rsidR="00C30A33" w:rsidRPr="00C30A33" w14:paraId="2675DD85" w14:textId="77777777" w:rsidTr="00C30A33">
        <w:tc>
          <w:tcPr>
            <w:tcW w:w="1129" w:type="dxa"/>
          </w:tcPr>
          <w:p w14:paraId="1744471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lastRenderedPageBreak/>
              <w:t>PRT-106</w:t>
            </w:r>
          </w:p>
        </w:tc>
        <w:tc>
          <w:tcPr>
            <w:tcW w:w="8647" w:type="dxa"/>
          </w:tcPr>
          <w:p w14:paraId="31690EC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Administrators maintain departments, PO references, delivery contacts and communication preferences.</w:t>
            </w:r>
          </w:p>
        </w:tc>
      </w:tr>
      <w:tr w:rsidR="00C30A33" w:rsidRPr="00C30A33" w14:paraId="616B5EE5" w14:textId="77777777" w:rsidTr="00C30A33">
        <w:tc>
          <w:tcPr>
            <w:tcW w:w="1129" w:type="dxa"/>
          </w:tcPr>
          <w:p w14:paraId="12BFF7AF"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PRT-107</w:t>
            </w:r>
          </w:p>
        </w:tc>
        <w:tc>
          <w:tcPr>
            <w:tcW w:w="8647" w:type="dxa"/>
          </w:tcPr>
          <w:p w14:paraId="698DA92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Users linked to more than one account or facility switch between them with an account selector at the top of every list and form, and every list and order form follows the selected account. The legacy portal shows this selector on all pages.</w:t>
            </w:r>
          </w:p>
        </w:tc>
      </w:tr>
    </w:tbl>
    <w:p w14:paraId="6F245AD8"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2. Ordering</w:t>
      </w:r>
    </w:p>
    <w:tbl>
      <w:tblPr>
        <w:tblStyle w:val="TableGrid"/>
        <w:tblW w:w="9776" w:type="dxa"/>
        <w:tblLayout w:type="fixed"/>
        <w:tblLook w:val="0420" w:firstRow="1" w:lastRow="0" w:firstColumn="0" w:lastColumn="0" w:noHBand="0" w:noVBand="1"/>
      </w:tblPr>
      <w:tblGrid>
        <w:gridCol w:w="1129"/>
        <w:gridCol w:w="8647"/>
      </w:tblGrid>
      <w:tr w:rsidR="00C30A33" w:rsidRPr="00C30A33" w14:paraId="188D665C" w14:textId="77777777" w:rsidTr="00C30A33">
        <w:trPr>
          <w:tblHeader/>
        </w:trPr>
        <w:tc>
          <w:tcPr>
            <w:tcW w:w="1129" w:type="dxa"/>
            <w:shd w:val="clear" w:color="auto" w:fill="F2F2F2"/>
          </w:tcPr>
          <w:p w14:paraId="60BE00A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742B43E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Requirement</w:t>
            </w:r>
          </w:p>
        </w:tc>
      </w:tr>
      <w:tr w:rsidR="00C30A33" w:rsidRPr="00C30A33" w14:paraId="67D690B8" w14:textId="77777777" w:rsidTr="00C30A33">
        <w:tc>
          <w:tcPr>
            <w:tcW w:w="1129" w:type="dxa"/>
          </w:tcPr>
          <w:p w14:paraId="039C9DA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PRT-201</w:t>
            </w:r>
          </w:p>
        </w:tc>
        <w:tc>
          <w:tcPr>
            <w:tcW w:w="8647" w:type="dxa"/>
          </w:tcPr>
          <w:p w14:paraId="2A580AE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Catalog shows only products the account is entitled to, by contract, price book and eligibility rules.</w:t>
            </w:r>
          </w:p>
        </w:tc>
      </w:tr>
      <w:tr w:rsidR="00C30A33" w:rsidRPr="00C30A33" w14:paraId="430E65D5" w14:textId="77777777" w:rsidTr="00C30A33">
        <w:tc>
          <w:tcPr>
            <w:tcW w:w="1129" w:type="dxa"/>
          </w:tcPr>
          <w:p w14:paraId="2D7ACA8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PRT-202</w:t>
            </w:r>
          </w:p>
        </w:tc>
        <w:tc>
          <w:tcPr>
            <w:tcW w:w="8647" w:type="dxa"/>
          </w:tcPr>
          <w:p w14:paraId="5AB91F5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Operations users submit a rental order in three steps: (1) caller, department, contact email, delivery address and equipment type (MME or BTS); (2) add items; (3) requested date or ASAP with a time window, PO and notes. The branch comes from the account's service area and delivery address, never from the customer. A demo or loaner flag is available.</w:t>
            </w:r>
          </w:p>
        </w:tc>
      </w:tr>
      <w:tr w:rsidR="00C30A33" w:rsidRPr="00C30A33" w14:paraId="42B02213" w14:textId="77777777" w:rsidTr="00C30A33">
        <w:tc>
          <w:tcPr>
            <w:tcW w:w="1129" w:type="dxa"/>
          </w:tcPr>
          <w:p w14:paraId="1A6580B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PRT-203</w:t>
            </w:r>
          </w:p>
        </w:tc>
        <w:tc>
          <w:tcPr>
            <w:tcW w:w="8647" w:type="dxa"/>
          </w:tcPr>
          <w:p w14:paraId="430781E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Bed (BTS) orders capture patient first and last name, height (cm), weight (kg), unit and room; patient ID is optional unless the account requires it, and the unit sets the cost center. Patient data is stored only in Salesforce PHI structures.</w:t>
            </w:r>
          </w:p>
        </w:tc>
      </w:tr>
      <w:tr w:rsidR="00C30A33" w:rsidRPr="00C30A33" w14:paraId="05A3CBBB" w14:textId="77777777" w:rsidTr="00C30A33">
        <w:tc>
          <w:tcPr>
            <w:tcW w:w="1129" w:type="dxa"/>
          </w:tcPr>
          <w:p w14:paraId="7A181DD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PRT-204</w:t>
            </w:r>
          </w:p>
        </w:tc>
        <w:tc>
          <w:tcPr>
            <w:tcW w:w="8647" w:type="dxa"/>
          </w:tcPr>
          <w:p w14:paraId="0A3D093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Bulk (MME) orders accept multiple items and quantities against a department, with no patient fields, and ask for the billing department.</w:t>
            </w:r>
          </w:p>
        </w:tc>
      </w:tr>
      <w:tr w:rsidR="00C30A33" w:rsidRPr="00C30A33" w14:paraId="703F3D94" w14:textId="77777777" w:rsidTr="00C30A33">
        <w:tc>
          <w:tcPr>
            <w:tcW w:w="1129" w:type="dxa"/>
          </w:tcPr>
          <w:p w14:paraId="77CB7FF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PRT-205</w:t>
            </w:r>
          </w:p>
        </w:tc>
        <w:tc>
          <w:tcPr>
            <w:tcW w:w="8647" w:type="dxa"/>
          </w:tcPr>
          <w:p w14:paraId="54F978C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PO handling: enter a PO per order, or pick from the account's non-expired Blanket POs; show remaining balance as a non-blocking message. If the account requires a PO and none is entered, ask the user to confirm but do not block the order.</w:t>
            </w:r>
          </w:p>
        </w:tc>
      </w:tr>
      <w:tr w:rsidR="00C30A33" w:rsidRPr="00C30A33" w14:paraId="04183321" w14:textId="77777777" w:rsidTr="00C30A33">
        <w:tc>
          <w:tcPr>
            <w:tcW w:w="1129" w:type="dxa"/>
          </w:tcPr>
          <w:p w14:paraId="452A4B7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PRT-206</w:t>
            </w:r>
          </w:p>
        </w:tc>
        <w:tc>
          <w:tcPr>
            <w:tcW w:w="8647" w:type="dxa"/>
          </w:tcPr>
          <w:p w14:paraId="029DFDA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Sales (purchase) orders use the same entitlement, pricing and PO rules as the assisted channel.</w:t>
            </w:r>
          </w:p>
        </w:tc>
      </w:tr>
      <w:tr w:rsidR="00C30A33" w:rsidRPr="00C30A33" w14:paraId="24EDAEC7" w14:textId="77777777" w:rsidTr="00C30A33">
        <w:tc>
          <w:tcPr>
            <w:tcW w:w="1129" w:type="dxa"/>
          </w:tcPr>
          <w:p w14:paraId="2F6E3075"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PRT-207</w:t>
            </w:r>
          </w:p>
        </w:tc>
        <w:tc>
          <w:tcPr>
            <w:tcW w:w="8647" w:type="dxa"/>
          </w:tcPr>
          <w:p w14:paraId="3145B40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 review step summarizes model, quantity and location before submit, and the user can edit or cancel while the order is Pending Branch Confirmation. Once it is Active, the customer can only ask CEC for a quantity change or a cancel; lines cannot be added.</w:t>
            </w:r>
          </w:p>
        </w:tc>
      </w:tr>
      <w:tr w:rsidR="00C30A33" w:rsidRPr="00C30A33" w14:paraId="65620FDD" w14:textId="77777777" w:rsidTr="00C30A33">
        <w:tc>
          <w:tcPr>
            <w:tcW w:w="1129" w:type="dxa"/>
          </w:tcPr>
          <w:p w14:paraId="4D56D9E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PRT-208</w:t>
            </w:r>
          </w:p>
        </w:tc>
        <w:tc>
          <w:tcPr>
            <w:tcW w:w="8647" w:type="dxa"/>
          </w:tcPr>
          <w:p w14:paraId="17F1D24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Delivery defaults to ASAP; a future date is allowed from the next business day.</w:t>
            </w:r>
          </w:p>
        </w:tc>
      </w:tr>
      <w:tr w:rsidR="00C30A33" w:rsidRPr="00C30A33" w14:paraId="709993E0" w14:textId="77777777" w:rsidTr="00C30A33">
        <w:tc>
          <w:tcPr>
            <w:tcW w:w="1129" w:type="dxa"/>
          </w:tcPr>
          <w:p w14:paraId="7E0786C5"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PRT-209</w:t>
            </w:r>
          </w:p>
        </w:tc>
        <w:tc>
          <w:tcPr>
            <w:tcW w:w="8647" w:type="dxa"/>
          </w:tcPr>
          <w:p w14:paraId="01CA2C9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Substitutions are decided internally; the portal shows the delivered model, the original request and a substituted flag. The original line stays visible as Canceled with action Substitution, and billing follows the original model's price.</w:t>
            </w:r>
          </w:p>
        </w:tc>
      </w:tr>
      <w:tr w:rsidR="00C30A33" w:rsidRPr="00C30A33" w14:paraId="02889822" w14:textId="77777777" w:rsidTr="00C30A33">
        <w:tc>
          <w:tcPr>
            <w:tcW w:w="1129" w:type="dxa"/>
          </w:tcPr>
          <w:p w14:paraId="4ECADA9B"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PRT-210</w:t>
            </w:r>
          </w:p>
        </w:tc>
        <w:tc>
          <w:tcPr>
            <w:tcW w:w="8647" w:type="dxa"/>
          </w:tcPr>
          <w:p w14:paraId="57314B3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Every portal order is stamped with source = Portal, the user and a timestamp.</w:t>
            </w:r>
          </w:p>
        </w:tc>
      </w:tr>
      <w:tr w:rsidR="00C30A33" w:rsidRPr="00C30A33" w14:paraId="0B8BF903" w14:textId="77777777" w:rsidTr="00C30A33">
        <w:tc>
          <w:tcPr>
            <w:tcW w:w="1129" w:type="dxa"/>
          </w:tcPr>
          <w:p w14:paraId="4D4112D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PRT-211</w:t>
            </w:r>
          </w:p>
        </w:tc>
        <w:tc>
          <w:tcPr>
            <w:tcW w:w="8647" w:type="dxa"/>
          </w:tcPr>
          <w:p w14:paraId="547B93D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Saved order templates and reorder from history.</w:t>
            </w:r>
          </w:p>
        </w:tc>
      </w:tr>
      <w:tr w:rsidR="00C30A33" w:rsidRPr="00C30A33" w14:paraId="45C331AB" w14:textId="77777777" w:rsidTr="00C30A33">
        <w:tc>
          <w:tcPr>
            <w:tcW w:w="1129" w:type="dxa"/>
          </w:tcPr>
          <w:p w14:paraId="13DCA3D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lastRenderedPageBreak/>
              <w:t>PRT-212</w:t>
            </w:r>
          </w:p>
        </w:tc>
        <w:tc>
          <w:tcPr>
            <w:tcW w:w="8647" w:type="dxa"/>
          </w:tcPr>
          <w:p w14:paraId="12850D2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Add Items step offers tabs for preferred models, order history, current rentals, full catalog and bed packages.</w:t>
            </w:r>
          </w:p>
        </w:tc>
      </w:tr>
      <w:tr w:rsidR="00C30A33" w:rsidRPr="00C30A33" w14:paraId="3BB240CE" w14:textId="77777777" w:rsidTr="00C30A33">
        <w:tc>
          <w:tcPr>
            <w:tcW w:w="1129" w:type="dxa"/>
          </w:tcPr>
          <w:p w14:paraId="6C5535F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PRT-213</w:t>
            </w:r>
          </w:p>
        </w:tc>
        <w:tc>
          <w:tcPr>
            <w:tcW w:w="8647" w:type="dxa"/>
          </w:tcPr>
          <w:p w14:paraId="1C03B16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Users can order a bed package (bed, mattress and standard accessories) as one line.</w:t>
            </w:r>
          </w:p>
        </w:tc>
      </w:tr>
      <w:tr w:rsidR="00C30A33" w:rsidRPr="00C30A33" w14:paraId="4296A8A8" w14:textId="77777777" w:rsidTr="00C30A33">
        <w:tc>
          <w:tcPr>
            <w:tcW w:w="1129" w:type="dxa"/>
          </w:tcPr>
          <w:p w14:paraId="406CE1A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PRT-214</w:t>
            </w:r>
          </w:p>
        </w:tc>
        <w:tc>
          <w:tcPr>
            <w:tcW w:w="8647" w:type="dxa"/>
          </w:tcPr>
          <w:p w14:paraId="2C1A5E3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 billing department is selected on the order and defaults from the unit or department.</w:t>
            </w:r>
          </w:p>
        </w:tc>
      </w:tr>
      <w:tr w:rsidR="00C30A33" w:rsidRPr="00C30A33" w14:paraId="0C962312" w14:textId="77777777" w:rsidTr="00C30A33">
        <w:tc>
          <w:tcPr>
            <w:tcW w:w="1129" w:type="dxa"/>
          </w:tcPr>
          <w:p w14:paraId="28D0FCE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PRT-215</w:t>
            </w:r>
          </w:p>
        </w:tc>
        <w:tc>
          <w:tcPr>
            <w:tcW w:w="8647" w:type="dxa"/>
          </w:tcPr>
          <w:p w14:paraId="748271B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Accessories are picked from a structured list per item, not typed as free text.</w:t>
            </w:r>
          </w:p>
        </w:tc>
      </w:tr>
      <w:tr w:rsidR="00C30A33" w:rsidRPr="00C30A33" w14:paraId="686DE166" w14:textId="77777777" w:rsidTr="00C30A33">
        <w:tc>
          <w:tcPr>
            <w:tcW w:w="1129" w:type="dxa"/>
          </w:tcPr>
          <w:p w14:paraId="76CC2DC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PRT-216</w:t>
            </w:r>
          </w:p>
        </w:tc>
        <w:tc>
          <w:tcPr>
            <w:tcW w:w="8647" w:type="dxa"/>
          </w:tcPr>
          <w:p w14:paraId="1205D72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Users can add or update the caller and contact inline during order entry.</w:t>
            </w:r>
          </w:p>
        </w:tc>
      </w:tr>
      <w:tr w:rsidR="00C30A33" w:rsidRPr="00C30A33" w14:paraId="3DA1240B" w14:textId="77777777" w:rsidTr="00C30A33">
        <w:tc>
          <w:tcPr>
            <w:tcW w:w="1129" w:type="dxa"/>
          </w:tcPr>
          <w:p w14:paraId="5A6CED2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PRT-217</w:t>
            </w:r>
          </w:p>
        </w:tc>
        <w:tc>
          <w:tcPr>
            <w:tcW w:w="8647" w:type="dxa"/>
          </w:tcPr>
          <w:p w14:paraId="1FD2EEFA"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delivery address can only be chosen from the account's stored addresses.</w:t>
            </w:r>
          </w:p>
        </w:tc>
      </w:tr>
      <w:tr w:rsidR="00C30A33" w:rsidRPr="00C30A33" w14:paraId="152D428D" w14:textId="77777777" w:rsidTr="00C30A33">
        <w:tc>
          <w:tcPr>
            <w:tcW w:w="1129" w:type="dxa"/>
          </w:tcPr>
          <w:p w14:paraId="69F08A5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PRT-218</w:t>
            </w:r>
          </w:p>
        </w:tc>
        <w:tc>
          <w:tcPr>
            <w:tcW w:w="8647" w:type="dxa"/>
          </w:tcPr>
          <w:p w14:paraId="4BF73AD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PO number field accepts PO numbers only. A visible note says no patient information may be entered in it.</w:t>
            </w:r>
          </w:p>
        </w:tc>
      </w:tr>
      <w:tr w:rsidR="00C30A33" w:rsidRPr="00C30A33" w14:paraId="570523CA" w14:textId="77777777" w:rsidTr="00C30A33">
        <w:tc>
          <w:tcPr>
            <w:tcW w:w="1129" w:type="dxa"/>
          </w:tcPr>
          <w:p w14:paraId="045EC90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PRT-219</w:t>
            </w:r>
          </w:p>
        </w:tc>
        <w:tc>
          <w:tcPr>
            <w:tcW w:w="8647" w:type="dxa"/>
          </w:tcPr>
          <w:p w14:paraId="4352048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Model selection offers Favorites (star a model to save it), Recently Ordered and Catalog, with Catalog filters for category, model name and partner description, plus quantity and a note per model.</w:t>
            </w:r>
          </w:p>
        </w:tc>
      </w:tr>
      <w:tr w:rsidR="00C30A33" w:rsidRPr="00C30A33" w14:paraId="271A3FD7" w14:textId="77777777" w:rsidTr="00C30A33">
        <w:tc>
          <w:tcPr>
            <w:tcW w:w="1129" w:type="dxa"/>
          </w:tcPr>
          <w:p w14:paraId="7B3AE7D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PRT-220</w:t>
            </w:r>
          </w:p>
        </w:tc>
        <w:tc>
          <w:tcPr>
            <w:tcW w:w="8647" w:type="dxa"/>
          </w:tcPr>
          <w:p w14:paraId="1DDC9BF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Items go into a cart showing quantity and a note per item and a free-text box for delivery or handling instructions (for example delivery to a floor or a different entry). The user must confirm with an "Are you sure" prompt before the order is sent.</w:t>
            </w:r>
          </w:p>
        </w:tc>
      </w:tr>
      <w:tr w:rsidR="00C30A33" w:rsidRPr="00C30A33" w14:paraId="15B2FE86" w14:textId="77777777" w:rsidTr="00C30A33">
        <w:tc>
          <w:tcPr>
            <w:tcW w:w="1129" w:type="dxa"/>
          </w:tcPr>
          <w:p w14:paraId="350FDF1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PRT-221</w:t>
            </w:r>
          </w:p>
        </w:tc>
        <w:tc>
          <w:tcPr>
            <w:tcW w:w="8647" w:type="dxa"/>
          </w:tcPr>
          <w:p w14:paraId="3CED5F5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After submit the portal shows the confirmation number, emails the caller, and states that a customer service representative will contact the user to confirm the order and give the expected delivery time.</w:t>
            </w:r>
          </w:p>
        </w:tc>
      </w:tr>
    </w:tbl>
    <w:p w14:paraId="0EDB205E"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3. Order Status and Tracking</w:t>
      </w:r>
    </w:p>
    <w:tbl>
      <w:tblPr>
        <w:tblStyle w:val="TableGrid"/>
        <w:tblW w:w="9776" w:type="dxa"/>
        <w:tblLayout w:type="fixed"/>
        <w:tblLook w:val="0420" w:firstRow="1" w:lastRow="0" w:firstColumn="0" w:lastColumn="0" w:noHBand="0" w:noVBand="1"/>
      </w:tblPr>
      <w:tblGrid>
        <w:gridCol w:w="1129"/>
        <w:gridCol w:w="8647"/>
      </w:tblGrid>
      <w:tr w:rsidR="00C30A33" w:rsidRPr="00C30A33" w14:paraId="7CCEF273" w14:textId="77777777" w:rsidTr="00C30A33">
        <w:trPr>
          <w:tblHeader/>
        </w:trPr>
        <w:tc>
          <w:tcPr>
            <w:tcW w:w="1129" w:type="dxa"/>
            <w:shd w:val="clear" w:color="auto" w:fill="F2F2F2"/>
          </w:tcPr>
          <w:p w14:paraId="077566C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3DF4B5B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Requirement</w:t>
            </w:r>
          </w:p>
        </w:tc>
      </w:tr>
      <w:tr w:rsidR="00C30A33" w:rsidRPr="00C30A33" w14:paraId="2FCEB3F4" w14:textId="77777777" w:rsidTr="00C30A33">
        <w:tc>
          <w:tcPr>
            <w:tcW w:w="1129" w:type="dxa"/>
          </w:tcPr>
          <w:p w14:paraId="2A380F6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PRT-301</w:t>
            </w:r>
          </w:p>
        </w:tc>
        <w:tc>
          <w:tcPr>
            <w:tcW w:w="8647" w:type="dxa"/>
          </w:tcPr>
          <w:p w14:paraId="43B4A6EF"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Order list and detail pages show current status and a time-stamped history using the final status model (open decision D-11). The legacy call log uses Pending Branch Confirmation, Active, Out for Delivery, Delivered and Canceled; rental order lines and billing dates appear only once delivery is confirmed.</w:t>
            </w:r>
          </w:p>
        </w:tc>
      </w:tr>
      <w:tr w:rsidR="00C30A33" w:rsidRPr="00C30A33" w14:paraId="2A695FBA" w14:textId="77777777" w:rsidTr="00C30A33">
        <w:tc>
          <w:tcPr>
            <w:tcW w:w="1129" w:type="dxa"/>
          </w:tcPr>
          <w:p w14:paraId="27DA764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PRT-302</w:t>
            </w:r>
          </w:p>
        </w:tc>
        <w:tc>
          <w:tcPr>
            <w:tcW w:w="8647" w:type="dxa"/>
          </w:tcPr>
          <w:p w14:paraId="02F84515"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Email and in-app notices on key events: submitted, activated, delivered, pickup scheduled, failed attempt, closed. Saving an order emails the caller at once and notifies the branch distribution list.</w:t>
            </w:r>
          </w:p>
        </w:tc>
      </w:tr>
      <w:tr w:rsidR="00C30A33" w:rsidRPr="00C30A33" w14:paraId="34C0E72F" w14:textId="77777777" w:rsidTr="00C30A33">
        <w:tc>
          <w:tcPr>
            <w:tcW w:w="1129" w:type="dxa"/>
          </w:tcPr>
          <w:p w14:paraId="278A2E2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PRT-303</w:t>
            </w:r>
          </w:p>
        </w:tc>
        <w:tc>
          <w:tcPr>
            <w:tcW w:w="8647" w:type="dxa"/>
          </w:tcPr>
          <w:p w14:paraId="7B1A326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Unfulfilled demand (late fill) shows an expected date and a contact path rather than silence.</w:t>
            </w:r>
          </w:p>
        </w:tc>
      </w:tr>
      <w:tr w:rsidR="00C30A33" w:rsidRPr="00C30A33" w14:paraId="36B229C6" w14:textId="77777777" w:rsidTr="00C30A33">
        <w:tc>
          <w:tcPr>
            <w:tcW w:w="1129" w:type="dxa"/>
          </w:tcPr>
          <w:p w14:paraId="6771BFE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PRT-304</w:t>
            </w:r>
          </w:p>
        </w:tc>
        <w:tc>
          <w:tcPr>
            <w:tcW w:w="8647" w:type="dxa"/>
          </w:tcPr>
          <w:p w14:paraId="11DAF15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Home shows tiles for Active Rentals, Pending Pickups, Pending Delivery and Biomed Service Orders; each tile opens its list. Below them a chart shows active rentals for the last six months, switchable between bed (BTS) and bulk (MME) rentals.</w:t>
            </w:r>
          </w:p>
        </w:tc>
      </w:tr>
      <w:tr w:rsidR="00C30A33" w:rsidRPr="00C30A33" w14:paraId="313B4616" w14:textId="77777777" w:rsidTr="00C30A33">
        <w:tc>
          <w:tcPr>
            <w:tcW w:w="1129" w:type="dxa"/>
          </w:tcPr>
          <w:p w14:paraId="6BF95AA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lastRenderedPageBreak/>
              <w:t>PRT-305</w:t>
            </w:r>
          </w:p>
        </w:tc>
        <w:tc>
          <w:tcPr>
            <w:tcW w:w="8647" w:type="dxa"/>
          </w:tcPr>
          <w:p w14:paraId="5817D50B"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Pending Delivery list shows patient name, patient ID, room, unit, confirmation number, ordered by, order date, department, equipment type (BTS or other), model and status (Pending Branch Confirmation), with a filter on every column. Patient fields are shown only to roles with PHI access.</w:t>
            </w:r>
          </w:p>
        </w:tc>
      </w:tr>
      <w:tr w:rsidR="00C30A33" w:rsidRPr="00C30A33" w14:paraId="33002152" w14:textId="77777777" w:rsidTr="00C30A33">
        <w:tc>
          <w:tcPr>
            <w:tcW w:w="1129" w:type="dxa"/>
          </w:tcPr>
          <w:p w14:paraId="49FC98B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PRT-306</w:t>
            </w:r>
          </w:p>
        </w:tc>
        <w:tc>
          <w:tcPr>
            <w:tcW w:w="8647" w:type="dxa"/>
          </w:tcPr>
          <w:p w14:paraId="7A7AFBA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 user can cancel a pending delivery line from the list. A cancel note is captured and passed to CEC and the branch. Only lines still pending branch confirmation show the cancel action.</w:t>
            </w:r>
          </w:p>
        </w:tc>
      </w:tr>
    </w:tbl>
    <w:p w14:paraId="47147DFF" w14:textId="77777777" w:rsidR="00AD311B" w:rsidRDefault="00AD311B" w:rsidP="00C30A33">
      <w:pPr>
        <w:pStyle w:val="Heading3"/>
        <w:rPr>
          <w:rFonts w:asciiTheme="majorHAnsi" w:hAnsiTheme="majorHAnsi" w:cstheme="majorHAnsi"/>
        </w:rPr>
      </w:pPr>
    </w:p>
    <w:p w14:paraId="270B0DE6" w14:textId="46EE8296"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4. Rental Lifecycle Self-Service</w:t>
      </w:r>
    </w:p>
    <w:tbl>
      <w:tblPr>
        <w:tblStyle w:val="TableGrid"/>
        <w:tblW w:w="9776" w:type="dxa"/>
        <w:tblLayout w:type="fixed"/>
        <w:tblLook w:val="0420" w:firstRow="1" w:lastRow="0" w:firstColumn="0" w:lastColumn="0" w:noHBand="0" w:noVBand="1"/>
      </w:tblPr>
      <w:tblGrid>
        <w:gridCol w:w="1129"/>
        <w:gridCol w:w="8647"/>
      </w:tblGrid>
      <w:tr w:rsidR="00C30A33" w:rsidRPr="00C30A33" w14:paraId="777684D5" w14:textId="77777777" w:rsidTr="00417E0C">
        <w:trPr>
          <w:tblHeader/>
        </w:trPr>
        <w:tc>
          <w:tcPr>
            <w:tcW w:w="1129" w:type="dxa"/>
            <w:shd w:val="clear" w:color="auto" w:fill="F2F2F2"/>
          </w:tcPr>
          <w:p w14:paraId="6E20F27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01039F9F"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Requirement</w:t>
            </w:r>
          </w:p>
        </w:tc>
      </w:tr>
      <w:tr w:rsidR="00C30A33" w:rsidRPr="00C30A33" w14:paraId="66BAD500" w14:textId="77777777" w:rsidTr="00417E0C">
        <w:tc>
          <w:tcPr>
            <w:tcW w:w="1129" w:type="dxa"/>
          </w:tcPr>
          <w:p w14:paraId="18D2D6B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PRT-401</w:t>
            </w:r>
          </w:p>
        </w:tc>
        <w:tc>
          <w:tcPr>
            <w:tcW w:w="8647" w:type="dxa"/>
          </w:tcPr>
          <w:p w14:paraId="6B84F82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My Equipment lists installed items by facility, unit and model with flags: On Rent, Pickup Requested, Consignment.</w:t>
            </w:r>
          </w:p>
        </w:tc>
      </w:tr>
      <w:tr w:rsidR="00C30A33" w:rsidRPr="00C30A33" w14:paraId="0B099E48" w14:textId="77777777" w:rsidTr="00417E0C">
        <w:tc>
          <w:tcPr>
            <w:tcW w:w="1129" w:type="dxa"/>
          </w:tcPr>
          <w:p w14:paraId="288A5E5B"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PRT-402</w:t>
            </w:r>
          </w:p>
        </w:tc>
        <w:tc>
          <w:tcPr>
            <w:tcW w:w="8647" w:type="dxa"/>
          </w:tcPr>
          <w:p w14:paraId="5F529E7A"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Update details: authorized users edit patient name or ID and PO number on an active rental, as the legacy portal allows.</w:t>
            </w:r>
          </w:p>
        </w:tc>
      </w:tr>
      <w:tr w:rsidR="00C30A33" w:rsidRPr="00C30A33" w14:paraId="09CED6D1" w14:textId="77777777" w:rsidTr="00417E0C">
        <w:tc>
          <w:tcPr>
            <w:tcW w:w="1129" w:type="dxa"/>
          </w:tcPr>
          <w:p w14:paraId="0B09F37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PRT-403</w:t>
            </w:r>
          </w:p>
        </w:tc>
        <w:tc>
          <w:tcPr>
            <w:tcW w:w="8647" w:type="dxa"/>
          </w:tcPr>
          <w:p w14:paraId="17CD143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 xml:space="preserve">Unit transfer: a move of a patient or equipment between units. The portal offers one Transfer action; behind it Ascent stops the current rental and opens a new rental order, so billing for the old unit ends on the transfer date and the new unit's starts the next day. Transfer history is visible. </w:t>
            </w:r>
            <w:r w:rsidRPr="00C30A33">
              <w:rPr>
                <w:rFonts w:asciiTheme="majorHAnsi" w:hAnsiTheme="majorHAnsi" w:cstheme="majorHAnsi"/>
                <w:b/>
              </w:rPr>
              <w:t>[Validate]</w:t>
            </w:r>
          </w:p>
        </w:tc>
      </w:tr>
      <w:tr w:rsidR="00C30A33" w:rsidRPr="00C30A33" w14:paraId="12BA333E" w14:textId="77777777" w:rsidTr="00417E0C">
        <w:tc>
          <w:tcPr>
            <w:tcW w:w="1129" w:type="dxa"/>
          </w:tcPr>
          <w:p w14:paraId="5F13CF3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PRT-404</w:t>
            </w:r>
          </w:p>
        </w:tc>
        <w:tc>
          <w:tcPr>
            <w:tcW w:w="8647" w:type="dxa"/>
          </w:tcPr>
          <w:p w14:paraId="160243A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 xml:space="preserve">Consignment start and stop for eligible accounts, with audit and an effective date. </w:t>
            </w:r>
            <w:r w:rsidRPr="00C30A33">
              <w:rPr>
                <w:rFonts w:asciiTheme="majorHAnsi" w:hAnsiTheme="majorHAnsi" w:cstheme="majorHAnsi"/>
                <w:b/>
              </w:rPr>
              <w:t>[Validate]</w:t>
            </w:r>
            <w:r w:rsidRPr="00C30A33">
              <w:rPr>
                <w:rFonts w:asciiTheme="majorHAnsi" w:hAnsiTheme="majorHAnsi" w:cstheme="majorHAnsi"/>
              </w:rPr>
              <w:t xml:space="preserve"> per-item vs whole-account control.</w:t>
            </w:r>
          </w:p>
        </w:tc>
      </w:tr>
      <w:tr w:rsidR="00C30A33" w:rsidRPr="00C30A33" w14:paraId="6AEB9EE5" w14:textId="77777777" w:rsidTr="00417E0C">
        <w:tc>
          <w:tcPr>
            <w:tcW w:w="1129" w:type="dxa"/>
          </w:tcPr>
          <w:p w14:paraId="0C4C8A5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PRT-405</w:t>
            </w:r>
          </w:p>
        </w:tc>
        <w:tc>
          <w:tcPr>
            <w:tcW w:w="8647" w:type="dxa"/>
          </w:tcPr>
          <w:p w14:paraId="6F63397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 swap shows as a linked pickup and delivery pair with its reason, such as a PM due.</w:t>
            </w:r>
          </w:p>
        </w:tc>
      </w:tr>
      <w:tr w:rsidR="00C30A33" w:rsidRPr="00C30A33" w14:paraId="78FBB585" w14:textId="77777777" w:rsidTr="00417E0C">
        <w:tc>
          <w:tcPr>
            <w:tcW w:w="1129" w:type="dxa"/>
          </w:tcPr>
          <w:p w14:paraId="6C3BA45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PRT-406</w:t>
            </w:r>
          </w:p>
        </w:tc>
        <w:tc>
          <w:tcPr>
            <w:tcW w:w="8647" w:type="dxa"/>
          </w:tcPr>
          <w:p w14:paraId="471D504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Active Rentals list shows patient name, patient ID, room, product, partner description, manufacturer, model, options, barcode, serial, department, PO, cost center, rent start date, last service date, next service date, last service report and delivery tickets. Grouped items expand to show their components. Selecting rows enables Transfer and Update Details.</w:t>
            </w:r>
          </w:p>
        </w:tc>
      </w:tr>
      <w:tr w:rsidR="00C30A33" w:rsidRPr="00C30A33" w14:paraId="2A789542" w14:textId="77777777" w:rsidTr="00417E0C">
        <w:tc>
          <w:tcPr>
            <w:tcW w:w="1129" w:type="dxa"/>
          </w:tcPr>
          <w:p w14:paraId="6B6FAED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PRT-407</w:t>
            </w:r>
          </w:p>
        </w:tc>
        <w:tc>
          <w:tcPr>
            <w:tcW w:w="8647" w:type="dxa"/>
          </w:tcPr>
          <w:p w14:paraId="3693744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Rows are colored by service status: red for past-due service and yellow for upcoming service, with a legend on the page.</w:t>
            </w:r>
          </w:p>
        </w:tc>
      </w:tr>
      <w:tr w:rsidR="00C30A33" w:rsidRPr="00C30A33" w14:paraId="66AAB2BF" w14:textId="77777777" w:rsidTr="00417E0C">
        <w:tc>
          <w:tcPr>
            <w:tcW w:w="1129" w:type="dxa"/>
          </w:tcPr>
          <w:p w14:paraId="6F02C3EA"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PRT-408</w:t>
            </w:r>
          </w:p>
        </w:tc>
        <w:tc>
          <w:tcPr>
            <w:tcW w:w="8647" w:type="dxa"/>
          </w:tcPr>
          <w:p w14:paraId="5822D80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last service report link opens the equipment maintenance report for the item (ticket number, start and end date, next service, service type, comment and a link to the service report). The delivery tickets link opens the delivery tickets for the item.</w:t>
            </w:r>
          </w:p>
        </w:tc>
      </w:tr>
      <w:tr w:rsidR="00C30A33" w:rsidRPr="00C30A33" w14:paraId="516026FA" w14:textId="77777777" w:rsidTr="00417E0C">
        <w:tc>
          <w:tcPr>
            <w:tcW w:w="1129" w:type="dxa"/>
          </w:tcPr>
          <w:p w14:paraId="3D98354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lastRenderedPageBreak/>
              <w:t>PRT-409</w:t>
            </w:r>
          </w:p>
        </w:tc>
        <w:tc>
          <w:tcPr>
            <w:tcW w:w="8647" w:type="dxa"/>
          </w:tcPr>
          <w:p w14:paraId="1340FA9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Rental History lists past rentals for the account: manufacturer, model, options, barcode, serial, department, rent start, rent stop and duration in days. A "Pick Up Last 90 Days" view lists recent pickups.</w:t>
            </w:r>
          </w:p>
        </w:tc>
      </w:tr>
      <w:tr w:rsidR="00C30A33" w:rsidRPr="00C30A33" w14:paraId="0DC84A81" w14:textId="77777777" w:rsidTr="00417E0C">
        <w:tc>
          <w:tcPr>
            <w:tcW w:w="1129" w:type="dxa"/>
          </w:tcPr>
          <w:p w14:paraId="70C4262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PRT-410</w:t>
            </w:r>
          </w:p>
        </w:tc>
        <w:tc>
          <w:tcPr>
            <w:tcW w:w="8647" w:type="dxa"/>
          </w:tcPr>
          <w:p w14:paraId="2FF87E2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Consignment page lets an eligible user switch rental Start or Stop for selected items with an effective date and time, choose the department, and select patient name, ID, room and unit. The page states that the PO field is for PO numbers only.</w:t>
            </w:r>
          </w:p>
        </w:tc>
      </w:tr>
    </w:tbl>
    <w:p w14:paraId="57DEF640"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5. Pickup Requests</w:t>
      </w:r>
    </w:p>
    <w:tbl>
      <w:tblPr>
        <w:tblStyle w:val="TableGrid"/>
        <w:tblW w:w="9776" w:type="dxa"/>
        <w:tblLayout w:type="fixed"/>
        <w:tblLook w:val="0420" w:firstRow="1" w:lastRow="0" w:firstColumn="0" w:lastColumn="0" w:noHBand="0" w:noVBand="1"/>
      </w:tblPr>
      <w:tblGrid>
        <w:gridCol w:w="1129"/>
        <w:gridCol w:w="8647"/>
      </w:tblGrid>
      <w:tr w:rsidR="00417E0C" w:rsidRPr="00C30A33" w14:paraId="407B399E" w14:textId="77777777" w:rsidTr="00417E0C">
        <w:trPr>
          <w:tblHeader/>
        </w:trPr>
        <w:tc>
          <w:tcPr>
            <w:tcW w:w="1129" w:type="dxa"/>
            <w:shd w:val="clear" w:color="auto" w:fill="F2F2F2"/>
          </w:tcPr>
          <w:p w14:paraId="1F99E8B8"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6E818AC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708948A1" w14:textId="77777777" w:rsidTr="00417E0C">
        <w:tc>
          <w:tcPr>
            <w:tcW w:w="1129" w:type="dxa"/>
          </w:tcPr>
          <w:p w14:paraId="525E3D1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PRT-501</w:t>
            </w:r>
          </w:p>
        </w:tc>
        <w:tc>
          <w:tcPr>
            <w:tcW w:w="8647" w:type="dxa"/>
          </w:tcPr>
          <w:p w14:paraId="0459606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Users select installed equipment, set a preferred date and access notes, and submit a pickup.</w:t>
            </w:r>
          </w:p>
        </w:tc>
      </w:tr>
      <w:tr w:rsidR="00417E0C" w:rsidRPr="00C30A33" w14:paraId="0CB5A302" w14:textId="77777777" w:rsidTr="00417E0C">
        <w:tc>
          <w:tcPr>
            <w:tcW w:w="1129" w:type="dxa"/>
          </w:tcPr>
          <w:p w14:paraId="5DB4455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PRT-502</w:t>
            </w:r>
          </w:p>
        </w:tc>
        <w:tc>
          <w:tcPr>
            <w:tcW w:w="8647" w:type="dxa"/>
          </w:tcPr>
          <w:p w14:paraId="67D425F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Duplicate prevention: items already called off, or requested through another channel, are blocked with a message naming the existing request.</w:t>
            </w:r>
          </w:p>
        </w:tc>
      </w:tr>
      <w:tr w:rsidR="00417E0C" w:rsidRPr="00C30A33" w14:paraId="2502DC6E" w14:textId="77777777" w:rsidTr="00417E0C">
        <w:tc>
          <w:tcPr>
            <w:tcW w:w="1129" w:type="dxa"/>
          </w:tcPr>
          <w:p w14:paraId="2F3B28D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PRT-503</w:t>
            </w:r>
          </w:p>
        </w:tc>
        <w:tc>
          <w:tcPr>
            <w:tcW w:w="8647" w:type="dxa"/>
          </w:tcPr>
          <w:p w14:paraId="0B99BBE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Only users with the pickup permission for that facility can call off rentals; more than one authorized person per facility is allowed.</w:t>
            </w:r>
          </w:p>
        </w:tc>
      </w:tr>
      <w:tr w:rsidR="00417E0C" w:rsidRPr="00C30A33" w14:paraId="1D4F36BE" w14:textId="77777777" w:rsidTr="00417E0C">
        <w:tc>
          <w:tcPr>
            <w:tcW w:w="1129" w:type="dxa"/>
          </w:tcPr>
          <w:p w14:paraId="79CF353F"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PRT-504</w:t>
            </w:r>
          </w:p>
        </w:tc>
        <w:tc>
          <w:tcPr>
            <w:tcW w:w="8647" w:type="dxa"/>
          </w:tcPr>
          <w:p w14:paraId="1D3AACCF"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 xml:space="preserve">Before submitting, the user sees that billing ends on the pickup-request date. </w:t>
            </w:r>
            <w:r w:rsidRPr="00C30A33">
              <w:rPr>
                <w:rFonts w:asciiTheme="majorHAnsi" w:hAnsiTheme="majorHAnsi" w:cstheme="majorHAnsi"/>
                <w:b/>
              </w:rPr>
              <w:t>[Validate]</w:t>
            </w:r>
            <w:r w:rsidRPr="00C30A33">
              <w:rPr>
                <w:rFonts w:asciiTheme="majorHAnsi" w:hAnsiTheme="majorHAnsi" w:cstheme="majorHAnsi"/>
              </w:rPr>
              <w:t xml:space="preserve"> with GT</w:t>
            </w:r>
          </w:p>
        </w:tc>
      </w:tr>
      <w:tr w:rsidR="00417E0C" w:rsidRPr="00C30A33" w14:paraId="187865A4" w14:textId="77777777" w:rsidTr="00417E0C">
        <w:tc>
          <w:tcPr>
            <w:tcW w:w="1129" w:type="dxa"/>
          </w:tcPr>
          <w:p w14:paraId="02F3DD03"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PRT-505</w:t>
            </w:r>
          </w:p>
        </w:tc>
        <w:tc>
          <w:tcPr>
            <w:tcW w:w="8647" w:type="dxa"/>
          </w:tcPr>
          <w:p w14:paraId="6072623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For bulk (MME) items the user states quantities and serials where known, supporting partial returns.</w:t>
            </w:r>
          </w:p>
        </w:tc>
      </w:tr>
      <w:tr w:rsidR="00417E0C" w:rsidRPr="00C30A33" w14:paraId="2C7CA543" w14:textId="77777777" w:rsidTr="00417E0C">
        <w:tc>
          <w:tcPr>
            <w:tcW w:w="1129" w:type="dxa"/>
          </w:tcPr>
          <w:p w14:paraId="5DDFF7E7"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PRT-506</w:t>
            </w:r>
          </w:p>
        </w:tc>
        <w:tc>
          <w:tcPr>
            <w:tcW w:w="8647" w:type="dxa"/>
          </w:tcPr>
          <w:p w14:paraId="74364303"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Documented pickup attempts (up to three) with customer notice and rescheduling; after the third failure the item moves to the recovery process.</w:t>
            </w:r>
          </w:p>
        </w:tc>
      </w:tr>
      <w:tr w:rsidR="00417E0C" w:rsidRPr="00C30A33" w14:paraId="0439EAB8" w14:textId="77777777" w:rsidTr="00417E0C">
        <w:tc>
          <w:tcPr>
            <w:tcW w:w="1129" w:type="dxa"/>
          </w:tcPr>
          <w:p w14:paraId="44DCC60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PRT-507</w:t>
            </w:r>
          </w:p>
        </w:tc>
        <w:tc>
          <w:tcPr>
            <w:tcW w:w="8647" w:type="dxa"/>
          </w:tcPr>
          <w:p w14:paraId="64A6718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Pending Pickup list shows confirmation number, ordered by, order date, department, model, barcode and call status, with column filters and a Show All switch.</w:t>
            </w:r>
          </w:p>
        </w:tc>
      </w:tr>
      <w:tr w:rsidR="00417E0C" w:rsidRPr="00C30A33" w14:paraId="71313B78" w14:textId="77777777" w:rsidTr="00417E0C">
        <w:tc>
          <w:tcPr>
            <w:tcW w:w="1129" w:type="dxa"/>
          </w:tcPr>
          <w:p w14:paraId="3CEE4D9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PRT-508</w:t>
            </w:r>
          </w:p>
        </w:tc>
        <w:tc>
          <w:tcPr>
            <w:tcW w:w="8647" w:type="dxa"/>
          </w:tcPr>
          <w:p w14:paraId="1D227A69"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A user can cancel a pending pickup per item with a cancel note (for example "patient was not discharged after all"). The note goes to CEC and the branch.</w:t>
            </w:r>
          </w:p>
        </w:tc>
      </w:tr>
      <w:tr w:rsidR="00417E0C" w:rsidRPr="00C30A33" w14:paraId="52883DFE" w14:textId="77777777" w:rsidTr="00417E0C">
        <w:tc>
          <w:tcPr>
            <w:tcW w:w="1129" w:type="dxa"/>
          </w:tcPr>
          <w:p w14:paraId="08C36C6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PRT-509</w:t>
            </w:r>
          </w:p>
        </w:tc>
        <w:tc>
          <w:tcPr>
            <w:tcW w:w="8647" w:type="dxa"/>
          </w:tcPr>
          <w:p w14:paraId="4C21431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pickup wizard selects items from Current Rentals, Models and Stand By tabs with a type filter (for example Anesthesia). Each selected item shows patient, room, unit, cost center, barcode and serial, takes its own note, and can be removed before confirming.</w:t>
            </w:r>
          </w:p>
        </w:tc>
      </w:tr>
      <w:tr w:rsidR="00417E0C" w:rsidRPr="00C30A33" w14:paraId="09C14025" w14:textId="77777777" w:rsidTr="00417E0C">
        <w:tc>
          <w:tcPr>
            <w:tcW w:w="1129" w:type="dxa"/>
          </w:tcPr>
          <w:p w14:paraId="4FBF20E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PRT-510</w:t>
            </w:r>
          </w:p>
        </w:tc>
        <w:tc>
          <w:tcPr>
            <w:tcW w:w="8647" w:type="dxa"/>
          </w:tcPr>
          <w:p w14:paraId="725DF969"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pickup form captures contact email, phone and extension, department, pickup address, reason for pickup (for example Usage Completed or PM Due), rental stop date, pickup date and time, and free-text instructions such as pickup from a floor or department.</w:t>
            </w:r>
          </w:p>
        </w:tc>
      </w:tr>
      <w:tr w:rsidR="00417E0C" w:rsidRPr="00C30A33" w14:paraId="6FD29977" w14:textId="77777777" w:rsidTr="00417E0C">
        <w:tc>
          <w:tcPr>
            <w:tcW w:w="1129" w:type="dxa"/>
          </w:tcPr>
          <w:p w14:paraId="55C67387"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PRT-511</w:t>
            </w:r>
          </w:p>
        </w:tc>
        <w:tc>
          <w:tcPr>
            <w:tcW w:w="8647" w:type="dxa"/>
          </w:tcPr>
          <w:p w14:paraId="394AE2B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confirmation screen gives the confirmation number, states that an email was sent, shows the date and time billing ends, and says a customer service representative will contact the user with questions, with the CEC phone number.</w:t>
            </w:r>
          </w:p>
        </w:tc>
      </w:tr>
    </w:tbl>
    <w:p w14:paraId="7D564EC8"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lastRenderedPageBreak/>
        <w:t>6. Service and Support</w:t>
      </w:r>
    </w:p>
    <w:tbl>
      <w:tblPr>
        <w:tblStyle w:val="TableGrid"/>
        <w:tblW w:w="9776" w:type="dxa"/>
        <w:tblLayout w:type="fixed"/>
        <w:tblLook w:val="0420" w:firstRow="1" w:lastRow="0" w:firstColumn="0" w:lastColumn="0" w:noHBand="0" w:noVBand="1"/>
      </w:tblPr>
      <w:tblGrid>
        <w:gridCol w:w="1129"/>
        <w:gridCol w:w="8647"/>
      </w:tblGrid>
      <w:tr w:rsidR="00417E0C" w:rsidRPr="00C30A33" w14:paraId="0665FA20" w14:textId="77777777" w:rsidTr="00417E0C">
        <w:trPr>
          <w:tblHeader/>
        </w:trPr>
        <w:tc>
          <w:tcPr>
            <w:tcW w:w="1129" w:type="dxa"/>
            <w:shd w:val="clear" w:color="auto" w:fill="F2F2F2"/>
          </w:tcPr>
          <w:p w14:paraId="731945D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2B9A2F3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01252FC6" w14:textId="77777777" w:rsidTr="00417E0C">
        <w:tc>
          <w:tcPr>
            <w:tcW w:w="1129" w:type="dxa"/>
          </w:tcPr>
          <w:p w14:paraId="1139517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PRT-601</w:t>
            </w:r>
          </w:p>
        </w:tc>
        <w:tc>
          <w:tcPr>
            <w:tcW w:w="8647" w:type="dxa"/>
          </w:tcPr>
          <w:p w14:paraId="5EF78378"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Report an equipment issue against a specific asset or installed item, with severity, description and photos.</w:t>
            </w:r>
          </w:p>
        </w:tc>
      </w:tr>
      <w:tr w:rsidR="00417E0C" w:rsidRPr="00C30A33" w14:paraId="0B63DAF8" w14:textId="77777777" w:rsidTr="00417E0C">
        <w:tc>
          <w:tcPr>
            <w:tcW w:w="1129" w:type="dxa"/>
          </w:tcPr>
          <w:p w14:paraId="0AA6709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PRT-602</w:t>
            </w:r>
          </w:p>
        </w:tc>
        <w:tc>
          <w:tcPr>
            <w:tcW w:w="8647" w:type="dxa"/>
          </w:tcPr>
          <w:p w14:paraId="2E3AD48F"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user can flag that a replacement is needed; CEC decides and the swap appears as status only.</w:t>
            </w:r>
          </w:p>
        </w:tc>
      </w:tr>
      <w:tr w:rsidR="00417E0C" w:rsidRPr="00C30A33" w14:paraId="050638CD" w14:textId="77777777" w:rsidTr="00417E0C">
        <w:tc>
          <w:tcPr>
            <w:tcW w:w="1129" w:type="dxa"/>
          </w:tcPr>
          <w:p w14:paraId="10D410C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PRT-603</w:t>
            </w:r>
          </w:p>
        </w:tc>
        <w:tc>
          <w:tcPr>
            <w:tcW w:w="8647" w:type="dxa"/>
          </w:tcPr>
          <w:p w14:paraId="329423A5"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Case list, status, public comments and attachments for cases the user can access.</w:t>
            </w:r>
          </w:p>
        </w:tc>
      </w:tr>
      <w:tr w:rsidR="00417E0C" w:rsidRPr="00C30A33" w14:paraId="676B6692" w14:textId="77777777" w:rsidTr="00417E0C">
        <w:tc>
          <w:tcPr>
            <w:tcW w:w="1129" w:type="dxa"/>
          </w:tcPr>
          <w:p w14:paraId="5ABDC5A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PRT-604</w:t>
            </w:r>
          </w:p>
        </w:tc>
        <w:tc>
          <w:tcPr>
            <w:tcW w:w="8647" w:type="dxa"/>
          </w:tcPr>
          <w:p w14:paraId="3D552FF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A structured incident form covers three types: failure before use, failure in use with no harm, failure in use with harm.</w:t>
            </w:r>
          </w:p>
        </w:tc>
      </w:tr>
      <w:tr w:rsidR="00417E0C" w:rsidRPr="00C30A33" w14:paraId="5E8FA969" w14:textId="77777777" w:rsidTr="00417E0C">
        <w:tc>
          <w:tcPr>
            <w:tcW w:w="1129" w:type="dxa"/>
          </w:tcPr>
          <w:p w14:paraId="1E4AD3D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PRT-605</w:t>
            </w:r>
          </w:p>
        </w:tc>
        <w:tc>
          <w:tcPr>
            <w:tcW w:w="8647" w:type="dxa"/>
          </w:tcPr>
          <w:p w14:paraId="37ACDE88"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Service history for an asset can be shown to the customer when USME elects to expose it.</w:t>
            </w:r>
          </w:p>
        </w:tc>
      </w:tr>
    </w:tbl>
    <w:p w14:paraId="48631163"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7. Invoices and Billing Visibility</w:t>
      </w:r>
    </w:p>
    <w:tbl>
      <w:tblPr>
        <w:tblStyle w:val="TableGrid"/>
        <w:tblW w:w="9776" w:type="dxa"/>
        <w:tblLayout w:type="fixed"/>
        <w:tblLook w:val="0420" w:firstRow="1" w:lastRow="0" w:firstColumn="0" w:lastColumn="0" w:noHBand="0" w:noVBand="1"/>
      </w:tblPr>
      <w:tblGrid>
        <w:gridCol w:w="1129"/>
        <w:gridCol w:w="8647"/>
      </w:tblGrid>
      <w:tr w:rsidR="00417E0C" w:rsidRPr="00C30A33" w14:paraId="34078554" w14:textId="77777777" w:rsidTr="00417E0C">
        <w:trPr>
          <w:tblHeader/>
        </w:trPr>
        <w:tc>
          <w:tcPr>
            <w:tcW w:w="1129" w:type="dxa"/>
            <w:shd w:val="clear" w:color="auto" w:fill="F2F2F2"/>
          </w:tcPr>
          <w:p w14:paraId="1B9EE08E"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3919560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74126508" w14:textId="77777777" w:rsidTr="00417E0C">
        <w:tc>
          <w:tcPr>
            <w:tcW w:w="1129" w:type="dxa"/>
          </w:tcPr>
          <w:p w14:paraId="1F92B90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PRT-701</w:t>
            </w:r>
          </w:p>
        </w:tc>
        <w:tc>
          <w:tcPr>
            <w:tcW w:w="8647" w:type="dxa"/>
          </w:tcPr>
          <w:p w14:paraId="5AD1801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Invoice history lists invoices for authorized facilities that are flagged portal-visible: number, date, due date, total, balance, status.</w:t>
            </w:r>
          </w:p>
        </w:tc>
      </w:tr>
      <w:tr w:rsidR="00417E0C" w:rsidRPr="00C30A33" w14:paraId="4A75A9CD" w14:textId="77777777" w:rsidTr="00417E0C">
        <w:tc>
          <w:tcPr>
            <w:tcW w:w="1129" w:type="dxa"/>
          </w:tcPr>
          <w:p w14:paraId="00BAC7A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PRT-702</w:t>
            </w:r>
          </w:p>
        </w:tc>
        <w:tc>
          <w:tcPr>
            <w:tcW w:w="8647" w:type="dxa"/>
          </w:tcPr>
          <w:p w14:paraId="1889891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Users open or download the final PDF rendered in Salesforce from GT's finalized invoice data. No public links; every download is attributable.</w:t>
            </w:r>
          </w:p>
        </w:tc>
      </w:tr>
      <w:tr w:rsidR="00417E0C" w:rsidRPr="00C30A33" w14:paraId="36A853A2" w14:textId="77777777" w:rsidTr="00417E0C">
        <w:tc>
          <w:tcPr>
            <w:tcW w:w="1129" w:type="dxa"/>
          </w:tcPr>
          <w:p w14:paraId="1F0007E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PRT-703</w:t>
            </w:r>
          </w:p>
        </w:tc>
        <w:tc>
          <w:tcPr>
            <w:tcW w:w="8647" w:type="dxa"/>
          </w:tcPr>
          <w:p w14:paraId="5F3ACD27"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Patient or unit moves appear on the invoice as a stop on the current rental and a new rental line.</w:t>
            </w:r>
          </w:p>
        </w:tc>
      </w:tr>
      <w:tr w:rsidR="00417E0C" w:rsidRPr="00C30A33" w14:paraId="63CDC899" w14:textId="77777777" w:rsidTr="00417E0C">
        <w:tc>
          <w:tcPr>
            <w:tcW w:w="1129" w:type="dxa"/>
          </w:tcPr>
          <w:p w14:paraId="729D4C4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PRT-704</w:t>
            </w:r>
          </w:p>
        </w:tc>
        <w:tc>
          <w:tcPr>
            <w:tcW w:w="8647" w:type="dxa"/>
          </w:tcPr>
          <w:p w14:paraId="17837B1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Credit memos display linked to the original invoice.</w:t>
            </w:r>
          </w:p>
        </w:tc>
      </w:tr>
      <w:tr w:rsidR="00417E0C" w:rsidRPr="00C30A33" w14:paraId="2045D407" w14:textId="77777777" w:rsidTr="00417E0C">
        <w:tc>
          <w:tcPr>
            <w:tcW w:w="1129" w:type="dxa"/>
          </w:tcPr>
          <w:p w14:paraId="6895915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PRT-705</w:t>
            </w:r>
          </w:p>
        </w:tc>
        <w:tc>
          <w:tcPr>
            <w:tcW w:w="8647" w:type="dxa"/>
          </w:tcPr>
          <w:p w14:paraId="4CF6795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Preliminary (pro-forma) running charges, excluding tax, labelled as not final. Planned after the Feb 1 go-live; source is either GT preliminary-invoice events or an Ascent usage view (open decision).</w:t>
            </w:r>
          </w:p>
        </w:tc>
      </w:tr>
      <w:tr w:rsidR="00417E0C" w:rsidRPr="00C30A33" w14:paraId="53D2AFC5" w14:textId="77777777" w:rsidTr="00417E0C">
        <w:tc>
          <w:tcPr>
            <w:tcW w:w="1129" w:type="dxa"/>
          </w:tcPr>
          <w:p w14:paraId="31E3D09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PRT-706</w:t>
            </w:r>
          </w:p>
        </w:tc>
        <w:tc>
          <w:tcPr>
            <w:tcW w:w="8647" w:type="dxa"/>
          </w:tcPr>
          <w:p w14:paraId="0BC6AFC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Payment status from Acumatica. This feed does not exist yet because GT will not return payment data to Salesforce.</w:t>
            </w:r>
          </w:p>
        </w:tc>
      </w:tr>
      <w:tr w:rsidR="00417E0C" w:rsidRPr="00C30A33" w14:paraId="5BED32FC" w14:textId="77777777" w:rsidTr="00417E0C">
        <w:tc>
          <w:tcPr>
            <w:tcW w:w="1129" w:type="dxa"/>
          </w:tcPr>
          <w:p w14:paraId="54AE01E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PRT-707</w:t>
            </w:r>
          </w:p>
        </w:tc>
        <w:tc>
          <w:tcPr>
            <w:tcW w:w="8647" w:type="dxa"/>
          </w:tcPr>
          <w:p w14:paraId="328C56AF"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authorized invoice list filters by From and To month and year and by account, and shows invoice number, date, month, year, grand total and a details link. The legacy limits are: invoices up to one year back, three months per search, and only invoices from the last three months or unpaid ones are listed; for older statements the user calls Billing.</w:t>
            </w:r>
          </w:p>
        </w:tc>
      </w:tr>
      <w:tr w:rsidR="00417E0C" w:rsidRPr="00C30A33" w14:paraId="2E2DC7DE" w14:textId="77777777" w:rsidTr="00417E0C">
        <w:tc>
          <w:tcPr>
            <w:tcW w:w="1129" w:type="dxa"/>
          </w:tcPr>
          <w:p w14:paraId="35C9D8E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PRT-708</w:t>
            </w:r>
          </w:p>
        </w:tc>
        <w:tc>
          <w:tcPr>
            <w:tcW w:w="8647" w:type="dxa"/>
          </w:tcPr>
          <w:p w14:paraId="1B93946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preliminary invoice list shows date, month, year, grand total and last modified, with notices that these are not final invoices and may change. Preliminary invoices for movable medical equipment are available by the 15th of each month and for beds, therapeutic surfaces and ancillaries by the 25th. A billing email and phone number are shown.</w:t>
            </w:r>
          </w:p>
        </w:tc>
      </w:tr>
      <w:tr w:rsidR="00417E0C" w:rsidRPr="00C30A33" w14:paraId="2D715F43" w14:textId="77777777" w:rsidTr="00417E0C">
        <w:tc>
          <w:tcPr>
            <w:tcW w:w="1129" w:type="dxa"/>
          </w:tcPr>
          <w:p w14:paraId="2D5967C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lastRenderedPageBreak/>
              <w:t>PRT-709</w:t>
            </w:r>
          </w:p>
        </w:tc>
        <w:tc>
          <w:tcPr>
            <w:tcW w:w="8647" w:type="dxa"/>
          </w:tcPr>
          <w:p w14:paraId="59EE950E"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Invoice History menu shows a count badge when new or preliminary invoices are available.</w:t>
            </w:r>
          </w:p>
        </w:tc>
      </w:tr>
    </w:tbl>
    <w:p w14:paraId="716066E0"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8. Dispute Management</w:t>
      </w:r>
    </w:p>
    <w:tbl>
      <w:tblPr>
        <w:tblStyle w:val="TableGrid"/>
        <w:tblW w:w="9776" w:type="dxa"/>
        <w:tblLayout w:type="fixed"/>
        <w:tblLook w:val="0420" w:firstRow="1" w:lastRow="0" w:firstColumn="0" w:lastColumn="0" w:noHBand="0" w:noVBand="1"/>
      </w:tblPr>
      <w:tblGrid>
        <w:gridCol w:w="1271"/>
        <w:gridCol w:w="8505"/>
      </w:tblGrid>
      <w:tr w:rsidR="00417E0C" w:rsidRPr="00C30A33" w14:paraId="53A4D75F" w14:textId="77777777" w:rsidTr="00417E0C">
        <w:trPr>
          <w:tblHeader/>
        </w:trPr>
        <w:tc>
          <w:tcPr>
            <w:tcW w:w="1271" w:type="dxa"/>
            <w:shd w:val="clear" w:color="auto" w:fill="F2F2F2"/>
          </w:tcPr>
          <w:p w14:paraId="1A57A1E7"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505" w:type="dxa"/>
            <w:shd w:val="clear" w:color="auto" w:fill="F2F2F2"/>
          </w:tcPr>
          <w:p w14:paraId="2EEADE9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74E7820E" w14:textId="77777777" w:rsidTr="00417E0C">
        <w:tc>
          <w:tcPr>
            <w:tcW w:w="1271" w:type="dxa"/>
          </w:tcPr>
          <w:p w14:paraId="75E729D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PRT-801</w:t>
            </w:r>
          </w:p>
        </w:tc>
        <w:tc>
          <w:tcPr>
            <w:tcW w:w="8505" w:type="dxa"/>
          </w:tcPr>
          <w:p w14:paraId="403DA84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 xml:space="preserve">Finance users raise a dispute on an invoice or line with a reason code, comment and attachments. </w:t>
            </w:r>
            <w:r w:rsidRPr="00C30A33">
              <w:rPr>
                <w:rFonts w:asciiTheme="majorHAnsi" w:hAnsiTheme="majorHAnsi" w:cstheme="majorHAnsi"/>
                <w:b/>
              </w:rPr>
              <w:t>[Validate]</w:t>
            </w:r>
            <w:r w:rsidRPr="00C30A33">
              <w:rPr>
                <w:rFonts w:asciiTheme="majorHAnsi" w:hAnsiTheme="majorHAnsi" w:cstheme="majorHAnsi"/>
              </w:rPr>
              <w:t xml:space="preserve"> (not yet discussed in workshops).</w:t>
            </w:r>
          </w:p>
        </w:tc>
      </w:tr>
      <w:tr w:rsidR="00417E0C" w:rsidRPr="00C30A33" w14:paraId="3436C1D1" w14:textId="77777777" w:rsidTr="00417E0C">
        <w:tc>
          <w:tcPr>
            <w:tcW w:w="1271" w:type="dxa"/>
          </w:tcPr>
          <w:p w14:paraId="70753B15"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PRT-802</w:t>
            </w:r>
          </w:p>
        </w:tc>
        <w:tc>
          <w:tcPr>
            <w:tcW w:w="8505" w:type="dxa"/>
          </w:tcPr>
          <w:p w14:paraId="5C689953"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Users track dispute status and exchange messages with billing.</w:t>
            </w:r>
          </w:p>
        </w:tc>
      </w:tr>
      <w:tr w:rsidR="00417E0C" w:rsidRPr="00C30A33" w14:paraId="534C5EEA" w14:textId="77777777" w:rsidTr="00417E0C">
        <w:tc>
          <w:tcPr>
            <w:tcW w:w="1271" w:type="dxa"/>
          </w:tcPr>
          <w:p w14:paraId="33B64DF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PRT-803</w:t>
            </w:r>
          </w:p>
        </w:tc>
        <w:tc>
          <w:tcPr>
            <w:tcW w:w="8505" w:type="dxa"/>
          </w:tcPr>
          <w:p w14:paraId="73D8AFF3"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A resolved dispute that leads to a credit or rebill is shown on the invoice list with its outcome.</w:t>
            </w:r>
          </w:p>
        </w:tc>
      </w:tr>
    </w:tbl>
    <w:p w14:paraId="33E21EC9"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9. Help and Assistance</w:t>
      </w:r>
    </w:p>
    <w:tbl>
      <w:tblPr>
        <w:tblStyle w:val="TableGrid"/>
        <w:tblW w:w="9776" w:type="dxa"/>
        <w:tblLayout w:type="fixed"/>
        <w:tblLook w:val="0420" w:firstRow="1" w:lastRow="0" w:firstColumn="0" w:lastColumn="0" w:noHBand="0" w:noVBand="1"/>
      </w:tblPr>
      <w:tblGrid>
        <w:gridCol w:w="1413"/>
        <w:gridCol w:w="8363"/>
      </w:tblGrid>
      <w:tr w:rsidR="00417E0C" w:rsidRPr="00C30A33" w14:paraId="10CF8693" w14:textId="77777777" w:rsidTr="00417E0C">
        <w:trPr>
          <w:tblHeader/>
        </w:trPr>
        <w:tc>
          <w:tcPr>
            <w:tcW w:w="1413" w:type="dxa"/>
            <w:shd w:val="clear" w:color="auto" w:fill="F2F2F2"/>
          </w:tcPr>
          <w:p w14:paraId="04C3CE7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363" w:type="dxa"/>
            <w:shd w:val="clear" w:color="auto" w:fill="F2F2F2"/>
          </w:tcPr>
          <w:p w14:paraId="66D3EBE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1DE71CE4" w14:textId="77777777" w:rsidTr="00417E0C">
        <w:tc>
          <w:tcPr>
            <w:tcW w:w="1413" w:type="dxa"/>
          </w:tcPr>
          <w:p w14:paraId="046A7A0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PRT-901</w:t>
            </w:r>
          </w:p>
        </w:tc>
        <w:tc>
          <w:tcPr>
            <w:tcW w:w="8363" w:type="dxa"/>
          </w:tcPr>
          <w:p w14:paraId="03D893C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Knowledge search and a visible way to contact CEC (phone, email, request).</w:t>
            </w:r>
          </w:p>
        </w:tc>
      </w:tr>
      <w:tr w:rsidR="00417E0C" w:rsidRPr="00C30A33" w14:paraId="5B64EB47" w14:textId="77777777" w:rsidTr="00417E0C">
        <w:tc>
          <w:tcPr>
            <w:tcW w:w="1413" w:type="dxa"/>
          </w:tcPr>
          <w:p w14:paraId="464C22E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PRT-902</w:t>
            </w:r>
          </w:p>
        </w:tc>
        <w:tc>
          <w:tcPr>
            <w:tcW w:w="8363" w:type="dxa"/>
          </w:tcPr>
          <w:p w14:paraId="71E2F99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Announcements banner for planned changes, including the GoUSME to new portal cutover.</w:t>
            </w:r>
          </w:p>
        </w:tc>
      </w:tr>
      <w:tr w:rsidR="00417E0C" w:rsidRPr="00C30A33" w14:paraId="1DEA68DA" w14:textId="77777777" w:rsidTr="00417E0C">
        <w:tc>
          <w:tcPr>
            <w:tcW w:w="1413" w:type="dxa"/>
          </w:tcPr>
          <w:p w14:paraId="49A2EA6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PRT-903</w:t>
            </w:r>
          </w:p>
        </w:tc>
        <w:tc>
          <w:tcPr>
            <w:tcW w:w="8363" w:type="dxa"/>
          </w:tcPr>
          <w:p w14:paraId="0A07ECB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Virtual agent for common intents with handoff of context to a live CEC agent.</w:t>
            </w:r>
          </w:p>
        </w:tc>
      </w:tr>
      <w:tr w:rsidR="00417E0C" w:rsidRPr="00C30A33" w14:paraId="22153741" w14:textId="77777777" w:rsidTr="00417E0C">
        <w:tc>
          <w:tcPr>
            <w:tcW w:w="1413" w:type="dxa"/>
          </w:tcPr>
          <w:p w14:paraId="44C545C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PRT-904</w:t>
            </w:r>
          </w:p>
        </w:tc>
        <w:tc>
          <w:tcPr>
            <w:tcW w:w="8363" w:type="dxa"/>
          </w:tcPr>
          <w:p w14:paraId="5F12507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header carries the User Guide, Support and Rental Service Request links, the signed-in user name with Change Password and Logout, and a Related Links page in the menu.</w:t>
            </w:r>
          </w:p>
        </w:tc>
      </w:tr>
    </w:tbl>
    <w:p w14:paraId="22F58890"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10. Usability and Change Management</w:t>
      </w:r>
    </w:p>
    <w:tbl>
      <w:tblPr>
        <w:tblStyle w:val="TableGrid"/>
        <w:tblW w:w="9776" w:type="dxa"/>
        <w:tblLayout w:type="fixed"/>
        <w:tblLook w:val="0420" w:firstRow="1" w:lastRow="0" w:firstColumn="0" w:lastColumn="0" w:noHBand="0" w:noVBand="1"/>
      </w:tblPr>
      <w:tblGrid>
        <w:gridCol w:w="1413"/>
        <w:gridCol w:w="8363"/>
      </w:tblGrid>
      <w:tr w:rsidR="00417E0C" w:rsidRPr="00C30A33" w14:paraId="3C5F3ABF" w14:textId="77777777" w:rsidTr="00417E0C">
        <w:trPr>
          <w:tblHeader/>
        </w:trPr>
        <w:tc>
          <w:tcPr>
            <w:tcW w:w="1413" w:type="dxa"/>
            <w:shd w:val="clear" w:color="auto" w:fill="F2F2F2"/>
          </w:tcPr>
          <w:p w14:paraId="4084CEE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363" w:type="dxa"/>
            <w:shd w:val="clear" w:color="auto" w:fill="F2F2F2"/>
          </w:tcPr>
          <w:p w14:paraId="4201946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05084259" w14:textId="77777777" w:rsidTr="00417E0C">
        <w:tc>
          <w:tcPr>
            <w:tcW w:w="1413" w:type="dxa"/>
          </w:tcPr>
          <w:p w14:paraId="2C5D815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PRT-1001</w:t>
            </w:r>
          </w:p>
        </w:tc>
        <w:tc>
          <w:tcPr>
            <w:tcW w:w="8363" w:type="dxa"/>
          </w:tcPr>
          <w:p w14:paraId="1A3792D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Keep labels, order of steps and look close to today's portal where it is not a defect, to limit training and change risk for customers.</w:t>
            </w:r>
          </w:p>
        </w:tc>
      </w:tr>
      <w:tr w:rsidR="00417E0C" w:rsidRPr="00C30A33" w14:paraId="361E513E" w14:textId="77777777" w:rsidTr="00417E0C">
        <w:tc>
          <w:tcPr>
            <w:tcW w:w="1413" w:type="dxa"/>
          </w:tcPr>
          <w:p w14:paraId="28E5F20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PRT-1002</w:t>
            </w:r>
          </w:p>
        </w:tc>
        <w:tc>
          <w:tcPr>
            <w:tcW w:w="8363" w:type="dxa"/>
          </w:tcPr>
          <w:p w14:paraId="1883AC8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Customers can complete top tasks (order, update details, pickup) on a phone or tablet.</w:t>
            </w:r>
          </w:p>
        </w:tc>
      </w:tr>
      <w:tr w:rsidR="00417E0C" w:rsidRPr="00C30A33" w14:paraId="2259CC14" w14:textId="77777777" w:rsidTr="00417E0C">
        <w:tc>
          <w:tcPr>
            <w:tcW w:w="1413" w:type="dxa"/>
          </w:tcPr>
          <w:p w14:paraId="441F8ED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PRT-1003</w:t>
            </w:r>
          </w:p>
        </w:tc>
        <w:tc>
          <w:tcPr>
            <w:tcW w:w="8363" w:type="dxa"/>
          </w:tcPr>
          <w:p w14:paraId="09B6B2D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Every list can be exported to Excel (XLSX) from the page using the same filters and account as on screen.</w:t>
            </w:r>
          </w:p>
        </w:tc>
      </w:tr>
      <w:tr w:rsidR="00417E0C" w:rsidRPr="00C30A33" w14:paraId="66655EEC" w14:textId="77777777" w:rsidTr="00417E0C">
        <w:tc>
          <w:tcPr>
            <w:tcW w:w="1413" w:type="dxa"/>
          </w:tcPr>
          <w:p w14:paraId="69F6F148"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PRT-1004</w:t>
            </w:r>
          </w:p>
        </w:tc>
        <w:tc>
          <w:tcPr>
            <w:tcW w:w="8363" w:type="dxa"/>
          </w:tcPr>
          <w:p w14:paraId="4193451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Every list supports column filters and sorting by clicking a column header, and keeps its horizontal scroll for wide tables.</w:t>
            </w:r>
          </w:p>
        </w:tc>
      </w:tr>
      <w:tr w:rsidR="001A7352" w:rsidRPr="00C30A33" w14:paraId="3D3CD71C" w14:textId="77777777" w:rsidTr="00417E0C">
        <w:tc>
          <w:tcPr>
            <w:tcW w:w="1413" w:type="dxa"/>
          </w:tcPr>
          <w:p w14:paraId="6443EC14" w14:textId="2DFCB1F6" w:rsidR="001A7352" w:rsidRPr="00C30A33" w:rsidRDefault="001A7352" w:rsidP="00A256EA">
            <w:pPr>
              <w:rPr>
                <w:rFonts w:asciiTheme="majorHAnsi" w:hAnsiTheme="majorHAnsi" w:cstheme="majorHAnsi"/>
              </w:rPr>
            </w:pPr>
            <w:r>
              <w:rPr>
                <w:rFonts w:asciiTheme="majorHAnsi" w:hAnsiTheme="majorHAnsi" w:cstheme="majorHAnsi"/>
              </w:rPr>
              <w:lastRenderedPageBreak/>
              <w:t>PRT-1005</w:t>
            </w:r>
          </w:p>
        </w:tc>
        <w:tc>
          <w:tcPr>
            <w:tcW w:w="8363" w:type="dxa"/>
          </w:tcPr>
          <w:p w14:paraId="1CC49961" w14:textId="3730BCBB" w:rsidR="001A7352" w:rsidRPr="00C30A33" w:rsidRDefault="00E36B0B" w:rsidP="00A256EA">
            <w:pPr>
              <w:rPr>
                <w:rFonts w:asciiTheme="majorHAnsi" w:hAnsiTheme="majorHAnsi" w:cstheme="majorHAnsi"/>
              </w:rPr>
            </w:pPr>
            <w:r>
              <w:rPr>
                <w:rFonts w:asciiTheme="majorHAnsi" w:hAnsiTheme="majorHAnsi" w:cstheme="majorHAnsi"/>
              </w:rPr>
              <w:t xml:space="preserve">Adapt the UI and features same as today portal, </w:t>
            </w:r>
            <w:r w:rsidR="001A7352">
              <w:rPr>
                <w:rFonts w:asciiTheme="majorHAnsi" w:hAnsiTheme="majorHAnsi" w:cstheme="majorHAnsi"/>
              </w:rPr>
              <w:t>ensure there is no additional training required to the customer users</w:t>
            </w:r>
            <w:r w:rsidR="001A16BA">
              <w:rPr>
                <w:rFonts w:asciiTheme="majorHAnsi" w:hAnsiTheme="majorHAnsi" w:cstheme="majorHAnsi"/>
              </w:rPr>
              <w:t xml:space="preserve"> or change management </w:t>
            </w:r>
          </w:p>
        </w:tc>
      </w:tr>
    </w:tbl>
    <w:p w14:paraId="59F75EC5"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11. Equipment Sales and Purchase History</w:t>
      </w:r>
    </w:p>
    <w:tbl>
      <w:tblPr>
        <w:tblStyle w:val="TableGrid"/>
        <w:tblW w:w="9776" w:type="dxa"/>
        <w:tblLayout w:type="fixed"/>
        <w:tblLook w:val="0420" w:firstRow="1" w:lastRow="0" w:firstColumn="0" w:lastColumn="0" w:noHBand="0" w:noVBand="1"/>
      </w:tblPr>
      <w:tblGrid>
        <w:gridCol w:w="1413"/>
        <w:gridCol w:w="8363"/>
      </w:tblGrid>
      <w:tr w:rsidR="00417E0C" w:rsidRPr="00C30A33" w14:paraId="46D630E5" w14:textId="77777777" w:rsidTr="00417E0C">
        <w:trPr>
          <w:tblHeader/>
        </w:trPr>
        <w:tc>
          <w:tcPr>
            <w:tcW w:w="1413" w:type="dxa"/>
            <w:shd w:val="clear" w:color="auto" w:fill="F2F2F2"/>
          </w:tcPr>
          <w:p w14:paraId="01FBA00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363" w:type="dxa"/>
            <w:shd w:val="clear" w:color="auto" w:fill="F2F2F2"/>
          </w:tcPr>
          <w:p w14:paraId="2D362A8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424B34A5" w14:textId="77777777" w:rsidTr="00417E0C">
        <w:tc>
          <w:tcPr>
            <w:tcW w:w="1413" w:type="dxa"/>
          </w:tcPr>
          <w:p w14:paraId="221E9A8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PRT-1101</w:t>
            </w:r>
          </w:p>
        </w:tc>
        <w:tc>
          <w:tcPr>
            <w:tcW w:w="8363" w:type="dxa"/>
          </w:tcPr>
          <w:p w14:paraId="0B1A347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Purchase History lists equipment the account bought: product number, name, manufacturer, model, serial, sales order number, date sold, sale price, quantity and warranty, with a From date filter and Excel export.</w:t>
            </w:r>
          </w:p>
        </w:tc>
      </w:tr>
      <w:tr w:rsidR="00417E0C" w:rsidRPr="00C30A33" w14:paraId="3F751020" w14:textId="77777777" w:rsidTr="00417E0C">
        <w:tc>
          <w:tcPr>
            <w:tcW w:w="1413" w:type="dxa"/>
          </w:tcPr>
          <w:p w14:paraId="5A2F871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PRT-1102</w:t>
            </w:r>
          </w:p>
        </w:tc>
        <w:tc>
          <w:tcPr>
            <w:tcW w:w="8363" w:type="dxa"/>
          </w:tcPr>
          <w:p w14:paraId="6C5D6AF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Equipment Sales appears as its own menu group alongside Equipment Rental, so users can find purchases and sales orders (see PRT-206).</w:t>
            </w:r>
          </w:p>
        </w:tc>
      </w:tr>
    </w:tbl>
    <w:p w14:paraId="6FD40E44" w14:textId="77777777" w:rsidR="00B8489C" w:rsidRDefault="00B8489C">
      <w:pPr>
        <w:rPr>
          <w:rFonts w:asciiTheme="majorHAnsi" w:eastAsia="Calibri" w:hAnsiTheme="majorHAnsi" w:cstheme="majorHAnsi"/>
          <w:color w:val="2F5496"/>
          <w:sz w:val="32"/>
          <w:szCs w:val="32"/>
        </w:rPr>
      </w:pPr>
    </w:p>
    <w:p w14:paraId="30D62C83" w14:textId="77777777" w:rsidR="00B8489C" w:rsidRDefault="00B8489C">
      <w:pPr>
        <w:rPr>
          <w:rFonts w:asciiTheme="majorHAnsi" w:eastAsia="Calibri" w:hAnsiTheme="majorHAnsi" w:cstheme="majorHAnsi"/>
          <w:color w:val="2F5496"/>
          <w:sz w:val="32"/>
          <w:szCs w:val="32"/>
        </w:rPr>
      </w:pPr>
    </w:p>
    <w:p w14:paraId="63667413" w14:textId="6C5F31DB" w:rsidR="00332789" w:rsidRDefault="00332789" w:rsidP="00B8489C">
      <w:pPr>
        <w:pStyle w:val="Heading2"/>
        <w:spacing w:before="160" w:after="80" w:line="259" w:lineRule="auto"/>
        <w:rPr>
          <w:rFonts w:ascii="Calibri" w:eastAsia="Calibri" w:hAnsi="Calibri" w:cs="Calibri"/>
          <w:color w:val="2F5496"/>
        </w:rPr>
      </w:pPr>
      <w:r>
        <w:rPr>
          <w:rFonts w:ascii="Calibri" w:eastAsia="Calibri" w:hAnsi="Calibri" w:cs="Calibri"/>
          <w:color w:val="2F5496"/>
        </w:rPr>
        <w:t>Technical Design</w:t>
      </w:r>
    </w:p>
    <w:p w14:paraId="014B7B87" w14:textId="5DCB82D1" w:rsidR="00B8489C" w:rsidRPr="00332789" w:rsidRDefault="00B8489C" w:rsidP="00332789">
      <w:pPr>
        <w:rPr>
          <w:rFonts w:ascii="Calibri" w:hAnsi="Calibri" w:cs="Calibri"/>
          <w:color w:val="1F497D" w:themeColor="text2"/>
          <w:sz w:val="28"/>
          <w:szCs w:val="28"/>
        </w:rPr>
      </w:pPr>
      <w:r w:rsidRPr="00332789">
        <w:rPr>
          <w:rFonts w:ascii="Calibri" w:hAnsi="Calibri" w:cs="Calibri"/>
          <w:color w:val="1F497D" w:themeColor="text2"/>
          <w:sz w:val="28"/>
          <w:szCs w:val="28"/>
        </w:rPr>
        <w:t>Data Model (Logical)</w:t>
      </w:r>
    </w:p>
    <w:p w14:paraId="47CEAB9B" w14:textId="3B717512" w:rsidR="00B8489C" w:rsidRPr="00B8489C" w:rsidRDefault="00B8489C" w:rsidP="00B8489C">
      <w:pPr>
        <w:rPr>
          <w:rFonts w:ascii="Calibri" w:hAnsi="Calibri" w:cs="Calibri"/>
        </w:rPr>
      </w:pPr>
      <w:r w:rsidRPr="00B8489C">
        <w:rPr>
          <w:rFonts w:ascii="Calibri" w:hAnsi="Calibri" w:cs="Calibri"/>
        </w:rPr>
        <w:t xml:space="preserve">The prototype contains no schema, so this model is derived from what its screens read and write (orders, lines, equipment, pickups, cases, invoices, disputes, users, POs), from the requirements in this </w:t>
      </w:r>
      <w:r w:rsidR="00CF1112">
        <w:rPr>
          <w:rFonts w:ascii="Calibri" w:hAnsi="Calibri" w:cs="Calibri"/>
        </w:rPr>
        <w:t>document</w:t>
      </w:r>
      <w:r w:rsidRPr="00B8489C">
        <w:rPr>
          <w:rFonts w:ascii="Calibri" w:hAnsi="Calibri" w:cs="Calibri"/>
        </w:rPr>
        <w:t xml:space="preserve"> and from the Ascent objects already named in the discovery material (Order__c and Order_line__c). Entity and field names are logical. Final API names, and whether an entity is an Ascent object, a standard object or a new custom object, are confirmed against the Ascent object schema from Paula before build.</w:t>
      </w:r>
    </w:p>
    <w:p w14:paraId="5E9A30AD" w14:textId="77777777" w:rsidR="00B8489C" w:rsidRPr="00B8489C" w:rsidRDefault="00B8489C" w:rsidP="00B8489C">
      <w:pPr>
        <w:keepNext/>
        <w:jc w:val="center"/>
        <w:rPr>
          <w:rFonts w:ascii="Calibri" w:hAnsi="Calibri" w:cs="Calibri"/>
        </w:rPr>
      </w:pPr>
      <w:r w:rsidRPr="00B8489C">
        <w:rPr>
          <w:rFonts w:ascii="Calibri" w:hAnsi="Calibri" w:cs="Calibri"/>
          <w:noProof/>
        </w:rPr>
        <w:lastRenderedPageBreak/>
        <w:drawing>
          <wp:inline distT="0" distB="0" distL="0" distR="0" wp14:anchorId="26A7E988" wp14:editId="12B6DDED">
            <wp:extent cx="5943600" cy="47930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943600" cy="4793006"/>
                    </a:xfrm>
                    <a:prstGeom prst="rect">
                      <a:avLst/>
                    </a:prstGeom>
                  </pic:spPr>
                </pic:pic>
              </a:graphicData>
            </a:graphic>
          </wp:inline>
        </w:drawing>
      </w:r>
    </w:p>
    <w:p w14:paraId="5C4A3A35" w14:textId="77777777" w:rsidR="00B8489C" w:rsidRPr="00B8489C" w:rsidRDefault="00B8489C" w:rsidP="00B8489C">
      <w:pPr>
        <w:jc w:val="center"/>
        <w:rPr>
          <w:rFonts w:ascii="Calibri" w:hAnsi="Calibri" w:cs="Calibri"/>
        </w:rPr>
      </w:pPr>
      <w:r w:rsidRPr="00B8489C">
        <w:rPr>
          <w:rFonts w:ascii="Calibri" w:hAnsi="Calibri" w:cs="Calibri"/>
          <w:b/>
          <w:sz w:val="18"/>
        </w:rPr>
        <w:t xml:space="preserve">Figure 16. Logical data model for the portal. </w:t>
      </w:r>
      <w:r w:rsidRPr="00B8489C">
        <w:rPr>
          <w:rFonts w:ascii="Calibri" w:hAnsi="Calibri" w:cs="Calibri"/>
          <w:i/>
          <w:sz w:val="18"/>
        </w:rPr>
        <w:t>Blue: account, user and order core. Amber: PO. Green: catalog and equipment. Purple: billing. Red: PHI, held in Salesforce only.</w:t>
      </w:r>
    </w:p>
    <w:p w14:paraId="0EFC54BC" w14:textId="77777777" w:rsidR="00B8489C" w:rsidRPr="00B8489C" w:rsidRDefault="00B8489C">
      <w:pPr>
        <w:rPr>
          <w:rFonts w:ascii="Calibri" w:eastAsia="Calibri" w:hAnsi="Calibri" w:cs="Calibri"/>
          <w:color w:val="2F5496"/>
          <w:sz w:val="32"/>
          <w:szCs w:val="32"/>
        </w:rPr>
      </w:pPr>
    </w:p>
    <w:p w14:paraId="66AC6B3B" w14:textId="77777777" w:rsidR="002A76BC" w:rsidRDefault="002A76BC">
      <w:pPr>
        <w:rPr>
          <w:rFonts w:ascii="Calibri" w:eastAsia="Calibri" w:hAnsi="Calibri" w:cs="Calibri"/>
          <w:shd w:val="clear" w:color="auto" w:fill="C6C6C6"/>
        </w:rPr>
      </w:pPr>
    </w:p>
    <w:p w14:paraId="37748343" w14:textId="77777777" w:rsidR="008F31ED" w:rsidRDefault="008F31ED">
      <w:pPr>
        <w:rPr>
          <w:rFonts w:ascii="Calibri" w:eastAsia="Calibri" w:hAnsi="Calibri" w:cs="Calibri"/>
          <w:shd w:val="clear" w:color="auto" w:fill="C6C6C6"/>
        </w:rPr>
      </w:pPr>
    </w:p>
    <w:p w14:paraId="21DF02DF" w14:textId="77777777" w:rsidR="008F31ED" w:rsidRDefault="008F31ED">
      <w:pPr>
        <w:rPr>
          <w:rFonts w:ascii="Calibri" w:eastAsia="Calibri" w:hAnsi="Calibri" w:cs="Calibri"/>
          <w:shd w:val="clear" w:color="auto" w:fill="C6C6C6"/>
        </w:rPr>
      </w:pPr>
    </w:p>
    <w:p w14:paraId="10AA2545" w14:textId="77777777" w:rsidR="008F31ED" w:rsidRDefault="008F31ED">
      <w:pPr>
        <w:rPr>
          <w:rFonts w:ascii="Calibri" w:eastAsia="Calibri" w:hAnsi="Calibri" w:cs="Calibri"/>
          <w:shd w:val="clear" w:color="auto" w:fill="C6C6C6"/>
        </w:rPr>
      </w:pPr>
    </w:p>
    <w:p w14:paraId="00DB4C87" w14:textId="77777777" w:rsidR="008F31ED" w:rsidRPr="008F31ED" w:rsidRDefault="008F31ED" w:rsidP="008F31ED">
      <w:pPr>
        <w:keepNext/>
        <w:rPr>
          <w:rFonts w:ascii="Calibri" w:hAnsi="Calibri" w:cs="Calibri"/>
        </w:rPr>
      </w:pPr>
      <w:r w:rsidRPr="008F31ED">
        <w:rPr>
          <w:rFonts w:ascii="Calibri" w:hAnsi="Calibri" w:cs="Calibri"/>
          <w:b/>
        </w:rPr>
        <w:t>Entities</w:t>
      </w:r>
    </w:p>
    <w:tbl>
      <w:tblPr>
        <w:tblStyle w:val="TableGrid"/>
        <w:tblW w:w="0" w:type="auto"/>
        <w:tblLayout w:type="fixed"/>
        <w:tblLook w:val="04A0" w:firstRow="1" w:lastRow="0" w:firstColumn="1" w:lastColumn="0" w:noHBand="0" w:noVBand="1"/>
      </w:tblPr>
      <w:tblGrid>
        <w:gridCol w:w="1584"/>
        <w:gridCol w:w="1440"/>
        <w:gridCol w:w="2880"/>
        <w:gridCol w:w="2304"/>
        <w:gridCol w:w="1152"/>
      </w:tblGrid>
      <w:tr w:rsidR="008F31ED" w:rsidRPr="008F31ED" w14:paraId="4F83D40C" w14:textId="77777777" w:rsidTr="00A256EA">
        <w:trPr>
          <w:tblHeader/>
        </w:trPr>
        <w:tc>
          <w:tcPr>
            <w:tcW w:w="1584" w:type="dxa"/>
            <w:shd w:val="clear" w:color="auto" w:fill="F2F2F2"/>
          </w:tcPr>
          <w:p w14:paraId="781377B5" w14:textId="77777777" w:rsidR="008F31ED" w:rsidRPr="008F31ED" w:rsidRDefault="008F31ED" w:rsidP="00A256EA">
            <w:r w:rsidRPr="008F31ED">
              <w:rPr>
                <w:b/>
                <w:sz w:val="16"/>
              </w:rPr>
              <w:t>Entity</w:t>
            </w:r>
          </w:p>
        </w:tc>
        <w:tc>
          <w:tcPr>
            <w:tcW w:w="1440" w:type="dxa"/>
            <w:shd w:val="clear" w:color="auto" w:fill="F2F2F2"/>
          </w:tcPr>
          <w:p w14:paraId="1DE46274" w14:textId="77777777" w:rsidR="008F31ED" w:rsidRPr="008F31ED" w:rsidRDefault="008F31ED" w:rsidP="00A256EA">
            <w:r w:rsidRPr="008F31ED">
              <w:rPr>
                <w:b/>
                <w:sz w:val="16"/>
              </w:rPr>
              <w:t>System of record</w:t>
            </w:r>
          </w:p>
        </w:tc>
        <w:tc>
          <w:tcPr>
            <w:tcW w:w="2880" w:type="dxa"/>
            <w:shd w:val="clear" w:color="auto" w:fill="F2F2F2"/>
          </w:tcPr>
          <w:p w14:paraId="5DA1B95B" w14:textId="77777777" w:rsidR="008F31ED" w:rsidRPr="008F31ED" w:rsidRDefault="008F31ED" w:rsidP="00A256EA">
            <w:r w:rsidRPr="008F31ED">
              <w:rPr>
                <w:b/>
                <w:sz w:val="16"/>
              </w:rPr>
              <w:t>Key attributes</w:t>
            </w:r>
          </w:p>
        </w:tc>
        <w:tc>
          <w:tcPr>
            <w:tcW w:w="2304" w:type="dxa"/>
            <w:shd w:val="clear" w:color="auto" w:fill="F2F2F2"/>
          </w:tcPr>
          <w:p w14:paraId="2050C143" w14:textId="77777777" w:rsidR="008F31ED" w:rsidRPr="008F31ED" w:rsidRDefault="008F31ED" w:rsidP="00A256EA">
            <w:r w:rsidRPr="008F31ED">
              <w:rPr>
                <w:b/>
                <w:sz w:val="16"/>
              </w:rPr>
              <w:t>Relationships</w:t>
            </w:r>
          </w:p>
        </w:tc>
        <w:tc>
          <w:tcPr>
            <w:tcW w:w="1152" w:type="dxa"/>
            <w:shd w:val="clear" w:color="auto" w:fill="F2F2F2"/>
          </w:tcPr>
          <w:p w14:paraId="5512DBB7" w14:textId="77777777" w:rsidR="008F31ED" w:rsidRPr="008F31ED" w:rsidRDefault="008F31ED" w:rsidP="00A256EA">
            <w:r w:rsidRPr="008F31ED">
              <w:rPr>
                <w:b/>
                <w:sz w:val="16"/>
              </w:rPr>
              <w:t>Requirements</w:t>
            </w:r>
          </w:p>
        </w:tc>
      </w:tr>
      <w:tr w:rsidR="008F31ED" w:rsidRPr="008F31ED" w14:paraId="0C3EBAA2" w14:textId="77777777" w:rsidTr="00A256EA">
        <w:trPr>
          <w:cantSplit/>
        </w:trPr>
        <w:tc>
          <w:tcPr>
            <w:tcW w:w="1584" w:type="dxa"/>
          </w:tcPr>
          <w:p w14:paraId="0F6A9EAA" w14:textId="77777777" w:rsidR="008F31ED" w:rsidRPr="008F31ED" w:rsidRDefault="008F31ED" w:rsidP="00A256EA">
            <w:r w:rsidRPr="008F31ED">
              <w:rPr>
                <w:sz w:val="16"/>
              </w:rPr>
              <w:t>Account (facility hierarchy)</w:t>
            </w:r>
          </w:p>
        </w:tc>
        <w:tc>
          <w:tcPr>
            <w:tcW w:w="1440" w:type="dxa"/>
          </w:tcPr>
          <w:p w14:paraId="08558C1E" w14:textId="77777777" w:rsidR="008F31ED" w:rsidRPr="008F31ED" w:rsidRDefault="008F31ED" w:rsidP="00A256EA">
            <w:r w:rsidRPr="008F31ED">
              <w:rPr>
                <w:sz w:val="16"/>
              </w:rPr>
              <w:t>Salesforce Account</w:t>
            </w:r>
          </w:p>
        </w:tc>
        <w:tc>
          <w:tcPr>
            <w:tcW w:w="2880" w:type="dxa"/>
          </w:tcPr>
          <w:p w14:paraId="54ED22C1" w14:textId="77777777" w:rsidR="008F31ED" w:rsidRPr="008F31ED" w:rsidRDefault="008F31ED" w:rsidP="00A256EA">
            <w:r w:rsidRPr="008F31ED">
              <w:rPr>
                <w:sz w:val="16"/>
              </w:rPr>
              <w:t>Name, parent, service area and fulfilling branch, PO-required flag, portal-visible flag</w:t>
            </w:r>
          </w:p>
        </w:tc>
        <w:tc>
          <w:tcPr>
            <w:tcW w:w="2304" w:type="dxa"/>
          </w:tcPr>
          <w:p w14:paraId="285B275F" w14:textId="77777777" w:rsidR="008F31ED" w:rsidRPr="008F31ED" w:rsidRDefault="008F31ED" w:rsidP="00A256EA">
            <w:r w:rsidRPr="008F31ED">
              <w:rPr>
                <w:sz w:val="16"/>
              </w:rPr>
              <w:t>Parent of contacts, departments, addresses, POs, orders, equipment, invoices</w:t>
            </w:r>
          </w:p>
        </w:tc>
        <w:tc>
          <w:tcPr>
            <w:tcW w:w="1152" w:type="dxa"/>
          </w:tcPr>
          <w:p w14:paraId="4C023882" w14:textId="77777777" w:rsidR="008F31ED" w:rsidRPr="008F31ED" w:rsidRDefault="008F31ED" w:rsidP="00A256EA">
            <w:r w:rsidRPr="008F31ED">
              <w:rPr>
                <w:sz w:val="16"/>
              </w:rPr>
              <w:t>PRT-104, PRT-202</w:t>
            </w:r>
          </w:p>
        </w:tc>
      </w:tr>
      <w:tr w:rsidR="008F31ED" w:rsidRPr="008F31ED" w14:paraId="46109ADD" w14:textId="77777777" w:rsidTr="00A256EA">
        <w:trPr>
          <w:cantSplit/>
        </w:trPr>
        <w:tc>
          <w:tcPr>
            <w:tcW w:w="1584" w:type="dxa"/>
          </w:tcPr>
          <w:p w14:paraId="5D8A7F70" w14:textId="77777777" w:rsidR="008F31ED" w:rsidRPr="008F31ED" w:rsidRDefault="008F31ED" w:rsidP="00A256EA">
            <w:r w:rsidRPr="008F31ED">
              <w:rPr>
                <w:sz w:val="16"/>
              </w:rPr>
              <w:t>Contact / portal user</w:t>
            </w:r>
          </w:p>
        </w:tc>
        <w:tc>
          <w:tcPr>
            <w:tcW w:w="1440" w:type="dxa"/>
          </w:tcPr>
          <w:p w14:paraId="2547DA6F" w14:textId="77777777" w:rsidR="008F31ED" w:rsidRPr="008F31ED" w:rsidRDefault="008F31ED" w:rsidP="00A256EA">
            <w:r w:rsidRPr="008F31ED">
              <w:rPr>
                <w:sz w:val="16"/>
              </w:rPr>
              <w:t>Salesforce Contact + permission set</w:t>
            </w:r>
          </w:p>
        </w:tc>
        <w:tc>
          <w:tcPr>
            <w:tcW w:w="2880" w:type="dxa"/>
          </w:tcPr>
          <w:p w14:paraId="509399A2" w14:textId="77777777" w:rsidR="008F31ED" w:rsidRPr="008F31ED" w:rsidRDefault="008F31ED" w:rsidP="00A256EA">
            <w:r w:rsidRPr="008F31ED">
              <w:rPr>
                <w:sz w:val="16"/>
              </w:rPr>
              <w:t>Work email as username, name, phone, role (Ops, Finance, Admin, Viewer), pickup permission, facility entitlement, MFA or SSO, status</w:t>
            </w:r>
          </w:p>
        </w:tc>
        <w:tc>
          <w:tcPr>
            <w:tcW w:w="2304" w:type="dxa"/>
          </w:tcPr>
          <w:p w14:paraId="4979B65D" w14:textId="77777777" w:rsidR="008F31ED" w:rsidRPr="008F31ED" w:rsidRDefault="008F31ED" w:rsidP="00A256EA">
            <w:r w:rsidRPr="008F31ED">
              <w:rPr>
                <w:sz w:val="16"/>
              </w:rPr>
              <w:t>N:1 Account (many facilities via entitlement); creates orders, pickups, cases, disputes</w:t>
            </w:r>
          </w:p>
        </w:tc>
        <w:tc>
          <w:tcPr>
            <w:tcW w:w="1152" w:type="dxa"/>
          </w:tcPr>
          <w:p w14:paraId="5D55F7CF" w14:textId="77777777" w:rsidR="008F31ED" w:rsidRPr="008F31ED" w:rsidRDefault="008F31ED" w:rsidP="00A256EA">
            <w:r w:rsidRPr="008F31ED">
              <w:rPr>
                <w:sz w:val="16"/>
              </w:rPr>
              <w:t>PRT-101 to PRT-105</w:t>
            </w:r>
          </w:p>
        </w:tc>
      </w:tr>
      <w:tr w:rsidR="008F31ED" w:rsidRPr="008F31ED" w14:paraId="37F6DED0" w14:textId="77777777" w:rsidTr="00A256EA">
        <w:trPr>
          <w:cantSplit/>
        </w:trPr>
        <w:tc>
          <w:tcPr>
            <w:tcW w:w="1584" w:type="dxa"/>
          </w:tcPr>
          <w:p w14:paraId="0611E1E3" w14:textId="77777777" w:rsidR="008F31ED" w:rsidRPr="008F31ED" w:rsidRDefault="008F31ED" w:rsidP="00A256EA">
            <w:r w:rsidRPr="008F31ED">
              <w:rPr>
                <w:sz w:val="16"/>
              </w:rPr>
              <w:lastRenderedPageBreak/>
              <w:t>Department / cost center</w:t>
            </w:r>
          </w:p>
        </w:tc>
        <w:tc>
          <w:tcPr>
            <w:tcW w:w="1440" w:type="dxa"/>
          </w:tcPr>
          <w:p w14:paraId="77136D85" w14:textId="77777777" w:rsidR="008F31ED" w:rsidRPr="008F31ED" w:rsidRDefault="008F31ED" w:rsidP="00A256EA">
            <w:r w:rsidRPr="008F31ED">
              <w:rPr>
                <w:sz w:val="16"/>
              </w:rPr>
              <w:t>Salesforce (custom or Ascent)</w:t>
            </w:r>
          </w:p>
        </w:tc>
        <w:tc>
          <w:tcPr>
            <w:tcW w:w="2880" w:type="dxa"/>
          </w:tcPr>
          <w:p w14:paraId="3F5D8007" w14:textId="77777777" w:rsidR="008F31ED" w:rsidRPr="008F31ED" w:rsidRDefault="008F31ED" w:rsidP="00A256EA">
            <w:r w:rsidRPr="008F31ED">
              <w:rPr>
                <w:sz w:val="16"/>
              </w:rPr>
              <w:t>Name, cost center, billing department, delivery contact</w:t>
            </w:r>
          </w:p>
        </w:tc>
        <w:tc>
          <w:tcPr>
            <w:tcW w:w="2304" w:type="dxa"/>
          </w:tcPr>
          <w:p w14:paraId="01055800" w14:textId="77777777" w:rsidR="008F31ED" w:rsidRPr="008F31ED" w:rsidRDefault="008F31ED" w:rsidP="00A256EA">
            <w:r w:rsidRPr="008F31ED">
              <w:rPr>
                <w:sz w:val="16"/>
              </w:rPr>
              <w:t>N:1 Account; referenced by Order</w:t>
            </w:r>
          </w:p>
        </w:tc>
        <w:tc>
          <w:tcPr>
            <w:tcW w:w="1152" w:type="dxa"/>
          </w:tcPr>
          <w:p w14:paraId="450DA81B" w14:textId="77777777" w:rsidR="008F31ED" w:rsidRPr="008F31ED" w:rsidRDefault="008F31ED" w:rsidP="00A256EA">
            <w:r w:rsidRPr="008F31ED">
              <w:rPr>
                <w:sz w:val="16"/>
              </w:rPr>
              <w:t>PRT-106, PRT-214</w:t>
            </w:r>
          </w:p>
        </w:tc>
      </w:tr>
      <w:tr w:rsidR="008F31ED" w:rsidRPr="008F31ED" w14:paraId="16567B90" w14:textId="77777777" w:rsidTr="00A256EA">
        <w:trPr>
          <w:cantSplit/>
        </w:trPr>
        <w:tc>
          <w:tcPr>
            <w:tcW w:w="1584" w:type="dxa"/>
          </w:tcPr>
          <w:p w14:paraId="14CEB00D" w14:textId="77777777" w:rsidR="008F31ED" w:rsidRPr="008F31ED" w:rsidRDefault="008F31ED" w:rsidP="00A256EA">
            <w:r w:rsidRPr="008F31ED">
              <w:rPr>
                <w:sz w:val="16"/>
              </w:rPr>
              <w:t>Delivery address</w:t>
            </w:r>
          </w:p>
        </w:tc>
        <w:tc>
          <w:tcPr>
            <w:tcW w:w="1440" w:type="dxa"/>
          </w:tcPr>
          <w:p w14:paraId="58449812" w14:textId="77777777" w:rsidR="008F31ED" w:rsidRPr="008F31ED" w:rsidRDefault="008F31ED" w:rsidP="00A256EA">
            <w:r w:rsidRPr="008F31ED">
              <w:rPr>
                <w:sz w:val="16"/>
              </w:rPr>
              <w:t>Salesforce</w:t>
            </w:r>
          </w:p>
        </w:tc>
        <w:tc>
          <w:tcPr>
            <w:tcW w:w="2880" w:type="dxa"/>
          </w:tcPr>
          <w:p w14:paraId="5A8AD0F7" w14:textId="77777777" w:rsidR="008F31ED" w:rsidRPr="008F31ED" w:rsidRDefault="008F31ED" w:rsidP="00A256EA">
            <w:r w:rsidRPr="008F31ED">
              <w:rPr>
                <w:sz w:val="16"/>
              </w:rPr>
              <w:t>Street, city, state, zip, unit or room, access notes</w:t>
            </w:r>
          </w:p>
        </w:tc>
        <w:tc>
          <w:tcPr>
            <w:tcW w:w="2304" w:type="dxa"/>
          </w:tcPr>
          <w:p w14:paraId="1A7F7930" w14:textId="77777777" w:rsidR="008F31ED" w:rsidRPr="008F31ED" w:rsidRDefault="008F31ED" w:rsidP="00A256EA">
            <w:r w:rsidRPr="008F31ED">
              <w:rPr>
                <w:sz w:val="16"/>
              </w:rPr>
              <w:t>N:1 Account; referenced by Order and Pickup</w:t>
            </w:r>
          </w:p>
        </w:tc>
        <w:tc>
          <w:tcPr>
            <w:tcW w:w="1152" w:type="dxa"/>
          </w:tcPr>
          <w:p w14:paraId="2758D7AB" w14:textId="77777777" w:rsidR="008F31ED" w:rsidRPr="008F31ED" w:rsidRDefault="008F31ED" w:rsidP="00A256EA">
            <w:r w:rsidRPr="008F31ED">
              <w:rPr>
                <w:sz w:val="16"/>
              </w:rPr>
              <w:t>PRT-217</w:t>
            </w:r>
          </w:p>
        </w:tc>
      </w:tr>
      <w:tr w:rsidR="008F31ED" w:rsidRPr="008F31ED" w14:paraId="22A2FFE9" w14:textId="77777777" w:rsidTr="00A256EA">
        <w:trPr>
          <w:cantSplit/>
        </w:trPr>
        <w:tc>
          <w:tcPr>
            <w:tcW w:w="1584" w:type="dxa"/>
          </w:tcPr>
          <w:p w14:paraId="0ECEFEE2" w14:textId="77777777" w:rsidR="008F31ED" w:rsidRPr="008F31ED" w:rsidRDefault="008F31ED" w:rsidP="00A256EA">
            <w:r w:rsidRPr="008F31ED">
              <w:rPr>
                <w:sz w:val="16"/>
              </w:rPr>
              <w:t>Blanket PO / PO reference</w:t>
            </w:r>
          </w:p>
        </w:tc>
        <w:tc>
          <w:tcPr>
            <w:tcW w:w="1440" w:type="dxa"/>
          </w:tcPr>
          <w:p w14:paraId="3614E717" w14:textId="77777777" w:rsidR="008F31ED" w:rsidRPr="008F31ED" w:rsidRDefault="008F31ED" w:rsidP="00A256EA">
            <w:r w:rsidRPr="008F31ED">
              <w:rPr>
                <w:sz w:val="16"/>
              </w:rPr>
              <w:t>Salesforce (see Blanket PO FRD)</w:t>
            </w:r>
          </w:p>
        </w:tc>
        <w:tc>
          <w:tcPr>
            <w:tcW w:w="2880" w:type="dxa"/>
          </w:tcPr>
          <w:p w14:paraId="5AF21FAA" w14:textId="77777777" w:rsidR="008F31ED" w:rsidRPr="008F31ED" w:rsidRDefault="008F31ED" w:rsidP="00A256EA">
            <w:r w:rsidRPr="008F31ED">
              <w:rPr>
                <w:sz w:val="16"/>
              </w:rPr>
              <w:t>PO number, type (Blanket or single), limit, consumed, remaining, effective and expiry dates, status</w:t>
            </w:r>
          </w:p>
        </w:tc>
        <w:tc>
          <w:tcPr>
            <w:tcW w:w="2304" w:type="dxa"/>
          </w:tcPr>
          <w:p w14:paraId="15B5B372" w14:textId="77777777" w:rsidR="008F31ED" w:rsidRPr="008F31ED" w:rsidRDefault="008F31ED" w:rsidP="00A256EA">
            <w:r w:rsidRPr="008F31ED">
              <w:rPr>
                <w:sz w:val="16"/>
              </w:rPr>
              <w:t>N:1 Account; 1:N Order. Expired POs are hidden in the picker</w:t>
            </w:r>
          </w:p>
        </w:tc>
        <w:tc>
          <w:tcPr>
            <w:tcW w:w="1152" w:type="dxa"/>
          </w:tcPr>
          <w:p w14:paraId="76B1EB76" w14:textId="77777777" w:rsidR="008F31ED" w:rsidRPr="008F31ED" w:rsidRDefault="008F31ED" w:rsidP="00A256EA">
            <w:r w:rsidRPr="008F31ED">
              <w:rPr>
                <w:sz w:val="16"/>
              </w:rPr>
              <w:t>PRT-205, PRT-106</w:t>
            </w:r>
          </w:p>
        </w:tc>
      </w:tr>
      <w:tr w:rsidR="008F31ED" w:rsidRPr="008F31ED" w14:paraId="6302B09F" w14:textId="77777777" w:rsidTr="00A256EA">
        <w:trPr>
          <w:cantSplit/>
        </w:trPr>
        <w:tc>
          <w:tcPr>
            <w:tcW w:w="1584" w:type="dxa"/>
          </w:tcPr>
          <w:p w14:paraId="624052CD" w14:textId="77777777" w:rsidR="008F31ED" w:rsidRPr="008F31ED" w:rsidRDefault="008F31ED" w:rsidP="00A256EA">
            <w:r w:rsidRPr="008F31ED">
              <w:rPr>
                <w:sz w:val="16"/>
              </w:rPr>
              <w:t>Order</w:t>
            </w:r>
          </w:p>
        </w:tc>
        <w:tc>
          <w:tcPr>
            <w:tcW w:w="1440" w:type="dxa"/>
          </w:tcPr>
          <w:p w14:paraId="58B57569" w14:textId="77777777" w:rsidR="008F31ED" w:rsidRPr="008F31ED" w:rsidRDefault="008F31ED" w:rsidP="00A256EA">
            <w:r w:rsidRPr="008F31ED">
              <w:rPr>
                <w:sz w:val="16"/>
              </w:rPr>
              <w:t>Ascent Order__c</w:t>
            </w:r>
          </w:p>
        </w:tc>
        <w:tc>
          <w:tcPr>
            <w:tcW w:w="2880" w:type="dxa"/>
          </w:tcPr>
          <w:p w14:paraId="44662F69" w14:textId="77777777" w:rsidR="008F31ED" w:rsidRPr="008F31ED" w:rsidRDefault="008F31ED" w:rsidP="00A256EA">
            <w:r w:rsidRPr="008F31ED">
              <w:rPr>
                <w:sz w:val="16"/>
              </w:rPr>
              <w:t>Order number, source (Portal), created by and time, type (BTS or MME), requested date or ASAP, legacy status name, demo or loaner flag, branch</w:t>
            </w:r>
          </w:p>
        </w:tc>
        <w:tc>
          <w:tcPr>
            <w:tcW w:w="2304" w:type="dxa"/>
          </w:tcPr>
          <w:p w14:paraId="1F35A910" w14:textId="77777777" w:rsidR="008F31ED" w:rsidRPr="008F31ED" w:rsidRDefault="008F31ED" w:rsidP="00A256EA">
            <w:r w:rsidRPr="008F31ED">
              <w:rPr>
                <w:sz w:val="16"/>
              </w:rPr>
              <w:t>N:1 Account, Department, Address, PO; 1:N Order line; 0..1 Patient</w:t>
            </w:r>
          </w:p>
        </w:tc>
        <w:tc>
          <w:tcPr>
            <w:tcW w:w="1152" w:type="dxa"/>
          </w:tcPr>
          <w:p w14:paraId="68A37D16" w14:textId="77777777" w:rsidR="008F31ED" w:rsidRPr="008F31ED" w:rsidRDefault="008F31ED" w:rsidP="00A256EA">
            <w:r w:rsidRPr="008F31ED">
              <w:rPr>
                <w:sz w:val="16"/>
              </w:rPr>
              <w:t>PRT-201 to PRT-211, PRT-301</w:t>
            </w:r>
          </w:p>
        </w:tc>
      </w:tr>
      <w:tr w:rsidR="008F31ED" w:rsidRPr="008F31ED" w14:paraId="1F9DFA99" w14:textId="77777777" w:rsidTr="00A256EA">
        <w:trPr>
          <w:cantSplit/>
        </w:trPr>
        <w:tc>
          <w:tcPr>
            <w:tcW w:w="1584" w:type="dxa"/>
          </w:tcPr>
          <w:p w14:paraId="793EB8B9" w14:textId="77777777" w:rsidR="008F31ED" w:rsidRPr="008F31ED" w:rsidRDefault="008F31ED" w:rsidP="00A256EA">
            <w:r w:rsidRPr="008F31ED">
              <w:rPr>
                <w:sz w:val="16"/>
              </w:rPr>
              <w:t>Order line</w:t>
            </w:r>
          </w:p>
        </w:tc>
        <w:tc>
          <w:tcPr>
            <w:tcW w:w="1440" w:type="dxa"/>
          </w:tcPr>
          <w:p w14:paraId="76417FCC" w14:textId="77777777" w:rsidR="008F31ED" w:rsidRPr="008F31ED" w:rsidRDefault="008F31ED" w:rsidP="00A256EA">
            <w:r w:rsidRPr="008F31ED">
              <w:rPr>
                <w:sz w:val="16"/>
              </w:rPr>
              <w:t>Ascent Order_line__c</w:t>
            </w:r>
          </w:p>
        </w:tc>
        <w:tc>
          <w:tcPr>
            <w:tcW w:w="2880" w:type="dxa"/>
          </w:tcPr>
          <w:p w14:paraId="49D0B935" w14:textId="77777777" w:rsidR="008F31ED" w:rsidRPr="008F31ED" w:rsidRDefault="008F31ED" w:rsidP="00A256EA">
            <w:r w:rsidRPr="008F31ED">
              <w:rPr>
                <w:sz w:val="16"/>
              </w:rPr>
              <w:t>Product, quantity, accessories (structured), bed package parent line, line status, delivered model</w:t>
            </w:r>
          </w:p>
        </w:tc>
        <w:tc>
          <w:tcPr>
            <w:tcW w:w="2304" w:type="dxa"/>
          </w:tcPr>
          <w:p w14:paraId="675E0915" w14:textId="77777777" w:rsidR="008F31ED" w:rsidRPr="008F31ED" w:rsidRDefault="008F31ED" w:rsidP="00A256EA">
            <w:r w:rsidRPr="008F31ED">
              <w:rPr>
                <w:sz w:val="16"/>
              </w:rPr>
              <w:t>N:1 Order, Product; 0..1 Installed equipment once delivered</w:t>
            </w:r>
          </w:p>
        </w:tc>
        <w:tc>
          <w:tcPr>
            <w:tcW w:w="1152" w:type="dxa"/>
          </w:tcPr>
          <w:p w14:paraId="1D8F5AE0" w14:textId="77777777" w:rsidR="008F31ED" w:rsidRPr="008F31ED" w:rsidRDefault="008F31ED" w:rsidP="00A256EA">
            <w:r w:rsidRPr="008F31ED">
              <w:rPr>
                <w:sz w:val="16"/>
              </w:rPr>
              <w:t>PRT-212, PRT-213, PRT-215, PRT-204</w:t>
            </w:r>
          </w:p>
        </w:tc>
      </w:tr>
      <w:tr w:rsidR="008F31ED" w:rsidRPr="008F31ED" w14:paraId="1C20CB43" w14:textId="77777777" w:rsidTr="00A256EA">
        <w:trPr>
          <w:cantSplit/>
        </w:trPr>
        <w:tc>
          <w:tcPr>
            <w:tcW w:w="1584" w:type="dxa"/>
          </w:tcPr>
          <w:p w14:paraId="0AA39468" w14:textId="77777777" w:rsidR="008F31ED" w:rsidRPr="008F31ED" w:rsidRDefault="008F31ED" w:rsidP="00A256EA">
            <w:r w:rsidRPr="008F31ED">
              <w:rPr>
                <w:sz w:val="16"/>
              </w:rPr>
              <w:t>Patient (PHI)</w:t>
            </w:r>
          </w:p>
        </w:tc>
        <w:tc>
          <w:tcPr>
            <w:tcW w:w="1440" w:type="dxa"/>
          </w:tcPr>
          <w:p w14:paraId="4080FE92" w14:textId="77777777" w:rsidR="008F31ED" w:rsidRPr="008F31ED" w:rsidRDefault="008F31ED" w:rsidP="00A256EA">
            <w:r w:rsidRPr="008F31ED">
              <w:rPr>
                <w:sz w:val="16"/>
              </w:rPr>
              <w:t>Salesforce only</w:t>
            </w:r>
          </w:p>
        </w:tc>
        <w:tc>
          <w:tcPr>
            <w:tcW w:w="2880" w:type="dxa"/>
          </w:tcPr>
          <w:p w14:paraId="2FB307FF" w14:textId="77777777" w:rsidR="008F31ED" w:rsidRPr="008F31ED" w:rsidRDefault="008F31ED" w:rsidP="00A256EA">
            <w:r w:rsidRPr="008F31ED">
              <w:rPr>
                <w:sz w:val="16"/>
              </w:rPr>
              <w:t>First and last name, patient ID, room, height, weight</w:t>
            </w:r>
          </w:p>
        </w:tc>
        <w:tc>
          <w:tcPr>
            <w:tcW w:w="2304" w:type="dxa"/>
          </w:tcPr>
          <w:p w14:paraId="02469D21" w14:textId="77777777" w:rsidR="008F31ED" w:rsidRPr="008F31ED" w:rsidRDefault="008F31ED" w:rsidP="00A256EA">
            <w:r w:rsidRPr="008F31ED">
              <w:rPr>
                <w:sz w:val="16"/>
              </w:rPr>
              <w:t>N:1 Order (BTS only); GT and Ascent receive a token, never the identity</w:t>
            </w:r>
          </w:p>
        </w:tc>
        <w:tc>
          <w:tcPr>
            <w:tcW w:w="1152" w:type="dxa"/>
          </w:tcPr>
          <w:p w14:paraId="6A06A625" w14:textId="77777777" w:rsidR="008F31ED" w:rsidRPr="008F31ED" w:rsidRDefault="008F31ED" w:rsidP="00A256EA">
            <w:r w:rsidRPr="008F31ED">
              <w:rPr>
                <w:sz w:val="16"/>
              </w:rPr>
              <w:t>PRT-203, SEC controls</w:t>
            </w:r>
          </w:p>
        </w:tc>
      </w:tr>
      <w:tr w:rsidR="008F31ED" w:rsidRPr="008F31ED" w14:paraId="2DAF37B9" w14:textId="77777777" w:rsidTr="00A256EA">
        <w:trPr>
          <w:cantSplit/>
        </w:trPr>
        <w:tc>
          <w:tcPr>
            <w:tcW w:w="1584" w:type="dxa"/>
          </w:tcPr>
          <w:p w14:paraId="31229073" w14:textId="77777777" w:rsidR="008F31ED" w:rsidRPr="008F31ED" w:rsidRDefault="008F31ED" w:rsidP="00A256EA">
            <w:r w:rsidRPr="008F31ED">
              <w:rPr>
                <w:sz w:val="16"/>
              </w:rPr>
              <w:t>Product / bed package</w:t>
            </w:r>
          </w:p>
        </w:tc>
        <w:tc>
          <w:tcPr>
            <w:tcW w:w="1440" w:type="dxa"/>
          </w:tcPr>
          <w:p w14:paraId="160C4DB8" w14:textId="77777777" w:rsidR="008F31ED" w:rsidRPr="008F31ED" w:rsidRDefault="008F31ED" w:rsidP="00A256EA">
            <w:r w:rsidRPr="008F31ED">
              <w:rPr>
                <w:sz w:val="16"/>
              </w:rPr>
              <w:t>Salesforce product and price book</w:t>
            </w:r>
          </w:p>
        </w:tc>
        <w:tc>
          <w:tcPr>
            <w:tcW w:w="2880" w:type="dxa"/>
          </w:tcPr>
          <w:p w14:paraId="710E3953" w14:textId="77777777" w:rsidR="008F31ED" w:rsidRPr="008F31ED" w:rsidRDefault="008F31ED" w:rsidP="00A256EA">
            <w:r w:rsidRPr="008F31ED">
              <w:rPr>
                <w:sz w:val="16"/>
              </w:rPr>
              <w:t>Model, family, BTS or MME, entitlement by contract or price book, package components, preferred-model flag per account</w:t>
            </w:r>
          </w:p>
        </w:tc>
        <w:tc>
          <w:tcPr>
            <w:tcW w:w="2304" w:type="dxa"/>
          </w:tcPr>
          <w:p w14:paraId="49BA08CF" w14:textId="77777777" w:rsidR="008F31ED" w:rsidRPr="008F31ED" w:rsidRDefault="008F31ED" w:rsidP="00A256EA">
            <w:r w:rsidRPr="008F31ED">
              <w:rPr>
                <w:sz w:val="16"/>
              </w:rPr>
              <w:t>1:N Order line</w:t>
            </w:r>
          </w:p>
        </w:tc>
        <w:tc>
          <w:tcPr>
            <w:tcW w:w="1152" w:type="dxa"/>
          </w:tcPr>
          <w:p w14:paraId="00F0B728" w14:textId="77777777" w:rsidR="008F31ED" w:rsidRPr="008F31ED" w:rsidRDefault="008F31ED" w:rsidP="00A256EA">
            <w:r w:rsidRPr="008F31ED">
              <w:rPr>
                <w:sz w:val="16"/>
              </w:rPr>
              <w:t>PRT-201, PRT-212, PRT-213</w:t>
            </w:r>
          </w:p>
        </w:tc>
      </w:tr>
      <w:tr w:rsidR="008F31ED" w:rsidRPr="008F31ED" w14:paraId="68EC5E91" w14:textId="77777777" w:rsidTr="00A256EA">
        <w:trPr>
          <w:cantSplit/>
        </w:trPr>
        <w:tc>
          <w:tcPr>
            <w:tcW w:w="1584" w:type="dxa"/>
          </w:tcPr>
          <w:p w14:paraId="35F984E8" w14:textId="77777777" w:rsidR="008F31ED" w:rsidRPr="008F31ED" w:rsidRDefault="008F31ED" w:rsidP="00A256EA">
            <w:r w:rsidRPr="008F31ED">
              <w:rPr>
                <w:sz w:val="16"/>
              </w:rPr>
              <w:t>Installed equipment</w:t>
            </w:r>
          </w:p>
        </w:tc>
        <w:tc>
          <w:tcPr>
            <w:tcW w:w="1440" w:type="dxa"/>
          </w:tcPr>
          <w:p w14:paraId="406C8F50" w14:textId="77777777" w:rsidR="008F31ED" w:rsidRPr="008F31ED" w:rsidRDefault="008F31ED" w:rsidP="00A256EA">
            <w:r w:rsidRPr="008F31ED">
              <w:rPr>
                <w:sz w:val="16"/>
              </w:rPr>
              <w:t>Ascent rental asset</w:t>
            </w:r>
          </w:p>
        </w:tc>
        <w:tc>
          <w:tcPr>
            <w:tcW w:w="2880" w:type="dxa"/>
          </w:tcPr>
          <w:p w14:paraId="1FC2B5C0" w14:textId="77777777" w:rsidR="008F31ED" w:rsidRPr="008F31ED" w:rsidRDefault="008F31ED" w:rsidP="00A256EA">
            <w:r w:rsidRPr="008F31ED">
              <w:rPr>
                <w:sz w:val="16"/>
              </w:rPr>
              <w:t>Serial, model, unit and room, status (On Rent, Pickup Requested, Consignment), PO and patient reference, on-rent since</w:t>
            </w:r>
          </w:p>
        </w:tc>
        <w:tc>
          <w:tcPr>
            <w:tcW w:w="2304" w:type="dxa"/>
          </w:tcPr>
          <w:p w14:paraId="0BC33762" w14:textId="77777777" w:rsidR="008F31ED" w:rsidRPr="008F31ED" w:rsidRDefault="008F31ED" w:rsidP="00A256EA">
            <w:r w:rsidRPr="008F31ED">
              <w:rPr>
                <w:sz w:val="16"/>
              </w:rPr>
              <w:t>Created from a delivered Order line; 1:N Pickup request, Case</w:t>
            </w:r>
          </w:p>
        </w:tc>
        <w:tc>
          <w:tcPr>
            <w:tcW w:w="1152" w:type="dxa"/>
          </w:tcPr>
          <w:p w14:paraId="5B3059A8" w14:textId="77777777" w:rsidR="008F31ED" w:rsidRPr="008F31ED" w:rsidRDefault="008F31ED" w:rsidP="00A256EA">
            <w:r w:rsidRPr="008F31ED">
              <w:rPr>
                <w:sz w:val="16"/>
              </w:rPr>
              <w:t>PRT-401 to PRT-405</w:t>
            </w:r>
          </w:p>
        </w:tc>
      </w:tr>
      <w:tr w:rsidR="008F31ED" w:rsidRPr="008F31ED" w14:paraId="33533696" w14:textId="77777777" w:rsidTr="00A256EA">
        <w:trPr>
          <w:cantSplit/>
        </w:trPr>
        <w:tc>
          <w:tcPr>
            <w:tcW w:w="1584" w:type="dxa"/>
          </w:tcPr>
          <w:p w14:paraId="4EF4C707" w14:textId="77777777" w:rsidR="008F31ED" w:rsidRPr="008F31ED" w:rsidRDefault="008F31ED" w:rsidP="00A256EA">
            <w:r w:rsidRPr="008F31ED">
              <w:rPr>
                <w:sz w:val="16"/>
              </w:rPr>
              <w:t>Pickup request</w:t>
            </w:r>
          </w:p>
        </w:tc>
        <w:tc>
          <w:tcPr>
            <w:tcW w:w="1440" w:type="dxa"/>
          </w:tcPr>
          <w:p w14:paraId="1F843608" w14:textId="77777777" w:rsidR="008F31ED" w:rsidRPr="008F31ED" w:rsidRDefault="008F31ED" w:rsidP="00A256EA">
            <w:r w:rsidRPr="008F31ED">
              <w:rPr>
                <w:sz w:val="16"/>
              </w:rPr>
              <w:t>Salesforce / Ascent</w:t>
            </w:r>
          </w:p>
        </w:tc>
        <w:tc>
          <w:tcPr>
            <w:tcW w:w="2880" w:type="dxa"/>
          </w:tcPr>
          <w:p w14:paraId="2E198642" w14:textId="77777777" w:rsidR="008F31ED" w:rsidRPr="008F31ED" w:rsidRDefault="008F31ED" w:rsidP="00A256EA">
            <w:r w:rsidRPr="008F31ED">
              <w:rPr>
                <w:sz w:val="16"/>
              </w:rPr>
              <w:t>Items, quantities or serials, preferred date, access notes, attempt count (max 3), status, source, duplicate-check key</w:t>
            </w:r>
          </w:p>
        </w:tc>
        <w:tc>
          <w:tcPr>
            <w:tcW w:w="2304" w:type="dxa"/>
          </w:tcPr>
          <w:p w14:paraId="2440520B" w14:textId="77777777" w:rsidR="008F31ED" w:rsidRPr="008F31ED" w:rsidRDefault="008F31ED" w:rsidP="00A256EA">
            <w:r w:rsidRPr="008F31ED">
              <w:rPr>
                <w:sz w:val="16"/>
              </w:rPr>
              <w:t>N:1 Installed equipment, Contact</w:t>
            </w:r>
          </w:p>
        </w:tc>
        <w:tc>
          <w:tcPr>
            <w:tcW w:w="1152" w:type="dxa"/>
          </w:tcPr>
          <w:p w14:paraId="52982F16" w14:textId="77777777" w:rsidR="008F31ED" w:rsidRPr="008F31ED" w:rsidRDefault="008F31ED" w:rsidP="00A256EA">
            <w:r w:rsidRPr="008F31ED">
              <w:rPr>
                <w:sz w:val="16"/>
              </w:rPr>
              <w:t>PRT-501 to PRT-506</w:t>
            </w:r>
          </w:p>
        </w:tc>
      </w:tr>
      <w:tr w:rsidR="008F31ED" w:rsidRPr="008F31ED" w14:paraId="235B206A" w14:textId="77777777" w:rsidTr="00A256EA">
        <w:trPr>
          <w:cantSplit/>
        </w:trPr>
        <w:tc>
          <w:tcPr>
            <w:tcW w:w="1584" w:type="dxa"/>
          </w:tcPr>
          <w:p w14:paraId="1A61D8EF" w14:textId="77777777" w:rsidR="008F31ED" w:rsidRPr="008F31ED" w:rsidRDefault="008F31ED" w:rsidP="00A256EA">
            <w:r w:rsidRPr="008F31ED">
              <w:rPr>
                <w:sz w:val="16"/>
              </w:rPr>
              <w:t>Service case</w:t>
            </w:r>
          </w:p>
        </w:tc>
        <w:tc>
          <w:tcPr>
            <w:tcW w:w="1440" w:type="dxa"/>
          </w:tcPr>
          <w:p w14:paraId="36CC0465" w14:textId="77777777" w:rsidR="008F31ED" w:rsidRPr="008F31ED" w:rsidRDefault="008F31ED" w:rsidP="00A256EA">
            <w:r w:rsidRPr="008F31ED">
              <w:rPr>
                <w:sz w:val="16"/>
              </w:rPr>
              <w:t>Standard Case</w:t>
            </w:r>
          </w:p>
        </w:tc>
        <w:tc>
          <w:tcPr>
            <w:tcW w:w="2880" w:type="dxa"/>
          </w:tcPr>
          <w:p w14:paraId="4BD159AD" w14:textId="77777777" w:rsidR="008F31ED" w:rsidRPr="008F31ED" w:rsidRDefault="008F31ED" w:rsidP="00A256EA">
            <w:r w:rsidRPr="008F31ED">
              <w:rPr>
                <w:sz w:val="16"/>
              </w:rPr>
              <w:t>Asset, severity, description, attachments, replacement-needed flag, linked swap, status, public comments</w:t>
            </w:r>
          </w:p>
        </w:tc>
        <w:tc>
          <w:tcPr>
            <w:tcW w:w="2304" w:type="dxa"/>
          </w:tcPr>
          <w:p w14:paraId="396A2A86" w14:textId="77777777" w:rsidR="008F31ED" w:rsidRPr="008F31ED" w:rsidRDefault="008F31ED" w:rsidP="00A256EA">
            <w:r w:rsidRPr="008F31ED">
              <w:rPr>
                <w:sz w:val="16"/>
              </w:rPr>
              <w:t>N:1 Installed equipment, Contact</w:t>
            </w:r>
          </w:p>
        </w:tc>
        <w:tc>
          <w:tcPr>
            <w:tcW w:w="1152" w:type="dxa"/>
          </w:tcPr>
          <w:p w14:paraId="38EE2701" w14:textId="77777777" w:rsidR="008F31ED" w:rsidRPr="008F31ED" w:rsidRDefault="008F31ED" w:rsidP="00A256EA">
            <w:r w:rsidRPr="008F31ED">
              <w:rPr>
                <w:sz w:val="16"/>
              </w:rPr>
              <w:t>PRT-601 to PRT-605</w:t>
            </w:r>
          </w:p>
        </w:tc>
      </w:tr>
      <w:tr w:rsidR="008F31ED" w:rsidRPr="008F31ED" w14:paraId="5C78BA49" w14:textId="77777777" w:rsidTr="00A256EA">
        <w:trPr>
          <w:cantSplit/>
        </w:trPr>
        <w:tc>
          <w:tcPr>
            <w:tcW w:w="1584" w:type="dxa"/>
          </w:tcPr>
          <w:p w14:paraId="79F74E2F" w14:textId="77777777" w:rsidR="008F31ED" w:rsidRPr="008F31ED" w:rsidRDefault="008F31ED" w:rsidP="00A256EA">
            <w:r w:rsidRPr="008F31ED">
              <w:rPr>
                <w:sz w:val="16"/>
              </w:rPr>
              <w:t>Invoice</w:t>
            </w:r>
          </w:p>
        </w:tc>
        <w:tc>
          <w:tcPr>
            <w:tcW w:w="1440" w:type="dxa"/>
          </w:tcPr>
          <w:p w14:paraId="1F7F4C73" w14:textId="77777777" w:rsidR="008F31ED" w:rsidRPr="008F31ED" w:rsidRDefault="008F31ED" w:rsidP="00A256EA">
            <w:r w:rsidRPr="008F31ED">
              <w:rPr>
                <w:sz w:val="16"/>
              </w:rPr>
              <w:t>GT finalized invoice, presented in Salesforce</w:t>
            </w:r>
          </w:p>
        </w:tc>
        <w:tc>
          <w:tcPr>
            <w:tcW w:w="2880" w:type="dxa"/>
          </w:tcPr>
          <w:p w14:paraId="71A4967D" w14:textId="77777777" w:rsidR="008F31ED" w:rsidRPr="008F31ED" w:rsidRDefault="008F31ED" w:rsidP="00A256EA">
            <w:r w:rsidRPr="008F31ED">
              <w:rPr>
                <w:sz w:val="16"/>
              </w:rPr>
              <w:t>Invoice number, dates, total, balance, status (Open, Disputed, Closed, Credit memo), PDF, portal-visible flag, payment status from Acumatica</w:t>
            </w:r>
          </w:p>
        </w:tc>
        <w:tc>
          <w:tcPr>
            <w:tcW w:w="2304" w:type="dxa"/>
          </w:tcPr>
          <w:p w14:paraId="522E3AE3" w14:textId="77777777" w:rsidR="008F31ED" w:rsidRPr="008F31ED" w:rsidRDefault="008F31ED" w:rsidP="00A256EA">
            <w:r w:rsidRPr="008F31ED">
              <w:rPr>
                <w:sz w:val="16"/>
              </w:rPr>
              <w:t>N:1 Account; 1:N Dispute; credit memo links to the original invoice</w:t>
            </w:r>
          </w:p>
        </w:tc>
        <w:tc>
          <w:tcPr>
            <w:tcW w:w="1152" w:type="dxa"/>
          </w:tcPr>
          <w:p w14:paraId="5295EB82" w14:textId="77777777" w:rsidR="008F31ED" w:rsidRPr="008F31ED" w:rsidRDefault="008F31ED" w:rsidP="00A256EA">
            <w:r w:rsidRPr="008F31ED">
              <w:rPr>
                <w:sz w:val="16"/>
              </w:rPr>
              <w:t>PRT-701 to PRT-706</w:t>
            </w:r>
          </w:p>
        </w:tc>
      </w:tr>
      <w:tr w:rsidR="008F31ED" w:rsidRPr="008F31ED" w14:paraId="34C024C4" w14:textId="77777777" w:rsidTr="00A256EA">
        <w:trPr>
          <w:cantSplit/>
        </w:trPr>
        <w:tc>
          <w:tcPr>
            <w:tcW w:w="1584" w:type="dxa"/>
          </w:tcPr>
          <w:p w14:paraId="1E8F571E" w14:textId="77777777" w:rsidR="008F31ED" w:rsidRPr="008F31ED" w:rsidRDefault="008F31ED" w:rsidP="00A256EA">
            <w:r w:rsidRPr="008F31ED">
              <w:rPr>
                <w:sz w:val="16"/>
              </w:rPr>
              <w:t>Dispute and messages</w:t>
            </w:r>
          </w:p>
        </w:tc>
        <w:tc>
          <w:tcPr>
            <w:tcW w:w="1440" w:type="dxa"/>
          </w:tcPr>
          <w:p w14:paraId="7C0DD025" w14:textId="77777777" w:rsidR="008F31ED" w:rsidRPr="008F31ED" w:rsidRDefault="008F31ED" w:rsidP="00A256EA">
            <w:r w:rsidRPr="008F31ED">
              <w:rPr>
                <w:sz w:val="16"/>
              </w:rPr>
              <w:t>Salesforce (Case record type or custom)</w:t>
            </w:r>
          </w:p>
        </w:tc>
        <w:tc>
          <w:tcPr>
            <w:tcW w:w="2880" w:type="dxa"/>
          </w:tcPr>
          <w:p w14:paraId="38F708C3" w14:textId="77777777" w:rsidR="008F31ED" w:rsidRPr="008F31ED" w:rsidRDefault="008F31ED" w:rsidP="00A256EA">
            <w:r w:rsidRPr="008F31ED">
              <w:rPr>
                <w:sz w:val="16"/>
              </w:rPr>
              <w:t>Invoice or line, reason code, comment, status (New, In progress, Resolved), messages, attachments, credit or rebill outcome</w:t>
            </w:r>
          </w:p>
        </w:tc>
        <w:tc>
          <w:tcPr>
            <w:tcW w:w="2304" w:type="dxa"/>
          </w:tcPr>
          <w:p w14:paraId="7817FB46" w14:textId="77777777" w:rsidR="008F31ED" w:rsidRPr="008F31ED" w:rsidRDefault="008F31ED" w:rsidP="00A256EA">
            <w:r w:rsidRPr="008F31ED">
              <w:rPr>
                <w:sz w:val="16"/>
              </w:rPr>
              <w:t>N:1 Invoice, Contact</w:t>
            </w:r>
          </w:p>
        </w:tc>
        <w:tc>
          <w:tcPr>
            <w:tcW w:w="1152" w:type="dxa"/>
          </w:tcPr>
          <w:p w14:paraId="4B0FB5D9" w14:textId="77777777" w:rsidR="008F31ED" w:rsidRPr="008F31ED" w:rsidRDefault="008F31ED" w:rsidP="00A256EA">
            <w:r w:rsidRPr="008F31ED">
              <w:rPr>
                <w:sz w:val="16"/>
              </w:rPr>
              <w:t>PRT-801 to PRT-803</w:t>
            </w:r>
          </w:p>
        </w:tc>
      </w:tr>
      <w:tr w:rsidR="008F31ED" w:rsidRPr="008F31ED" w14:paraId="2231018D" w14:textId="77777777" w:rsidTr="00A256EA">
        <w:trPr>
          <w:cantSplit/>
        </w:trPr>
        <w:tc>
          <w:tcPr>
            <w:tcW w:w="1584" w:type="dxa"/>
          </w:tcPr>
          <w:p w14:paraId="4A4F525D" w14:textId="77777777" w:rsidR="008F31ED" w:rsidRPr="008F31ED" w:rsidRDefault="008F31ED" w:rsidP="00A256EA">
            <w:r w:rsidRPr="008F31ED">
              <w:rPr>
                <w:sz w:val="16"/>
              </w:rPr>
              <w:t>Notification / announcement</w:t>
            </w:r>
          </w:p>
        </w:tc>
        <w:tc>
          <w:tcPr>
            <w:tcW w:w="1440" w:type="dxa"/>
          </w:tcPr>
          <w:p w14:paraId="6017877C" w14:textId="77777777" w:rsidR="008F31ED" w:rsidRPr="008F31ED" w:rsidRDefault="008F31ED" w:rsidP="00A256EA">
            <w:r w:rsidRPr="008F31ED">
              <w:rPr>
                <w:sz w:val="16"/>
              </w:rPr>
              <w:t>Salesforce</w:t>
            </w:r>
          </w:p>
        </w:tc>
        <w:tc>
          <w:tcPr>
            <w:tcW w:w="2880" w:type="dxa"/>
          </w:tcPr>
          <w:p w14:paraId="01B587C0" w14:textId="77777777" w:rsidR="008F31ED" w:rsidRPr="008F31ED" w:rsidRDefault="008F31ED" w:rsidP="00A256EA">
            <w:r w:rsidRPr="008F31ED">
              <w:rPr>
                <w:sz w:val="16"/>
              </w:rPr>
              <w:t>Event type, channel (email, in-app), recipient preferences by role, planned-change banner text</w:t>
            </w:r>
          </w:p>
        </w:tc>
        <w:tc>
          <w:tcPr>
            <w:tcW w:w="2304" w:type="dxa"/>
          </w:tcPr>
          <w:p w14:paraId="2C259337" w14:textId="77777777" w:rsidR="008F31ED" w:rsidRPr="008F31ED" w:rsidRDefault="008F31ED" w:rsidP="00A256EA">
            <w:r w:rsidRPr="008F31ED">
              <w:rPr>
                <w:sz w:val="16"/>
              </w:rPr>
              <w:t>N:1 Contact</w:t>
            </w:r>
          </w:p>
        </w:tc>
        <w:tc>
          <w:tcPr>
            <w:tcW w:w="1152" w:type="dxa"/>
          </w:tcPr>
          <w:p w14:paraId="388D5CE1" w14:textId="77777777" w:rsidR="008F31ED" w:rsidRPr="008F31ED" w:rsidRDefault="008F31ED" w:rsidP="00A256EA">
            <w:r w:rsidRPr="008F31ED">
              <w:rPr>
                <w:sz w:val="16"/>
              </w:rPr>
              <w:t>PRT-302, PRT-902</w:t>
            </w:r>
          </w:p>
        </w:tc>
      </w:tr>
    </w:tbl>
    <w:p w14:paraId="2F202FEC" w14:textId="77777777" w:rsidR="008F31ED" w:rsidRPr="00C6450A" w:rsidRDefault="008F31ED">
      <w:pPr>
        <w:rPr>
          <w:rFonts w:ascii="Calibri" w:eastAsia="Calibri" w:hAnsi="Calibri" w:cs="Calibri"/>
          <w:shd w:val="clear" w:color="auto" w:fill="C6C6C6"/>
        </w:rPr>
      </w:pPr>
    </w:p>
    <w:p w14:paraId="37D44C18" w14:textId="77777777" w:rsidR="00C6450A" w:rsidRPr="00C6450A" w:rsidRDefault="00C6450A" w:rsidP="00C6450A">
      <w:pPr>
        <w:keepNext/>
        <w:rPr>
          <w:rFonts w:ascii="Calibri" w:hAnsi="Calibri" w:cs="Calibri"/>
        </w:rPr>
      </w:pPr>
      <w:r w:rsidRPr="00C6450A">
        <w:rPr>
          <w:rFonts w:ascii="Calibri" w:hAnsi="Calibri" w:cs="Calibri"/>
          <w:b/>
        </w:rPr>
        <w:lastRenderedPageBreak/>
        <w:t>Object mapping from the Technical Design Document</w:t>
      </w:r>
    </w:p>
    <w:tbl>
      <w:tblPr>
        <w:tblStyle w:val="TableGrid"/>
        <w:tblW w:w="9360" w:type="dxa"/>
        <w:tblLayout w:type="fixed"/>
        <w:tblLook w:val="04A0" w:firstRow="1" w:lastRow="0" w:firstColumn="1" w:lastColumn="0" w:noHBand="0" w:noVBand="1"/>
      </w:tblPr>
      <w:tblGrid>
        <w:gridCol w:w="2160"/>
        <w:gridCol w:w="2448"/>
        <w:gridCol w:w="4752"/>
      </w:tblGrid>
      <w:tr w:rsidR="00C6450A" w:rsidRPr="00C6450A" w14:paraId="0FDF703B" w14:textId="77777777" w:rsidTr="00C6450A">
        <w:trPr>
          <w:tblHeader/>
        </w:trPr>
        <w:tc>
          <w:tcPr>
            <w:tcW w:w="2160" w:type="dxa"/>
            <w:shd w:val="clear" w:color="auto" w:fill="F2F2F2"/>
          </w:tcPr>
          <w:p w14:paraId="66780A0F" w14:textId="77777777" w:rsidR="00C6450A" w:rsidRPr="00C6450A" w:rsidRDefault="00C6450A" w:rsidP="00A256EA">
            <w:r w:rsidRPr="00C6450A">
              <w:rPr>
                <w:b/>
                <w:sz w:val="17"/>
              </w:rPr>
              <w:t>Object</w:t>
            </w:r>
          </w:p>
        </w:tc>
        <w:tc>
          <w:tcPr>
            <w:tcW w:w="2448" w:type="dxa"/>
            <w:shd w:val="clear" w:color="auto" w:fill="F2F2F2"/>
          </w:tcPr>
          <w:p w14:paraId="2626DD62" w14:textId="77777777" w:rsidR="00C6450A" w:rsidRPr="00C6450A" w:rsidRDefault="00C6450A" w:rsidP="00A256EA">
            <w:r w:rsidRPr="00C6450A">
              <w:rPr>
                <w:b/>
                <w:sz w:val="17"/>
              </w:rPr>
              <w:t>Type</w:t>
            </w:r>
          </w:p>
        </w:tc>
        <w:tc>
          <w:tcPr>
            <w:tcW w:w="4752" w:type="dxa"/>
            <w:shd w:val="clear" w:color="auto" w:fill="F2F2F2"/>
          </w:tcPr>
          <w:p w14:paraId="3C07BCB6" w14:textId="77777777" w:rsidR="00C6450A" w:rsidRPr="00C6450A" w:rsidRDefault="00C6450A" w:rsidP="00A256EA">
            <w:r w:rsidRPr="00C6450A">
              <w:rPr>
                <w:b/>
                <w:sz w:val="17"/>
              </w:rPr>
              <w:t>Purpose</w:t>
            </w:r>
          </w:p>
        </w:tc>
      </w:tr>
      <w:tr w:rsidR="00C6450A" w:rsidRPr="00C6450A" w14:paraId="651AF8C0" w14:textId="77777777" w:rsidTr="00C6450A">
        <w:trPr>
          <w:cantSplit/>
        </w:trPr>
        <w:tc>
          <w:tcPr>
            <w:tcW w:w="2160" w:type="dxa"/>
          </w:tcPr>
          <w:p w14:paraId="09E1404F" w14:textId="77777777" w:rsidR="00C6450A" w:rsidRPr="00C6450A" w:rsidRDefault="00C6450A" w:rsidP="00A256EA">
            <w:r w:rsidRPr="00C6450A">
              <w:rPr>
                <w:sz w:val="17"/>
              </w:rPr>
              <w:t>Account</w:t>
            </w:r>
          </w:p>
        </w:tc>
        <w:tc>
          <w:tcPr>
            <w:tcW w:w="2448" w:type="dxa"/>
          </w:tcPr>
          <w:p w14:paraId="216CC502" w14:textId="77777777" w:rsidR="00C6450A" w:rsidRPr="00C6450A" w:rsidRDefault="00C6450A" w:rsidP="00A256EA">
            <w:r w:rsidRPr="00C6450A">
              <w:rPr>
                <w:sz w:val="17"/>
              </w:rPr>
              <w:t>Standard</w:t>
            </w:r>
          </w:p>
        </w:tc>
        <w:tc>
          <w:tcPr>
            <w:tcW w:w="4752" w:type="dxa"/>
          </w:tcPr>
          <w:p w14:paraId="64CE9AF1" w14:textId="77777777" w:rsidR="00C6450A" w:rsidRPr="00C6450A" w:rsidRDefault="00C6450A" w:rsidP="00A256EA">
            <w:r w:rsidRPr="00C6450A">
              <w:rPr>
                <w:sz w:val="17"/>
              </w:rPr>
              <w:t>The facility or customer using the portal; drives Experience Cloud sharing</w:t>
            </w:r>
          </w:p>
        </w:tc>
      </w:tr>
      <w:tr w:rsidR="00C6450A" w:rsidRPr="00C6450A" w14:paraId="39E0EE0A" w14:textId="77777777" w:rsidTr="00C6450A">
        <w:trPr>
          <w:cantSplit/>
        </w:trPr>
        <w:tc>
          <w:tcPr>
            <w:tcW w:w="2160" w:type="dxa"/>
          </w:tcPr>
          <w:p w14:paraId="6594F5B2" w14:textId="3E4EC8A9" w:rsidR="00C6450A" w:rsidRPr="00C6450A" w:rsidRDefault="00C6450A" w:rsidP="00A256EA">
            <w:pPr>
              <w:rPr>
                <w:sz w:val="17"/>
              </w:rPr>
            </w:pPr>
            <w:r>
              <w:rPr>
                <w:sz w:val="17"/>
              </w:rPr>
              <w:t>Blanket PO</w:t>
            </w:r>
          </w:p>
        </w:tc>
        <w:tc>
          <w:tcPr>
            <w:tcW w:w="2448" w:type="dxa"/>
          </w:tcPr>
          <w:p w14:paraId="1EA2AC98" w14:textId="6CF16A1B" w:rsidR="00C6450A" w:rsidRPr="00C6450A" w:rsidRDefault="00C6450A" w:rsidP="00A256EA">
            <w:pPr>
              <w:rPr>
                <w:sz w:val="17"/>
              </w:rPr>
            </w:pPr>
            <w:r>
              <w:rPr>
                <w:sz w:val="17"/>
              </w:rPr>
              <w:t>Custom / Ascent</w:t>
            </w:r>
          </w:p>
        </w:tc>
        <w:tc>
          <w:tcPr>
            <w:tcW w:w="4752" w:type="dxa"/>
          </w:tcPr>
          <w:p w14:paraId="61C41184" w14:textId="63AFA4AC" w:rsidR="00C6450A" w:rsidRPr="00C6450A" w:rsidRDefault="00C6450A" w:rsidP="00A256EA">
            <w:pPr>
              <w:rPr>
                <w:sz w:val="17"/>
              </w:rPr>
            </w:pPr>
            <w:r>
              <w:rPr>
                <w:sz w:val="17"/>
              </w:rPr>
              <w:t>Based on the design agreed will maintain custom object or with in Oder(Ascent)</w:t>
            </w:r>
          </w:p>
        </w:tc>
      </w:tr>
      <w:tr w:rsidR="00C6450A" w:rsidRPr="00C6450A" w14:paraId="0C808C10" w14:textId="77777777" w:rsidTr="00C6450A">
        <w:trPr>
          <w:cantSplit/>
        </w:trPr>
        <w:tc>
          <w:tcPr>
            <w:tcW w:w="2160" w:type="dxa"/>
          </w:tcPr>
          <w:p w14:paraId="56C5B87D" w14:textId="77777777" w:rsidR="00C6450A" w:rsidRPr="00C6450A" w:rsidRDefault="00C6450A" w:rsidP="00A256EA">
            <w:r w:rsidRPr="00C6450A">
              <w:rPr>
                <w:sz w:val="17"/>
              </w:rPr>
              <w:t>Order__c</w:t>
            </w:r>
          </w:p>
        </w:tc>
        <w:tc>
          <w:tcPr>
            <w:tcW w:w="2448" w:type="dxa"/>
          </w:tcPr>
          <w:p w14:paraId="7A436BF9" w14:textId="77777777" w:rsidR="00C6450A" w:rsidRPr="00C6450A" w:rsidRDefault="00C6450A" w:rsidP="00A256EA">
            <w:r w:rsidRPr="00C6450A">
              <w:rPr>
                <w:sz w:val="17"/>
              </w:rPr>
              <w:t>Ascent</w:t>
            </w:r>
          </w:p>
        </w:tc>
        <w:tc>
          <w:tcPr>
            <w:tcW w:w="4752" w:type="dxa"/>
          </w:tcPr>
          <w:p w14:paraId="07922420" w14:textId="77777777" w:rsidR="00C6450A" w:rsidRPr="00C6450A" w:rsidRDefault="00C6450A" w:rsidP="00A256EA">
            <w:r w:rsidRPr="00C6450A">
              <w:rPr>
                <w:sz w:val="17"/>
              </w:rPr>
              <w:t>One record per online order or pickup request from the portal, with delivery or pickup address and required time</w:t>
            </w:r>
          </w:p>
        </w:tc>
      </w:tr>
      <w:tr w:rsidR="00C6450A" w:rsidRPr="00C6450A" w14:paraId="01ACC83E" w14:textId="77777777" w:rsidTr="00C6450A">
        <w:trPr>
          <w:cantSplit/>
        </w:trPr>
        <w:tc>
          <w:tcPr>
            <w:tcW w:w="2160" w:type="dxa"/>
          </w:tcPr>
          <w:p w14:paraId="3A89EA46" w14:textId="77777777" w:rsidR="00C6450A" w:rsidRPr="00C6450A" w:rsidRDefault="00C6450A" w:rsidP="00A256EA">
            <w:r w:rsidRPr="00C6450A">
              <w:rPr>
                <w:sz w:val="17"/>
              </w:rPr>
              <w:t>Order_Line__c</w:t>
            </w:r>
          </w:p>
        </w:tc>
        <w:tc>
          <w:tcPr>
            <w:tcW w:w="2448" w:type="dxa"/>
          </w:tcPr>
          <w:p w14:paraId="57ED5C90" w14:textId="77777777" w:rsidR="00C6450A" w:rsidRPr="00C6450A" w:rsidRDefault="00C6450A" w:rsidP="00A256EA">
            <w:r w:rsidRPr="00C6450A">
              <w:rPr>
                <w:sz w:val="17"/>
              </w:rPr>
              <w:t>Ascent, child of Order__c</w:t>
            </w:r>
          </w:p>
        </w:tc>
        <w:tc>
          <w:tcPr>
            <w:tcW w:w="4752" w:type="dxa"/>
          </w:tcPr>
          <w:p w14:paraId="4804F80C" w14:textId="77777777" w:rsidR="00C6450A" w:rsidRPr="00C6450A" w:rsidRDefault="00C6450A" w:rsidP="00A256EA">
            <w:r w:rsidRPr="00C6450A">
              <w:rPr>
                <w:sz w:val="17"/>
              </w:rPr>
              <w:t>The equipment models in the order</w:t>
            </w:r>
          </w:p>
        </w:tc>
      </w:tr>
      <w:tr w:rsidR="00C6450A" w:rsidRPr="00C6450A" w14:paraId="22654F14" w14:textId="77777777" w:rsidTr="00C6450A">
        <w:trPr>
          <w:cantSplit/>
        </w:trPr>
        <w:tc>
          <w:tcPr>
            <w:tcW w:w="2160" w:type="dxa"/>
          </w:tcPr>
          <w:p w14:paraId="5C8AAADE" w14:textId="77777777" w:rsidR="00C6450A" w:rsidRPr="00C6450A" w:rsidRDefault="00C6450A" w:rsidP="00A256EA">
            <w:r w:rsidRPr="00C6450A">
              <w:rPr>
                <w:sz w:val="17"/>
              </w:rPr>
              <w:t>Asset / Rental__c</w:t>
            </w:r>
          </w:p>
        </w:tc>
        <w:tc>
          <w:tcPr>
            <w:tcW w:w="2448" w:type="dxa"/>
          </w:tcPr>
          <w:p w14:paraId="4EC9F744" w14:textId="77777777" w:rsidR="00C6450A" w:rsidRPr="00C6450A" w:rsidRDefault="00C6450A" w:rsidP="00A256EA">
            <w:r w:rsidRPr="00C6450A">
              <w:rPr>
                <w:sz w:val="17"/>
              </w:rPr>
              <w:t>Custom</w:t>
            </w:r>
          </w:p>
        </w:tc>
        <w:tc>
          <w:tcPr>
            <w:tcW w:w="4752" w:type="dxa"/>
          </w:tcPr>
          <w:p w14:paraId="351FDCC5" w14:textId="77777777" w:rsidR="00C6450A" w:rsidRPr="00C6450A" w:rsidRDefault="00C6450A" w:rsidP="00A256EA">
            <w:r w:rsidRPr="00C6450A">
              <w:rPr>
                <w:sz w:val="17"/>
              </w:rPr>
              <w:t>Active rentals for the account, shown in the Active Rentals list</w:t>
            </w:r>
          </w:p>
        </w:tc>
      </w:tr>
      <w:tr w:rsidR="00C6450A" w:rsidRPr="00C6450A" w14:paraId="1C26EFB0" w14:textId="77777777" w:rsidTr="00C6450A">
        <w:trPr>
          <w:cantSplit/>
        </w:trPr>
        <w:tc>
          <w:tcPr>
            <w:tcW w:w="2160" w:type="dxa"/>
          </w:tcPr>
          <w:p w14:paraId="2397801E" w14:textId="77777777" w:rsidR="00C6450A" w:rsidRPr="00C6450A" w:rsidRDefault="00C6450A" w:rsidP="00A256EA">
            <w:r w:rsidRPr="00C6450A">
              <w:rPr>
                <w:sz w:val="17"/>
              </w:rPr>
              <w:t>Service_Order__c</w:t>
            </w:r>
          </w:p>
        </w:tc>
        <w:tc>
          <w:tcPr>
            <w:tcW w:w="2448" w:type="dxa"/>
          </w:tcPr>
          <w:p w14:paraId="061ACE2D" w14:textId="77777777" w:rsidR="00C6450A" w:rsidRPr="00C6450A" w:rsidRDefault="00C6450A" w:rsidP="00A256EA">
            <w:r w:rsidRPr="00C6450A">
              <w:rPr>
                <w:sz w:val="17"/>
              </w:rPr>
              <w:t>Custom</w:t>
            </w:r>
          </w:p>
        </w:tc>
        <w:tc>
          <w:tcPr>
            <w:tcW w:w="4752" w:type="dxa"/>
          </w:tcPr>
          <w:p w14:paraId="4D644E91" w14:textId="77777777" w:rsidR="00C6450A" w:rsidRPr="00C6450A" w:rsidRDefault="00C6450A" w:rsidP="00A256EA">
            <w:r w:rsidRPr="00C6450A">
              <w:rPr>
                <w:sz w:val="17"/>
              </w:rPr>
              <w:t>Biomed service maintenance and repair status</w:t>
            </w:r>
          </w:p>
        </w:tc>
      </w:tr>
      <w:tr w:rsidR="00C6450A" w:rsidRPr="00C6450A" w14:paraId="004EED01" w14:textId="77777777" w:rsidTr="00C6450A">
        <w:trPr>
          <w:cantSplit/>
        </w:trPr>
        <w:tc>
          <w:tcPr>
            <w:tcW w:w="2160" w:type="dxa"/>
          </w:tcPr>
          <w:p w14:paraId="1CC5F2B4" w14:textId="77777777" w:rsidR="00C6450A" w:rsidRPr="00C6450A" w:rsidRDefault="00C6450A" w:rsidP="00A256EA">
            <w:r w:rsidRPr="00C6450A">
              <w:rPr>
                <w:sz w:val="17"/>
              </w:rPr>
              <w:t>Invoice__c</w:t>
            </w:r>
          </w:p>
        </w:tc>
        <w:tc>
          <w:tcPr>
            <w:tcW w:w="2448" w:type="dxa"/>
          </w:tcPr>
          <w:p w14:paraId="70FCACF8" w14:textId="77777777" w:rsidR="00C6450A" w:rsidRPr="00C6450A" w:rsidRDefault="00C6450A" w:rsidP="00A256EA">
            <w:r w:rsidRPr="00C6450A">
              <w:rPr>
                <w:sz w:val="17"/>
              </w:rPr>
              <w:t>Ascent (custom)</w:t>
            </w:r>
          </w:p>
        </w:tc>
        <w:tc>
          <w:tcPr>
            <w:tcW w:w="4752" w:type="dxa"/>
          </w:tcPr>
          <w:p w14:paraId="28848E2C" w14:textId="77777777" w:rsidR="00C6450A" w:rsidRPr="00C6450A" w:rsidRDefault="00C6450A" w:rsidP="00A256EA">
            <w:r w:rsidRPr="00C6450A">
              <w:rPr>
                <w:sz w:val="17"/>
              </w:rPr>
              <w:t>Invoice headers shown in the portal's invoice history</w:t>
            </w:r>
          </w:p>
        </w:tc>
      </w:tr>
    </w:tbl>
    <w:p w14:paraId="71AA92F2" w14:textId="77777777" w:rsidR="00C6450A" w:rsidRDefault="00C6450A">
      <w:pPr>
        <w:rPr>
          <w:rFonts w:ascii="Calibri" w:eastAsia="Calibri" w:hAnsi="Calibri" w:cs="Calibri"/>
          <w:shd w:val="clear" w:color="auto" w:fill="C6C6C6"/>
        </w:rPr>
      </w:pPr>
    </w:p>
    <w:p w14:paraId="5958F15F" w14:textId="77777777" w:rsidR="00D53EAC" w:rsidRPr="00D53EAC" w:rsidRDefault="00D53EAC" w:rsidP="00D53EAC">
      <w:pPr>
        <w:keepNext/>
        <w:rPr>
          <w:rFonts w:ascii="Calibri" w:hAnsi="Calibri" w:cs="Calibri"/>
        </w:rPr>
      </w:pPr>
      <w:r w:rsidRPr="00D53EAC">
        <w:rPr>
          <w:rFonts w:ascii="Calibri" w:hAnsi="Calibri" w:cs="Calibri"/>
          <w:b/>
        </w:rPr>
        <w:t>Data rules</w:t>
      </w:r>
    </w:p>
    <w:p w14:paraId="4430B3C3" w14:textId="77777777" w:rsidR="00D53EAC" w:rsidRPr="00D53EAC" w:rsidRDefault="00D53EAC" w:rsidP="00D53EAC">
      <w:pPr>
        <w:pStyle w:val="ListParagraph"/>
        <w:numPr>
          <w:ilvl w:val="0"/>
          <w:numId w:val="14"/>
        </w:numPr>
      </w:pPr>
      <w:r w:rsidRPr="00D53EAC">
        <w:rPr>
          <w:b/>
        </w:rPr>
        <w:t xml:space="preserve">PHI boundary. </w:t>
      </w:r>
      <w:r w:rsidRPr="00D53EAC">
        <w:t>Patient data lives only on the Patient entity in Salesforce and is shown only to roles with PHI access. Orders, lines and invoices sent to GT or Ascent carry the patient token (see the tokenization requirements).</w:t>
      </w:r>
    </w:p>
    <w:p w14:paraId="1B6D090C" w14:textId="77777777" w:rsidR="00D53EAC" w:rsidRPr="00D53EAC" w:rsidRDefault="00D53EAC" w:rsidP="00D53EAC">
      <w:pPr>
        <w:pStyle w:val="ListParagraph"/>
        <w:numPr>
          <w:ilvl w:val="0"/>
          <w:numId w:val="14"/>
        </w:numPr>
      </w:pPr>
      <w:r w:rsidRPr="00D53EAC">
        <w:rPr>
          <w:b/>
        </w:rPr>
        <w:t xml:space="preserve">Visibility. </w:t>
      </w:r>
      <w:r w:rsidRPr="00D53EAC">
        <w:t>Every portal query is filtered by the user's account hierarchy, facility entitlement and role. Invoices and documents also need the portal-visible flag.</w:t>
      </w:r>
    </w:p>
    <w:p w14:paraId="4100D698" w14:textId="77777777" w:rsidR="00D53EAC" w:rsidRPr="00D53EAC" w:rsidRDefault="00D53EAC" w:rsidP="00D53EAC">
      <w:pPr>
        <w:pStyle w:val="ListParagraph"/>
        <w:numPr>
          <w:ilvl w:val="0"/>
          <w:numId w:val="14"/>
        </w:numPr>
      </w:pPr>
      <w:r w:rsidRPr="00D53EAC">
        <w:rPr>
          <w:b/>
        </w:rPr>
        <w:t xml:space="preserve">Status mapping. </w:t>
      </w:r>
      <w:r w:rsidRPr="00D53EAC">
        <w:t>Order status is stored once and shown to customers with the legacy names; the mapping table is configuration, not code (PRT-301, open decision on status model).</w:t>
      </w:r>
    </w:p>
    <w:p w14:paraId="583558C3" w14:textId="77777777" w:rsidR="00D53EAC" w:rsidRPr="00D53EAC" w:rsidRDefault="00D53EAC" w:rsidP="00D53EAC">
      <w:pPr>
        <w:pStyle w:val="ListParagraph"/>
        <w:numPr>
          <w:ilvl w:val="0"/>
          <w:numId w:val="14"/>
        </w:numPr>
      </w:pPr>
      <w:r w:rsidRPr="00D53EAC">
        <w:rPr>
          <w:b/>
        </w:rPr>
        <w:t xml:space="preserve">Source stamping. </w:t>
      </w:r>
      <w:r w:rsidRPr="00D53EAC">
        <w:t>Every order and pickup stores source, user and timestamp so reports and the duplicate check work across Portal, CEC, EDI and other channels.</w:t>
      </w:r>
    </w:p>
    <w:p w14:paraId="119B1EFD" w14:textId="6059C329" w:rsidR="00D53EAC" w:rsidRPr="00D53EAC" w:rsidRDefault="00D53EAC" w:rsidP="00D53EAC">
      <w:pPr>
        <w:pStyle w:val="ListParagraph"/>
        <w:numPr>
          <w:ilvl w:val="0"/>
          <w:numId w:val="14"/>
        </w:numPr>
      </w:pPr>
      <w:r w:rsidRPr="00D53EAC">
        <w:rPr>
          <w:b/>
        </w:rPr>
        <w:t xml:space="preserve">PO consumption. </w:t>
      </w:r>
      <w:r w:rsidRPr="00D53EAC">
        <w:t xml:space="preserve">Remaining balance is read from the Blanket PO entity; the portal never edits consumed amounts. The Blanket PO design approach (custom parent object or Order self-lookup) is decided in the Blanket PO </w:t>
      </w:r>
      <w:r>
        <w:t>design</w:t>
      </w:r>
    </w:p>
    <w:p w14:paraId="070083D7" w14:textId="77777777" w:rsidR="00D53EAC" w:rsidRPr="00D53EAC" w:rsidRDefault="00D53EAC" w:rsidP="00D53EAC">
      <w:pPr>
        <w:pStyle w:val="ListParagraph"/>
        <w:numPr>
          <w:ilvl w:val="0"/>
          <w:numId w:val="14"/>
        </w:numPr>
      </w:pPr>
      <w:r w:rsidRPr="00D53EAC">
        <w:rPr>
          <w:b/>
        </w:rPr>
        <w:t xml:space="preserve">Audit. </w:t>
      </w:r>
      <w:r w:rsidRPr="00D53EAC">
        <w:t>Changes to patient fields, PO numbers and dispute status keep before and after values, user and time (SEC-04).</w:t>
      </w:r>
    </w:p>
    <w:p w14:paraId="39CE7DDD" w14:textId="77777777" w:rsidR="00D53EAC" w:rsidRPr="00D53EAC" w:rsidRDefault="00D53EAC" w:rsidP="00D53EAC">
      <w:pPr>
        <w:keepNext/>
        <w:rPr>
          <w:rFonts w:ascii="Calibri" w:hAnsi="Calibri" w:cs="Calibri"/>
        </w:rPr>
      </w:pPr>
      <w:r w:rsidRPr="00D53EAC">
        <w:rPr>
          <w:rFonts w:ascii="Calibri" w:hAnsi="Calibri" w:cs="Calibri"/>
          <w:b/>
        </w:rPr>
        <w:t>Data model decisions to confirm</w:t>
      </w:r>
    </w:p>
    <w:p w14:paraId="41BF47F3" w14:textId="77777777" w:rsidR="00D53EAC" w:rsidRPr="00D53EAC" w:rsidRDefault="00D53EAC" w:rsidP="00D53EAC">
      <w:pPr>
        <w:pStyle w:val="ListParagraph"/>
        <w:numPr>
          <w:ilvl w:val="0"/>
          <w:numId w:val="14"/>
        </w:numPr>
      </w:pPr>
      <w:r w:rsidRPr="00D53EAC">
        <w:rPr>
          <w:b/>
        </w:rPr>
        <w:t xml:space="preserve">Ascent schema. </w:t>
      </w:r>
      <w:r w:rsidRPr="00D53EAC">
        <w:t>Confirm which entities are Ascent objects (orders, lines, rental assets, billing dates) and which the portal adds.</w:t>
      </w:r>
    </w:p>
    <w:p w14:paraId="623805C0" w14:textId="77777777" w:rsidR="00D53EAC" w:rsidRPr="00D53EAC" w:rsidRDefault="00D53EAC" w:rsidP="00D53EAC">
      <w:pPr>
        <w:pStyle w:val="ListParagraph"/>
        <w:numPr>
          <w:ilvl w:val="0"/>
          <w:numId w:val="14"/>
        </w:numPr>
      </w:pPr>
      <w:r w:rsidRPr="00D53EAC">
        <w:rPr>
          <w:b/>
        </w:rPr>
        <w:t xml:space="preserve">Disputes. </w:t>
      </w:r>
      <w:r w:rsidRPr="00D53EAC">
        <w:t>Case record type versus a custom Dispute object with a message child.</w:t>
      </w:r>
    </w:p>
    <w:p w14:paraId="1A4173BD" w14:textId="62AB33C7" w:rsidR="00D53EAC" w:rsidRPr="00D53EAC" w:rsidRDefault="00D53EAC" w:rsidP="00D53EAC">
      <w:pPr>
        <w:pStyle w:val="ListParagraph"/>
        <w:numPr>
          <w:ilvl w:val="0"/>
          <w:numId w:val="14"/>
        </w:numPr>
      </w:pPr>
      <w:r w:rsidRPr="00D53EAC">
        <w:rPr>
          <w:b/>
        </w:rPr>
        <w:t xml:space="preserve">Blanket PO. </w:t>
      </w:r>
      <w:r w:rsidRPr="00D53EAC">
        <w:t xml:space="preserve">Custom master object versus Order self-lookup (see the Blanket PO </w:t>
      </w:r>
      <w:r>
        <w:t>Design</w:t>
      </w:r>
      <w:r w:rsidRPr="00D53EAC">
        <w:t>).</w:t>
      </w:r>
    </w:p>
    <w:p w14:paraId="7F9A9AD5" w14:textId="2536C2D5" w:rsidR="002A76BC" w:rsidRPr="00332789" w:rsidRDefault="00C579B0">
      <w:pPr>
        <w:pStyle w:val="Heading2"/>
        <w:rPr>
          <w:rFonts w:ascii="Calibri" w:eastAsia="Calibri" w:hAnsi="Calibri" w:cs="Calibri"/>
          <w:sz w:val="28"/>
          <w:szCs w:val="28"/>
        </w:rPr>
      </w:pPr>
      <w:bookmarkStart w:id="4" w:name="_eybs8uk2j0iz" w:colFirst="0" w:colLast="0"/>
      <w:bookmarkEnd w:id="4"/>
      <w:r w:rsidRPr="00332789">
        <w:rPr>
          <w:rFonts w:ascii="Calibri" w:eastAsia="Calibri" w:hAnsi="Calibri" w:cs="Calibri"/>
          <w:color w:val="2F5496"/>
          <w:sz w:val="28"/>
          <w:szCs w:val="28"/>
        </w:rPr>
        <w:t>Target State Architecture &amp; Data Flow</w:t>
      </w:r>
      <w:r w:rsidRPr="00332789">
        <w:rPr>
          <w:rFonts w:ascii="Calibri" w:eastAsia="Calibri" w:hAnsi="Calibri" w:cs="Calibri"/>
          <w:sz w:val="28"/>
          <w:szCs w:val="28"/>
        </w:rPr>
        <w:t xml:space="preserve"> </w:t>
      </w:r>
    </w:p>
    <w:p w14:paraId="6932ECDD" w14:textId="77777777" w:rsidR="002A76BC" w:rsidRDefault="00C579B0">
      <w:pPr>
        <w:numPr>
          <w:ilvl w:val="0"/>
          <w:numId w:val="12"/>
        </w:numPr>
      </w:pPr>
      <w:r>
        <w:rPr>
          <w:rFonts w:ascii="Calibri" w:eastAsia="Calibri" w:hAnsi="Calibri" w:cs="Calibri"/>
          <w:b/>
          <w:bCs/>
        </w:rPr>
        <w:t>Unified Intake:</w:t>
      </w:r>
      <w:r>
        <w:rPr>
          <w:rFonts w:ascii="Calibri" w:eastAsia="Calibri" w:hAnsi="Calibri" w:cs="Calibri"/>
        </w:rPr>
        <w:t xml:space="preserve"> Both external hospital portal users and internal CEC agents route transaction requests (orders, pickups, service) through a singular Shared Intake Service layer.</w:t>
      </w:r>
    </w:p>
    <w:p w14:paraId="61B5D47E" w14:textId="77777777" w:rsidR="002A76BC" w:rsidRDefault="002A76BC">
      <w:pPr>
        <w:rPr>
          <w:rFonts w:ascii="Calibri" w:eastAsia="Calibri" w:hAnsi="Calibri" w:cs="Calibri"/>
        </w:rPr>
      </w:pPr>
    </w:p>
    <w:p w14:paraId="17A5C96E" w14:textId="77777777" w:rsidR="002A76BC" w:rsidRDefault="00C579B0">
      <w:pPr>
        <w:numPr>
          <w:ilvl w:val="0"/>
          <w:numId w:val="12"/>
        </w:numPr>
      </w:pPr>
      <w:r>
        <w:rPr>
          <w:rFonts w:ascii="Calibri" w:eastAsia="Calibri" w:hAnsi="Calibri" w:cs="Calibri"/>
          <w:b/>
          <w:bCs/>
        </w:rPr>
        <w:lastRenderedPageBreak/>
        <w:t>PHI Security Boundary:</w:t>
      </w:r>
      <w:r>
        <w:rPr>
          <w:rFonts w:ascii="Calibri" w:eastAsia="Calibri" w:hAnsi="Calibri" w:cs="Calibri"/>
        </w:rPr>
        <w:t xml:space="preserve"> Patient data (PHI) is strictly contained within Salesforce. Ascent Rental objects handle orders, install bases, and asset logic.</w:t>
      </w:r>
    </w:p>
    <w:p w14:paraId="4E2D4AC4" w14:textId="77777777" w:rsidR="002A76BC" w:rsidRDefault="002A76BC">
      <w:pPr>
        <w:rPr>
          <w:rFonts w:ascii="Calibri" w:eastAsia="Calibri" w:hAnsi="Calibri" w:cs="Calibri"/>
        </w:rPr>
      </w:pPr>
    </w:p>
    <w:p w14:paraId="3A9A17D2" w14:textId="77777777" w:rsidR="002A76BC" w:rsidRDefault="00C579B0">
      <w:pPr>
        <w:numPr>
          <w:ilvl w:val="0"/>
          <w:numId w:val="12"/>
        </w:numPr>
      </w:pPr>
      <w:r>
        <w:rPr>
          <w:rFonts w:ascii="Calibri" w:eastAsia="Calibri" w:hAnsi="Calibri" w:cs="Calibri"/>
          <w:b/>
          <w:bCs/>
        </w:rPr>
        <w:t>Workato Orchestration:</w:t>
      </w:r>
      <w:r>
        <w:rPr>
          <w:rFonts w:ascii="Calibri" w:eastAsia="Calibri" w:hAnsi="Calibri" w:cs="Calibri"/>
        </w:rPr>
        <w:t xml:space="preserve"> Workato serves strictly as an orchestration gateway and stores no PHI. It transmits tokenized events to GoTransverse (GT) for billing and Acumatica for payments.</w:t>
      </w:r>
    </w:p>
    <w:p w14:paraId="4490AC3B" w14:textId="77777777" w:rsidR="002A76BC" w:rsidRDefault="002A76BC">
      <w:pPr>
        <w:rPr>
          <w:rFonts w:ascii="Calibri" w:eastAsia="Calibri" w:hAnsi="Calibri" w:cs="Calibri"/>
        </w:rPr>
      </w:pPr>
    </w:p>
    <w:p w14:paraId="7D2C1E35" w14:textId="77777777" w:rsidR="002A76BC" w:rsidRDefault="00C579B0">
      <w:pPr>
        <w:numPr>
          <w:ilvl w:val="0"/>
          <w:numId w:val="12"/>
        </w:numPr>
      </w:pPr>
      <w:r>
        <w:rPr>
          <w:rFonts w:ascii="Calibri" w:eastAsia="Calibri" w:hAnsi="Calibri" w:cs="Calibri"/>
          <w:b/>
          <w:bCs/>
        </w:rPr>
        <w:t>Order-Source Traceability:</w:t>
      </w:r>
      <w:r>
        <w:rPr>
          <w:rFonts w:ascii="Calibri" w:eastAsia="Calibri" w:hAnsi="Calibri" w:cs="Calibri"/>
        </w:rPr>
        <w:t xml:space="preserve"> Every intake request is stamped with a source identifier (e.g., "Portal"), the originating user, and a timestamp to enable accurate reporting and duplicate prevention.</w:t>
      </w:r>
    </w:p>
    <w:p w14:paraId="208FE219" w14:textId="77777777" w:rsidR="002A76BC" w:rsidRDefault="002A76BC">
      <w:pPr>
        <w:rPr>
          <w:rFonts w:ascii="Calibri" w:eastAsia="Calibri" w:hAnsi="Calibri" w:cs="Calibri"/>
        </w:rPr>
      </w:pPr>
    </w:p>
    <w:p w14:paraId="4AE1A2E3" w14:textId="485B13FD" w:rsidR="002A76BC" w:rsidRPr="00332789" w:rsidRDefault="00C579B0">
      <w:pPr>
        <w:pStyle w:val="Heading2"/>
        <w:rPr>
          <w:rFonts w:ascii="Calibri" w:eastAsia="Calibri" w:hAnsi="Calibri" w:cs="Calibri"/>
          <w:color w:val="2F5496"/>
          <w:sz w:val="28"/>
          <w:szCs w:val="28"/>
        </w:rPr>
      </w:pPr>
      <w:bookmarkStart w:id="5" w:name="_e3203ymqwyy9" w:colFirst="0" w:colLast="0"/>
      <w:bookmarkEnd w:id="5"/>
      <w:r w:rsidRPr="00332789">
        <w:rPr>
          <w:rFonts w:ascii="Calibri" w:eastAsia="Calibri" w:hAnsi="Calibri" w:cs="Calibri"/>
          <w:color w:val="2F5496"/>
          <w:sz w:val="28"/>
          <w:szCs w:val="28"/>
        </w:rPr>
        <w:t>Authentication Types:</w:t>
      </w:r>
    </w:p>
    <w:p w14:paraId="4D32B515"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Username &amp; Password (Standard Authentication) </w:t>
      </w:r>
    </w:p>
    <w:p w14:paraId="2D59BF92" w14:textId="77777777" w:rsidR="002A76BC" w:rsidRDefault="00C579B0">
      <w:pPr>
        <w:numPr>
          <w:ilvl w:val="0"/>
          <w:numId w:val="8"/>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Standard hospital portal users and external facility staff.</w:t>
      </w:r>
    </w:p>
    <w:p w14:paraId="67170ED1" w14:textId="77777777" w:rsidR="002A76BC" w:rsidRDefault="00C579B0">
      <w:pPr>
        <w:numPr>
          <w:ilvl w:val="0"/>
          <w:numId w:val="8"/>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Utilizes standard Experience Cloud authentication for Customer Community Plus license holders. Users log in via the customized Experience Cloud login page.</w:t>
      </w:r>
    </w:p>
    <w:p w14:paraId="7AA04C67" w14:textId="77777777" w:rsidR="002A76BC" w:rsidRDefault="002A76BC">
      <w:pPr>
        <w:ind w:left="720"/>
        <w:rPr>
          <w:rFonts w:ascii="Calibri" w:eastAsia="Calibri" w:hAnsi="Calibri" w:cs="Calibri"/>
        </w:rPr>
      </w:pPr>
    </w:p>
    <w:p w14:paraId="729FFB82"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SSO (with Salesforce Authenticator / MFA) </w:t>
      </w:r>
    </w:p>
    <w:p w14:paraId="7E80A03C" w14:textId="77777777" w:rsidR="002A76BC" w:rsidRDefault="00C579B0">
      <w:pPr>
        <w:numPr>
          <w:ilvl w:val="0"/>
          <w:numId w:val="9"/>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Internal USME CEC and Billing staff, and potentially enterprise hospital networks with their own Identity Providers (IdP).</w:t>
      </w:r>
    </w:p>
    <w:p w14:paraId="2790214C" w14:textId="77777777" w:rsidR="002A76BC" w:rsidRDefault="00C579B0">
      <w:pPr>
        <w:numPr>
          <w:ilvl w:val="0"/>
          <w:numId w:val="9"/>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Configured via SAML 2.0 or OpenID Connect for Single Sign-On. Enforces Multi-Factor Authentication (MFA) via the Salesforce Authenticator app to meet strict compliance standards.</w:t>
      </w:r>
    </w:p>
    <w:p w14:paraId="5F5A320E" w14:textId="77777777" w:rsidR="002A76BC" w:rsidRDefault="002A76BC">
      <w:pPr>
        <w:ind w:left="720"/>
        <w:rPr>
          <w:rFonts w:ascii="Calibri" w:eastAsia="Calibri" w:hAnsi="Calibri" w:cs="Calibri"/>
        </w:rPr>
      </w:pPr>
    </w:p>
    <w:p w14:paraId="223F2DF0"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Public Access (Guest User Profile) </w:t>
      </w:r>
    </w:p>
    <w:p w14:paraId="6CD20469" w14:textId="77777777" w:rsidR="002A76BC" w:rsidRDefault="00C579B0">
      <w:pPr>
        <w:numPr>
          <w:ilvl w:val="0"/>
          <w:numId w:val="2"/>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Unauthenticated site visitors.</w:t>
      </w:r>
    </w:p>
    <w:p w14:paraId="50002123" w14:textId="77777777" w:rsidR="002A76BC" w:rsidRDefault="00C579B0">
      <w:pPr>
        <w:numPr>
          <w:ilvl w:val="0"/>
          <w:numId w:val="2"/>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Enabled via the Experience Cloud Guest User Profile for specific, unsecured portal pages.</w:t>
      </w:r>
    </w:p>
    <w:p w14:paraId="30041242" w14:textId="77777777" w:rsidR="002A76BC" w:rsidRDefault="002A76BC">
      <w:pPr>
        <w:rPr>
          <w:rFonts w:ascii="Calibri" w:eastAsia="Calibri" w:hAnsi="Calibri" w:cs="Calibri"/>
          <w:color w:val="2F5496"/>
          <w:sz w:val="32"/>
          <w:szCs w:val="32"/>
        </w:rPr>
      </w:pPr>
    </w:p>
    <w:p w14:paraId="1F3CC8BC" w14:textId="77777777" w:rsidR="00332789" w:rsidRDefault="00332789">
      <w:pPr>
        <w:pStyle w:val="Heading2"/>
        <w:rPr>
          <w:rFonts w:ascii="Calibri" w:eastAsia="Calibri" w:hAnsi="Calibri" w:cs="Calibri"/>
          <w:color w:val="2F5496"/>
        </w:rPr>
      </w:pPr>
      <w:bookmarkStart w:id="6" w:name="_1isl1xk4t89o" w:colFirst="0" w:colLast="0"/>
      <w:bookmarkEnd w:id="6"/>
    </w:p>
    <w:p w14:paraId="32AFAB27" w14:textId="77777777" w:rsidR="00A2315C" w:rsidRDefault="00A2315C" w:rsidP="00A2315C"/>
    <w:p w14:paraId="4A811F1D" w14:textId="77777777" w:rsidR="00A2315C" w:rsidRDefault="00A2315C" w:rsidP="00A2315C"/>
    <w:p w14:paraId="70CBA3E6" w14:textId="77777777" w:rsidR="00A2315C" w:rsidRDefault="00A2315C" w:rsidP="00A2315C"/>
    <w:p w14:paraId="0ACAC01F" w14:textId="77777777" w:rsidR="00A2315C" w:rsidRDefault="00A2315C" w:rsidP="00A2315C"/>
    <w:p w14:paraId="6D87F00B" w14:textId="77777777" w:rsidR="00A2315C" w:rsidRPr="00A2315C" w:rsidRDefault="00A2315C" w:rsidP="00A2315C"/>
    <w:p w14:paraId="273D3FF3" w14:textId="79EDA72A" w:rsidR="002A76BC" w:rsidRPr="00332789" w:rsidRDefault="00C579B0">
      <w:pPr>
        <w:pStyle w:val="Heading2"/>
        <w:rPr>
          <w:rFonts w:ascii="Calibri" w:eastAsia="Calibri" w:hAnsi="Calibri" w:cs="Calibri"/>
          <w:color w:val="2F5496"/>
          <w:sz w:val="28"/>
          <w:szCs w:val="28"/>
        </w:rPr>
      </w:pPr>
      <w:r w:rsidRPr="00332789">
        <w:rPr>
          <w:rFonts w:ascii="Calibri" w:eastAsia="Calibri" w:hAnsi="Calibri" w:cs="Calibri"/>
          <w:color w:val="2F5496"/>
          <w:sz w:val="28"/>
          <w:szCs w:val="28"/>
        </w:rPr>
        <w:lastRenderedPageBreak/>
        <w:t xml:space="preserve">Portal Personas &amp; Entitlements </w:t>
      </w:r>
    </w:p>
    <w:p w14:paraId="73CB1C2D"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Customer Administrator:</w:t>
      </w:r>
      <w:r>
        <w:rPr>
          <w:rFonts w:ascii="Calibri" w:eastAsia="Calibri" w:hAnsi="Calibri" w:cs="Calibri"/>
          <w:sz w:val="21"/>
          <w:szCs w:val="21"/>
        </w:rPr>
        <w:t xml:space="preserve"> Manages users, roles, departments, PO references, and delivery preferences across their assigned facilities -  does not view PHI unless explicitly granted.</w:t>
      </w:r>
    </w:p>
    <w:p w14:paraId="5204CE73" w14:textId="77777777" w:rsidR="002A76BC" w:rsidRDefault="002A76BC">
      <w:pPr>
        <w:rPr>
          <w:rFonts w:ascii="Calibri" w:eastAsia="Calibri" w:hAnsi="Calibri" w:cs="Calibri"/>
          <w:sz w:val="21"/>
          <w:szCs w:val="21"/>
        </w:rPr>
      </w:pPr>
    </w:p>
    <w:p w14:paraId="1D710565"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Operations User:</w:t>
      </w:r>
      <w:r>
        <w:rPr>
          <w:rFonts w:ascii="Calibri" w:eastAsia="Calibri" w:hAnsi="Calibri" w:cs="Calibri"/>
          <w:sz w:val="21"/>
          <w:szCs w:val="21"/>
        </w:rPr>
        <w:t xml:space="preserve"> Executes orders, tracking, unit transfers, and pickup requests -  views patient fields strictly for bed rentals they manage.</w:t>
      </w:r>
    </w:p>
    <w:p w14:paraId="13E8B196" w14:textId="77777777" w:rsidR="002A76BC" w:rsidRDefault="002A76BC">
      <w:pPr>
        <w:rPr>
          <w:rFonts w:ascii="Calibri" w:eastAsia="Calibri" w:hAnsi="Calibri" w:cs="Calibri"/>
          <w:sz w:val="21"/>
          <w:szCs w:val="21"/>
        </w:rPr>
      </w:pPr>
    </w:p>
    <w:p w14:paraId="60F17C51"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Finance User:</w:t>
      </w:r>
      <w:r>
        <w:rPr>
          <w:rFonts w:ascii="Calibri" w:eastAsia="Calibri" w:hAnsi="Calibri" w:cs="Calibri"/>
          <w:sz w:val="21"/>
          <w:szCs w:val="21"/>
        </w:rPr>
        <w:t xml:space="preserve"> Views invoices, downloads PDFs, and submits billing disputes - restricted from executing or editing equipment orders.</w:t>
      </w:r>
    </w:p>
    <w:p w14:paraId="2B3B0B70" w14:textId="77777777" w:rsidR="002A76BC" w:rsidRDefault="002A76BC">
      <w:pPr>
        <w:rPr>
          <w:rFonts w:ascii="Calibri" w:eastAsia="Calibri" w:hAnsi="Calibri" w:cs="Calibri"/>
          <w:sz w:val="21"/>
          <w:szCs w:val="21"/>
        </w:rPr>
      </w:pPr>
    </w:p>
    <w:p w14:paraId="1332A3A1"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Read-only Viewer:</w:t>
      </w:r>
      <w:r>
        <w:rPr>
          <w:rFonts w:ascii="Calibri" w:eastAsia="Calibri" w:hAnsi="Calibri" w:cs="Calibri"/>
          <w:sz w:val="21"/>
          <w:szCs w:val="21"/>
        </w:rPr>
        <w:t xml:space="preserve"> Restricted to viewing dashboards and high-level status metrics.</w:t>
      </w:r>
    </w:p>
    <w:p w14:paraId="18BC0619" w14:textId="08136B25" w:rsidR="002A76BC" w:rsidRPr="00332789" w:rsidRDefault="00C579B0">
      <w:pPr>
        <w:pStyle w:val="Heading2"/>
        <w:rPr>
          <w:rFonts w:ascii="Calibri" w:eastAsia="Calibri" w:hAnsi="Calibri" w:cs="Calibri"/>
          <w:sz w:val="28"/>
          <w:szCs w:val="28"/>
        </w:rPr>
      </w:pPr>
      <w:bookmarkStart w:id="7" w:name="_1kb7cee4jvxw" w:colFirst="0" w:colLast="0"/>
      <w:bookmarkEnd w:id="7"/>
      <w:r w:rsidRPr="00332789">
        <w:rPr>
          <w:rFonts w:ascii="Calibri" w:eastAsia="Calibri" w:hAnsi="Calibri" w:cs="Calibri"/>
          <w:color w:val="2F5496"/>
          <w:sz w:val="28"/>
          <w:szCs w:val="28"/>
        </w:rPr>
        <w:t>Compliance Controls</w:t>
      </w:r>
    </w:p>
    <w:p w14:paraId="00429FD0"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Shield Platform Encryption:</w:t>
      </w:r>
      <w:r>
        <w:rPr>
          <w:rFonts w:ascii="Calibri" w:eastAsia="Calibri" w:hAnsi="Calibri" w:cs="Calibri"/>
          <w:sz w:val="21"/>
          <w:szCs w:val="21"/>
        </w:rPr>
        <w:t xml:space="preserve"> Encrypts sensitive patient fields (e.g., name, ID) at rest. This encryption must be rigorously regression-tested against Ascent's managed code prior to activation.</w:t>
      </w:r>
    </w:p>
    <w:p w14:paraId="16F9A0EB" w14:textId="77777777" w:rsidR="002A76BC" w:rsidRDefault="002A76BC">
      <w:pPr>
        <w:ind w:left="720"/>
        <w:rPr>
          <w:rFonts w:ascii="Calibri" w:eastAsia="Calibri" w:hAnsi="Calibri" w:cs="Calibri"/>
          <w:sz w:val="21"/>
          <w:szCs w:val="21"/>
        </w:rPr>
      </w:pPr>
    </w:p>
    <w:p w14:paraId="019F0D40"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Field Audit Trail:</w:t>
      </w:r>
      <w:r>
        <w:rPr>
          <w:rFonts w:ascii="Calibri" w:eastAsia="Calibri" w:hAnsi="Calibri" w:cs="Calibri"/>
          <w:sz w:val="21"/>
          <w:szCs w:val="21"/>
        </w:rPr>
        <w:t xml:space="preserve"> Tracks all customer-initiated changes, retaining the user, timestamp, and before/after values (e.g., patient name modifications, PO number edits).</w:t>
      </w:r>
    </w:p>
    <w:p w14:paraId="4DCC02BC" w14:textId="77777777" w:rsidR="002A76BC" w:rsidRDefault="002A76BC">
      <w:pPr>
        <w:ind w:left="720"/>
        <w:rPr>
          <w:rFonts w:ascii="Calibri" w:eastAsia="Calibri" w:hAnsi="Calibri" w:cs="Calibri"/>
          <w:sz w:val="21"/>
          <w:szCs w:val="21"/>
        </w:rPr>
      </w:pPr>
    </w:p>
    <w:p w14:paraId="2691B1F5"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Data Retention:</w:t>
      </w:r>
      <w:r>
        <w:rPr>
          <w:rFonts w:ascii="Calibri" w:eastAsia="Calibri" w:hAnsi="Calibri" w:cs="Calibri"/>
          <w:sz w:val="21"/>
          <w:szCs w:val="21"/>
        </w:rPr>
        <w:t xml:space="preserve"> Portal user identities (Contacts) are deactivated rather than deleted upon departure to maintain historical auditability.</w:t>
      </w:r>
    </w:p>
    <w:p w14:paraId="3E64DC58" w14:textId="77777777" w:rsidR="002A76BC" w:rsidRDefault="002A76BC">
      <w:pPr>
        <w:ind w:left="720"/>
        <w:rPr>
          <w:rFonts w:ascii="Calibri" w:eastAsia="Calibri" w:hAnsi="Calibri" w:cs="Calibri"/>
          <w:sz w:val="21"/>
          <w:szCs w:val="21"/>
        </w:rPr>
      </w:pP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76BC" w14:paraId="085E80AA" w14:textId="77777777">
        <w:trPr>
          <w:jc w:val="center"/>
        </w:trPr>
        <w:tc>
          <w:tcPr>
            <w:tcW w:w="3120" w:type="dxa"/>
            <w:shd w:val="clear" w:color="auto" w:fill="6FA8DC"/>
            <w:tcMar>
              <w:top w:w="100" w:type="dxa"/>
              <w:left w:w="100" w:type="dxa"/>
              <w:bottom w:w="100" w:type="dxa"/>
              <w:right w:w="100" w:type="dxa"/>
            </w:tcMar>
          </w:tcPr>
          <w:p w14:paraId="3E65FBBA"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Field </w:t>
            </w:r>
          </w:p>
        </w:tc>
        <w:tc>
          <w:tcPr>
            <w:tcW w:w="3120" w:type="dxa"/>
            <w:shd w:val="clear" w:color="auto" w:fill="6FA8DC"/>
            <w:tcMar>
              <w:top w:w="100" w:type="dxa"/>
              <w:left w:w="100" w:type="dxa"/>
              <w:bottom w:w="100" w:type="dxa"/>
              <w:right w:w="100" w:type="dxa"/>
            </w:tcMar>
          </w:tcPr>
          <w:p w14:paraId="6976EDA7"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Type </w:t>
            </w:r>
          </w:p>
        </w:tc>
        <w:tc>
          <w:tcPr>
            <w:tcW w:w="3120" w:type="dxa"/>
            <w:shd w:val="clear" w:color="auto" w:fill="6FA8DC"/>
            <w:tcMar>
              <w:top w:w="100" w:type="dxa"/>
              <w:left w:w="100" w:type="dxa"/>
              <w:bottom w:w="100" w:type="dxa"/>
              <w:right w:w="100" w:type="dxa"/>
            </w:tcMar>
          </w:tcPr>
          <w:p w14:paraId="12880CC4"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Notes </w:t>
            </w:r>
          </w:p>
        </w:tc>
      </w:tr>
      <w:tr w:rsidR="002A76BC" w14:paraId="277E9550" w14:textId="77777777">
        <w:trPr>
          <w:jc w:val="center"/>
        </w:trPr>
        <w:tc>
          <w:tcPr>
            <w:tcW w:w="3120" w:type="dxa"/>
            <w:tcMar>
              <w:top w:w="100" w:type="dxa"/>
              <w:left w:w="100" w:type="dxa"/>
              <w:bottom w:w="100" w:type="dxa"/>
              <w:right w:w="100" w:type="dxa"/>
            </w:tcMar>
          </w:tcPr>
          <w:p w14:paraId="2C7ABBD9"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Patient_First_Name__c </w:t>
            </w:r>
          </w:p>
        </w:tc>
        <w:tc>
          <w:tcPr>
            <w:tcW w:w="3120" w:type="dxa"/>
            <w:tcMar>
              <w:top w:w="100" w:type="dxa"/>
              <w:left w:w="100" w:type="dxa"/>
              <w:bottom w:w="100" w:type="dxa"/>
              <w:right w:w="100" w:type="dxa"/>
            </w:tcMar>
          </w:tcPr>
          <w:p w14:paraId="7B852F3F"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3120" w:type="dxa"/>
            <w:tcMar>
              <w:top w:w="100" w:type="dxa"/>
              <w:left w:w="100" w:type="dxa"/>
              <w:bottom w:w="100" w:type="dxa"/>
              <w:right w:w="100" w:type="dxa"/>
            </w:tcMar>
          </w:tcPr>
          <w:p w14:paraId="3F7285AA"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for unit/bed delivery </w:t>
            </w:r>
          </w:p>
        </w:tc>
      </w:tr>
      <w:tr w:rsidR="002A76BC" w14:paraId="42669F55" w14:textId="77777777">
        <w:trPr>
          <w:jc w:val="center"/>
        </w:trPr>
        <w:tc>
          <w:tcPr>
            <w:tcW w:w="3120" w:type="dxa"/>
            <w:tcMar>
              <w:top w:w="100" w:type="dxa"/>
              <w:left w:w="100" w:type="dxa"/>
              <w:bottom w:w="100" w:type="dxa"/>
              <w:right w:w="100" w:type="dxa"/>
            </w:tcMar>
          </w:tcPr>
          <w:p w14:paraId="3E32EDA3"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Patient_Last_Name__c </w:t>
            </w:r>
          </w:p>
        </w:tc>
        <w:tc>
          <w:tcPr>
            <w:tcW w:w="3120" w:type="dxa"/>
            <w:tcMar>
              <w:top w:w="100" w:type="dxa"/>
              <w:left w:w="100" w:type="dxa"/>
              <w:bottom w:w="100" w:type="dxa"/>
              <w:right w:w="100" w:type="dxa"/>
            </w:tcMar>
          </w:tcPr>
          <w:p w14:paraId="42D35C4F"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3120" w:type="dxa"/>
            <w:tcMar>
              <w:top w:w="100" w:type="dxa"/>
              <w:left w:w="100" w:type="dxa"/>
              <w:bottom w:w="100" w:type="dxa"/>
              <w:right w:w="100" w:type="dxa"/>
            </w:tcMar>
          </w:tcPr>
          <w:p w14:paraId="41891139"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w:t>
            </w:r>
          </w:p>
        </w:tc>
      </w:tr>
      <w:tr w:rsidR="002A76BC" w14:paraId="75BE21C2" w14:textId="77777777">
        <w:trPr>
          <w:jc w:val="center"/>
        </w:trPr>
        <w:tc>
          <w:tcPr>
            <w:tcW w:w="3120" w:type="dxa"/>
            <w:tcMar>
              <w:top w:w="100" w:type="dxa"/>
              <w:left w:w="100" w:type="dxa"/>
              <w:bottom w:w="100" w:type="dxa"/>
              <w:right w:w="100" w:type="dxa"/>
            </w:tcMar>
          </w:tcPr>
          <w:p w14:paraId="75FB61BB"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Patient_ID__c </w:t>
            </w:r>
          </w:p>
        </w:tc>
        <w:tc>
          <w:tcPr>
            <w:tcW w:w="3120" w:type="dxa"/>
            <w:tcMar>
              <w:top w:w="100" w:type="dxa"/>
              <w:left w:w="100" w:type="dxa"/>
              <w:bottom w:w="100" w:type="dxa"/>
              <w:right w:w="100" w:type="dxa"/>
            </w:tcMar>
          </w:tcPr>
          <w:p w14:paraId="47E14BAD"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3120" w:type="dxa"/>
            <w:tcMar>
              <w:top w:w="100" w:type="dxa"/>
              <w:left w:w="100" w:type="dxa"/>
              <w:bottom w:w="100" w:type="dxa"/>
              <w:right w:w="100" w:type="dxa"/>
            </w:tcMar>
          </w:tcPr>
          <w:p w14:paraId="292118B8"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w:t>
            </w:r>
          </w:p>
        </w:tc>
      </w:tr>
      <w:tr w:rsidR="002A76BC" w14:paraId="02784513" w14:textId="77777777">
        <w:trPr>
          <w:jc w:val="center"/>
        </w:trPr>
        <w:tc>
          <w:tcPr>
            <w:tcW w:w="3120" w:type="dxa"/>
            <w:tcMar>
              <w:top w:w="100" w:type="dxa"/>
              <w:left w:w="100" w:type="dxa"/>
              <w:bottom w:w="100" w:type="dxa"/>
              <w:right w:w="100" w:type="dxa"/>
            </w:tcMar>
          </w:tcPr>
          <w:p w14:paraId="1A22044B"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Room_Number__c </w:t>
            </w:r>
          </w:p>
        </w:tc>
        <w:tc>
          <w:tcPr>
            <w:tcW w:w="3120" w:type="dxa"/>
            <w:tcMar>
              <w:top w:w="100" w:type="dxa"/>
              <w:left w:w="100" w:type="dxa"/>
              <w:bottom w:w="100" w:type="dxa"/>
              <w:right w:w="100" w:type="dxa"/>
            </w:tcMar>
          </w:tcPr>
          <w:p w14:paraId="260B6B9E"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w:t>
            </w:r>
          </w:p>
        </w:tc>
        <w:tc>
          <w:tcPr>
            <w:tcW w:w="3120" w:type="dxa"/>
            <w:tcMar>
              <w:top w:w="100" w:type="dxa"/>
              <w:left w:w="100" w:type="dxa"/>
              <w:bottom w:w="100" w:type="dxa"/>
              <w:right w:w="100" w:type="dxa"/>
            </w:tcMar>
          </w:tcPr>
          <w:p w14:paraId="1F2C52FC"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Location/Room Number for delivery/pickup routing </w:t>
            </w:r>
          </w:p>
        </w:tc>
      </w:tr>
    </w:tbl>
    <w:p w14:paraId="103DF57E" w14:textId="77777777" w:rsidR="00332789" w:rsidRDefault="00332789">
      <w:pPr>
        <w:pStyle w:val="Heading2"/>
        <w:rPr>
          <w:rFonts w:ascii="Calibri" w:eastAsia="Calibri" w:hAnsi="Calibri" w:cs="Calibri"/>
          <w:color w:val="2F5496"/>
        </w:rPr>
      </w:pPr>
      <w:bookmarkStart w:id="8" w:name="_imlap556t0hf" w:colFirst="0" w:colLast="0"/>
      <w:bookmarkEnd w:id="8"/>
    </w:p>
    <w:p w14:paraId="06B7228F" w14:textId="77777777" w:rsidR="00A2315C" w:rsidRDefault="00A2315C" w:rsidP="00A2315C"/>
    <w:p w14:paraId="5ECB7C16" w14:textId="77777777" w:rsidR="00A2315C" w:rsidRDefault="00A2315C" w:rsidP="00A2315C"/>
    <w:p w14:paraId="0692B39C" w14:textId="77777777" w:rsidR="00A2315C" w:rsidRPr="00A2315C" w:rsidRDefault="00A2315C" w:rsidP="00A2315C"/>
    <w:p w14:paraId="5AFE8DDE" w14:textId="47833967" w:rsidR="002A76BC" w:rsidRPr="00332789" w:rsidRDefault="00C579B0">
      <w:pPr>
        <w:pStyle w:val="Heading2"/>
        <w:rPr>
          <w:rFonts w:ascii="Calibri" w:eastAsia="Calibri" w:hAnsi="Calibri" w:cs="Calibri"/>
          <w:color w:val="2F5496"/>
          <w:sz w:val="28"/>
          <w:szCs w:val="28"/>
        </w:rPr>
      </w:pPr>
      <w:r w:rsidRPr="00332789">
        <w:rPr>
          <w:rFonts w:ascii="Calibri" w:eastAsia="Calibri" w:hAnsi="Calibri" w:cs="Calibri"/>
          <w:color w:val="2F5496"/>
          <w:sz w:val="28"/>
          <w:szCs w:val="28"/>
        </w:rPr>
        <w:lastRenderedPageBreak/>
        <w:t xml:space="preserve">Technical Implementation of Functional Workflows </w:t>
      </w:r>
    </w:p>
    <w:p w14:paraId="72955EAE" w14:textId="35442F75"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Ordering (BTS &amp; MME Workflows) </w:t>
      </w:r>
    </w:p>
    <w:p w14:paraId="675E32AB"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Entitlement-Filtered Catalog:</w:t>
      </w:r>
      <w:r>
        <w:rPr>
          <w:rFonts w:ascii="Calibri" w:eastAsia="Calibri" w:hAnsi="Calibri" w:cs="Calibri"/>
          <w:color w:val="2F5496"/>
          <w:sz w:val="21"/>
          <w:szCs w:val="21"/>
        </w:rPr>
        <w:t xml:space="preserve"> </w:t>
      </w:r>
      <w:r>
        <w:rPr>
          <w:rFonts w:ascii="Calibri" w:eastAsia="Calibri" w:hAnsi="Calibri" w:cs="Calibri"/>
          <w:sz w:val="21"/>
          <w:szCs w:val="21"/>
        </w:rPr>
        <w:t>The portal queries Salesforce price books, contracts, and the Ascent Item Master to render only eligible products. The portal UI will intentionally omit pricing and stock availability, which remain strictly internal.</w:t>
      </w:r>
    </w:p>
    <w:p w14:paraId="23CAB4E5" w14:textId="77777777" w:rsidR="002A76BC" w:rsidRDefault="002A76BC">
      <w:pPr>
        <w:rPr>
          <w:rFonts w:ascii="Calibri" w:eastAsia="Calibri" w:hAnsi="Calibri" w:cs="Calibri"/>
          <w:sz w:val="21"/>
          <w:szCs w:val="21"/>
        </w:rPr>
      </w:pPr>
    </w:p>
    <w:p w14:paraId="328A88D0"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BTS (Bed/Patient-Linked) Orders:</w:t>
      </w:r>
      <w:r>
        <w:rPr>
          <w:rFonts w:ascii="Calibri" w:eastAsia="Calibri" w:hAnsi="Calibri" w:cs="Calibri"/>
          <w:sz w:val="21"/>
          <w:szCs w:val="21"/>
        </w:rPr>
        <w:t xml:space="preserve"> The </w:t>
      </w:r>
      <w:r>
        <w:rPr>
          <w:rFonts w:ascii="Calibri" w:eastAsia="Calibri" w:hAnsi="Calibri" w:cs="Calibri"/>
          <w:color w:val="188038"/>
          <w:sz w:val="21"/>
          <w:szCs w:val="21"/>
        </w:rPr>
        <w:t>OrderOnlineWizard</w:t>
      </w:r>
      <w:r>
        <w:rPr>
          <w:rFonts w:ascii="Calibri" w:eastAsia="Calibri" w:hAnsi="Calibri" w:cs="Calibri"/>
          <w:sz w:val="21"/>
          <w:szCs w:val="21"/>
        </w:rPr>
        <w:t xml:space="preserve"> LWC conditionally renders PHI input fields (Patient Name, ID, Height, Weight, Delivery Location) only when a BTS equipment type is selected and the user has authorized access. This triggers the patient tokenization framework upon order activation.</w:t>
      </w:r>
    </w:p>
    <w:p w14:paraId="07AF6251" w14:textId="77777777" w:rsidR="002A76BC" w:rsidRDefault="002A76BC">
      <w:pPr>
        <w:rPr>
          <w:rFonts w:ascii="Calibri" w:eastAsia="Calibri" w:hAnsi="Calibri" w:cs="Calibri"/>
          <w:sz w:val="21"/>
          <w:szCs w:val="21"/>
        </w:rPr>
      </w:pPr>
    </w:p>
    <w:p w14:paraId="6E5B6D3A"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MME (Bulk/Department-Linked) Orders:</w:t>
      </w:r>
      <w:r>
        <w:rPr>
          <w:rFonts w:ascii="Calibri" w:eastAsia="Calibri" w:hAnsi="Calibri" w:cs="Calibri"/>
          <w:color w:val="2F5496"/>
          <w:sz w:val="21"/>
          <w:szCs w:val="21"/>
        </w:rPr>
        <w:t xml:space="preserve"> </w:t>
      </w:r>
      <w:r>
        <w:rPr>
          <w:rFonts w:ascii="Calibri" w:eastAsia="Calibri" w:hAnsi="Calibri" w:cs="Calibri"/>
          <w:sz w:val="21"/>
          <w:szCs w:val="21"/>
        </w:rPr>
        <w:t>Bypasses token creation. The LWC captures multiple items and quantities mapped to a specific hospital department without exposing patient fields.</w:t>
      </w:r>
    </w:p>
    <w:p w14:paraId="447A45ED" w14:textId="77777777" w:rsidR="002A76BC" w:rsidRDefault="002A76BC">
      <w:pPr>
        <w:rPr>
          <w:rFonts w:ascii="Calibri" w:eastAsia="Calibri" w:hAnsi="Calibri" w:cs="Calibri"/>
          <w:sz w:val="21"/>
          <w:szCs w:val="21"/>
        </w:rPr>
      </w:pPr>
    </w:p>
    <w:p w14:paraId="21D978AE"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PO Handling:</w:t>
      </w:r>
      <w:r>
        <w:rPr>
          <w:rFonts w:ascii="Calibri" w:eastAsia="Calibri" w:hAnsi="Calibri" w:cs="Calibri"/>
          <w:sz w:val="21"/>
          <w:szCs w:val="21"/>
        </w:rPr>
        <w:t xml:space="preserve"> An integrated lookup component allows users to select from active, non-expired Blanket POs associated with their Account, returning a non-blocking remaining balance alert.</w:t>
      </w:r>
    </w:p>
    <w:p w14:paraId="2EF76E0C" w14:textId="77777777" w:rsidR="002A76BC" w:rsidRDefault="002A76BC">
      <w:pPr>
        <w:ind w:firstLine="720"/>
        <w:rPr>
          <w:rFonts w:ascii="Calibri" w:eastAsia="Calibri" w:hAnsi="Calibri" w:cs="Calibri"/>
        </w:rPr>
      </w:pPr>
    </w:p>
    <w:p w14:paraId="65459D18" w14:textId="21915597"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Rental Lifecycle Self-Service </w:t>
      </w:r>
    </w:p>
    <w:p w14:paraId="3AA8A0A6" w14:textId="77777777" w:rsidR="002A76BC" w:rsidRDefault="002A76BC">
      <w:pPr>
        <w:ind w:firstLine="720"/>
        <w:rPr>
          <w:rFonts w:ascii="Calibri" w:eastAsia="Calibri" w:hAnsi="Calibri" w:cs="Calibri"/>
          <w:color w:val="2F5496"/>
        </w:rPr>
      </w:pPr>
    </w:p>
    <w:p w14:paraId="7227CE9A" w14:textId="77777777" w:rsidR="002A76BC" w:rsidRDefault="00C579B0">
      <w:pPr>
        <w:numPr>
          <w:ilvl w:val="0"/>
          <w:numId w:val="4"/>
        </w:numPr>
        <w:rPr>
          <w:rFonts w:ascii="Calibri" w:eastAsia="Calibri" w:hAnsi="Calibri" w:cs="Calibri"/>
        </w:rPr>
      </w:pPr>
      <w:r>
        <w:rPr>
          <w:rFonts w:ascii="Calibri" w:eastAsia="Calibri" w:hAnsi="Calibri" w:cs="Calibri"/>
          <w:b/>
          <w:bCs/>
          <w:color w:val="2F5496"/>
        </w:rPr>
        <w:t>My Equipment View:</w:t>
      </w:r>
      <w:r>
        <w:rPr>
          <w:rFonts w:ascii="Calibri" w:eastAsia="Calibri" w:hAnsi="Calibri" w:cs="Calibri"/>
        </w:rPr>
        <w:t xml:space="preserve"> An LWC data table queries the Ascent install base, filtering by facility and displaying real-time status flags (e.g., On Rent, Pickup Requested, Consignment).</w:t>
      </w:r>
    </w:p>
    <w:p w14:paraId="7C2DE307" w14:textId="77777777" w:rsidR="002A76BC" w:rsidRDefault="002A76BC">
      <w:pPr>
        <w:ind w:left="1440"/>
        <w:rPr>
          <w:rFonts w:ascii="Calibri" w:eastAsia="Calibri" w:hAnsi="Calibri" w:cs="Calibri"/>
        </w:rPr>
      </w:pPr>
    </w:p>
    <w:p w14:paraId="076B71C4" w14:textId="77777777" w:rsidR="002A76BC" w:rsidRDefault="00C579B0">
      <w:pPr>
        <w:numPr>
          <w:ilvl w:val="0"/>
          <w:numId w:val="4"/>
        </w:numPr>
        <w:rPr>
          <w:rFonts w:ascii="Calibri" w:eastAsia="Calibri" w:hAnsi="Calibri" w:cs="Calibri"/>
        </w:rPr>
      </w:pPr>
      <w:r>
        <w:rPr>
          <w:rFonts w:ascii="Calibri" w:eastAsia="Calibri" w:hAnsi="Calibri" w:cs="Calibri"/>
          <w:b/>
          <w:bCs/>
          <w:color w:val="2F5496"/>
        </w:rPr>
        <w:t>Update Details:</w:t>
      </w:r>
      <w:r>
        <w:rPr>
          <w:rFonts w:ascii="Calibri" w:eastAsia="Calibri" w:hAnsi="Calibri" w:cs="Calibri"/>
        </w:rPr>
        <w:t xml:space="preserve"> Users can modify the Patient ID or PO number on active rentals. The Apex controller writes the before/after values to a custom history object, stamping the executing user and timestamp for audit purposes, while simultaneously notifying the billing system.</w:t>
      </w:r>
    </w:p>
    <w:p w14:paraId="3FF8272C" w14:textId="77777777" w:rsidR="002A76BC" w:rsidRDefault="002A76BC">
      <w:pPr>
        <w:ind w:left="1440"/>
        <w:rPr>
          <w:rFonts w:ascii="Calibri" w:eastAsia="Calibri" w:hAnsi="Calibri" w:cs="Calibri"/>
        </w:rPr>
      </w:pPr>
    </w:p>
    <w:p w14:paraId="2E039AF4" w14:textId="77777777" w:rsidR="002A76BC" w:rsidRDefault="00C579B0">
      <w:pPr>
        <w:numPr>
          <w:ilvl w:val="0"/>
          <w:numId w:val="4"/>
        </w:numPr>
        <w:rPr>
          <w:rFonts w:ascii="Calibri" w:eastAsia="Calibri" w:hAnsi="Calibri" w:cs="Calibri"/>
        </w:rPr>
      </w:pPr>
      <w:r>
        <w:rPr>
          <w:rFonts w:ascii="Calibri" w:eastAsia="Calibri" w:hAnsi="Calibri" w:cs="Calibri"/>
          <w:b/>
          <w:bCs/>
          <w:color w:val="2F5496"/>
        </w:rPr>
        <w:t>Unit Transfers:</w:t>
      </w:r>
      <w:r>
        <w:rPr>
          <w:rFonts w:ascii="Calibri" w:eastAsia="Calibri" w:hAnsi="Calibri" w:cs="Calibri"/>
        </w:rPr>
        <w:t xml:space="preserve"> A custom Apex service orchestrates unit transfers by terminating the current Ascent rental and initiating a new rental order. This ensures billing for the original unit stops on the transfer date and resumes for the new unit the following day, without generating physical delivery/pickup dispatch tasks.</w:t>
      </w:r>
    </w:p>
    <w:p w14:paraId="5B5C3F8E" w14:textId="77777777" w:rsidR="002A76BC" w:rsidRDefault="002A76BC">
      <w:pPr>
        <w:ind w:firstLine="720"/>
        <w:rPr>
          <w:rFonts w:ascii="Calibri" w:eastAsia="Calibri" w:hAnsi="Calibri" w:cs="Calibri"/>
          <w:color w:val="2F5496"/>
        </w:rPr>
      </w:pPr>
    </w:p>
    <w:p w14:paraId="3DBEB8C2" w14:textId="77777777" w:rsidR="005270B6" w:rsidRDefault="005270B6">
      <w:pPr>
        <w:ind w:firstLine="720"/>
        <w:rPr>
          <w:rFonts w:ascii="Calibri" w:eastAsia="Calibri" w:hAnsi="Calibri" w:cs="Calibri"/>
          <w:b/>
          <w:bCs/>
          <w:color w:val="2F5496"/>
        </w:rPr>
      </w:pPr>
    </w:p>
    <w:p w14:paraId="418DB922" w14:textId="77777777" w:rsidR="005270B6" w:rsidRDefault="005270B6">
      <w:pPr>
        <w:ind w:firstLine="720"/>
        <w:rPr>
          <w:rFonts w:ascii="Calibri" w:eastAsia="Calibri" w:hAnsi="Calibri" w:cs="Calibri"/>
          <w:b/>
          <w:bCs/>
          <w:color w:val="2F5496"/>
        </w:rPr>
      </w:pPr>
    </w:p>
    <w:p w14:paraId="3D26800A" w14:textId="77777777" w:rsidR="005270B6" w:rsidRDefault="005270B6">
      <w:pPr>
        <w:ind w:firstLine="720"/>
        <w:rPr>
          <w:rFonts w:ascii="Calibri" w:eastAsia="Calibri" w:hAnsi="Calibri" w:cs="Calibri"/>
          <w:b/>
          <w:bCs/>
          <w:color w:val="2F5496"/>
        </w:rPr>
      </w:pPr>
    </w:p>
    <w:p w14:paraId="005CC799" w14:textId="77777777" w:rsidR="005270B6" w:rsidRDefault="005270B6">
      <w:pPr>
        <w:ind w:firstLine="720"/>
        <w:rPr>
          <w:rFonts w:ascii="Calibri" w:eastAsia="Calibri" w:hAnsi="Calibri" w:cs="Calibri"/>
          <w:b/>
          <w:bCs/>
          <w:color w:val="2F5496"/>
        </w:rPr>
      </w:pPr>
    </w:p>
    <w:p w14:paraId="02678497" w14:textId="77777777" w:rsidR="005270B6" w:rsidRDefault="005270B6">
      <w:pPr>
        <w:ind w:firstLine="720"/>
        <w:rPr>
          <w:rFonts w:ascii="Calibri" w:eastAsia="Calibri" w:hAnsi="Calibri" w:cs="Calibri"/>
          <w:b/>
          <w:bCs/>
          <w:color w:val="2F5496"/>
        </w:rPr>
      </w:pPr>
    </w:p>
    <w:p w14:paraId="551F8220" w14:textId="77777777" w:rsidR="00A2315C" w:rsidRDefault="00A2315C">
      <w:pPr>
        <w:ind w:firstLine="720"/>
        <w:rPr>
          <w:rFonts w:ascii="Calibri" w:eastAsia="Calibri" w:hAnsi="Calibri" w:cs="Calibri"/>
          <w:b/>
          <w:bCs/>
          <w:color w:val="2F5496"/>
        </w:rPr>
      </w:pPr>
    </w:p>
    <w:p w14:paraId="25A88ACF" w14:textId="77777777" w:rsidR="00A2315C" w:rsidRDefault="00A2315C">
      <w:pPr>
        <w:ind w:firstLine="720"/>
        <w:rPr>
          <w:rFonts w:ascii="Calibri" w:eastAsia="Calibri" w:hAnsi="Calibri" w:cs="Calibri"/>
          <w:b/>
          <w:bCs/>
          <w:color w:val="2F5496"/>
        </w:rPr>
      </w:pPr>
    </w:p>
    <w:p w14:paraId="70D05F81" w14:textId="77777777" w:rsidR="00A2315C" w:rsidRDefault="00A2315C">
      <w:pPr>
        <w:ind w:firstLine="720"/>
        <w:rPr>
          <w:rFonts w:ascii="Calibri" w:eastAsia="Calibri" w:hAnsi="Calibri" w:cs="Calibri"/>
          <w:b/>
          <w:bCs/>
          <w:color w:val="2F5496"/>
        </w:rPr>
      </w:pPr>
    </w:p>
    <w:p w14:paraId="7CFF1E46" w14:textId="0261F102"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Pickup Requests &amp; Duplicate Prevention </w:t>
      </w:r>
    </w:p>
    <w:p w14:paraId="62394EA6" w14:textId="77777777" w:rsidR="002A76BC" w:rsidRDefault="002A76BC">
      <w:pPr>
        <w:ind w:firstLine="720"/>
        <w:rPr>
          <w:rFonts w:ascii="Calibri" w:eastAsia="Calibri" w:hAnsi="Calibri" w:cs="Calibri"/>
          <w:b/>
          <w:bCs/>
          <w:color w:val="2F5496"/>
        </w:rPr>
      </w:pPr>
    </w:p>
    <w:p w14:paraId="4B8B33CF" w14:textId="77777777" w:rsidR="002A76BC" w:rsidRDefault="00C579B0">
      <w:pPr>
        <w:numPr>
          <w:ilvl w:val="0"/>
          <w:numId w:val="13"/>
        </w:numPr>
        <w:rPr>
          <w:rFonts w:ascii="Calibri" w:eastAsia="Calibri" w:hAnsi="Calibri" w:cs="Calibri"/>
          <w:color w:val="2F5496"/>
          <w:sz w:val="21"/>
          <w:szCs w:val="21"/>
        </w:rPr>
      </w:pPr>
      <w:r>
        <w:rPr>
          <w:rFonts w:ascii="Calibri" w:eastAsia="Calibri" w:hAnsi="Calibri" w:cs="Calibri"/>
          <w:b/>
          <w:bCs/>
          <w:color w:val="2F5496"/>
          <w:sz w:val="21"/>
          <w:szCs w:val="21"/>
        </w:rPr>
        <w:t xml:space="preserve">Pickup Submission: </w:t>
      </w:r>
      <w:r>
        <w:rPr>
          <w:rFonts w:ascii="Calibri" w:eastAsia="Calibri" w:hAnsi="Calibri" w:cs="Calibri"/>
          <w:sz w:val="21"/>
          <w:szCs w:val="21"/>
        </w:rPr>
        <w:t>The PickupWizard LWC allows users to select installed assets, input a preferred date, and add access notes. Upon submission, Apex automatically generates dispatch tasks within Ascent (one task per item).</w:t>
      </w:r>
    </w:p>
    <w:p w14:paraId="364F6F8E" w14:textId="77777777" w:rsidR="002A76BC" w:rsidRDefault="002A76BC">
      <w:pPr>
        <w:rPr>
          <w:rFonts w:ascii="Calibri" w:eastAsia="Calibri" w:hAnsi="Calibri" w:cs="Calibri"/>
          <w:sz w:val="21"/>
          <w:szCs w:val="21"/>
        </w:rPr>
      </w:pPr>
    </w:p>
    <w:p w14:paraId="20776EE2" w14:textId="77777777" w:rsidR="002A76BC" w:rsidRDefault="00C579B0">
      <w:pPr>
        <w:numPr>
          <w:ilvl w:val="0"/>
          <w:numId w:val="13"/>
        </w:numPr>
        <w:rPr>
          <w:rFonts w:ascii="Calibri" w:eastAsia="Calibri" w:hAnsi="Calibri" w:cs="Calibri"/>
          <w:color w:val="2F5496"/>
          <w:sz w:val="21"/>
          <w:szCs w:val="21"/>
        </w:rPr>
      </w:pPr>
      <w:r>
        <w:rPr>
          <w:rFonts w:ascii="Calibri" w:eastAsia="Calibri" w:hAnsi="Calibri" w:cs="Calibri"/>
          <w:b/>
          <w:bCs/>
          <w:color w:val="2F5496"/>
          <w:sz w:val="21"/>
          <w:szCs w:val="21"/>
        </w:rPr>
        <w:t>Duplicate Blocking</w:t>
      </w:r>
      <w:r>
        <w:rPr>
          <w:rFonts w:ascii="Calibri" w:eastAsia="Calibri" w:hAnsi="Calibri" w:cs="Calibri"/>
          <w:b/>
          <w:bCs/>
          <w:sz w:val="21"/>
          <w:szCs w:val="21"/>
        </w:rPr>
        <w:t xml:space="preserve">: </w:t>
      </w:r>
      <w:r>
        <w:rPr>
          <w:rFonts w:ascii="Calibri" w:eastAsia="Calibri" w:hAnsi="Calibri" w:cs="Calibri"/>
          <w:sz w:val="21"/>
          <w:szCs w:val="21"/>
        </w:rPr>
        <w:t>The Apex controller queries existing open requests across all intake channels (Portal, Phone, EDI) prior to DML insert. If a match is found for the asset, the transaction is blocked, and the UI surfaces an error referencing the existing request.</w:t>
      </w:r>
    </w:p>
    <w:p w14:paraId="20E594D8" w14:textId="77777777" w:rsidR="002A76BC" w:rsidRDefault="002A76BC">
      <w:pPr>
        <w:ind w:firstLine="720"/>
        <w:rPr>
          <w:rFonts w:ascii="Calibri" w:eastAsia="Calibri" w:hAnsi="Calibri" w:cs="Calibri"/>
          <w:b/>
          <w:bCs/>
          <w:color w:val="2F5496"/>
        </w:rPr>
      </w:pPr>
    </w:p>
    <w:p w14:paraId="243BDC56" w14:textId="77777777" w:rsidR="00756C59" w:rsidRDefault="00756C59">
      <w:pPr>
        <w:ind w:firstLine="720"/>
        <w:rPr>
          <w:rFonts w:ascii="Calibri" w:eastAsia="Calibri" w:hAnsi="Calibri" w:cs="Calibri"/>
          <w:b/>
          <w:bCs/>
          <w:color w:val="2F5496"/>
        </w:rPr>
      </w:pPr>
    </w:p>
    <w:p w14:paraId="08AAB871" w14:textId="77777777" w:rsidR="00756C59" w:rsidRDefault="00756C59">
      <w:pPr>
        <w:ind w:firstLine="720"/>
        <w:rPr>
          <w:rFonts w:ascii="Calibri" w:eastAsia="Calibri" w:hAnsi="Calibri" w:cs="Calibri"/>
          <w:b/>
          <w:bCs/>
          <w:color w:val="2F5496"/>
        </w:rPr>
      </w:pPr>
    </w:p>
    <w:p w14:paraId="7A7A42B8" w14:textId="77777777" w:rsidR="00756C59" w:rsidRDefault="00756C59">
      <w:pPr>
        <w:ind w:firstLine="720"/>
        <w:rPr>
          <w:rFonts w:ascii="Calibri" w:eastAsia="Calibri" w:hAnsi="Calibri" w:cs="Calibri"/>
          <w:b/>
          <w:bCs/>
          <w:color w:val="2F5496"/>
        </w:rPr>
      </w:pPr>
    </w:p>
    <w:p w14:paraId="2B2A621A" w14:textId="77777777" w:rsidR="00756C59" w:rsidRDefault="00756C59">
      <w:pPr>
        <w:ind w:firstLine="720"/>
        <w:rPr>
          <w:rFonts w:ascii="Calibri" w:eastAsia="Calibri" w:hAnsi="Calibri" w:cs="Calibri"/>
          <w:b/>
          <w:bCs/>
          <w:color w:val="2F5496"/>
        </w:rPr>
      </w:pPr>
    </w:p>
    <w:p w14:paraId="228BD38D" w14:textId="4E51E58E"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Service &amp; Support (Case Management) </w:t>
      </w:r>
    </w:p>
    <w:p w14:paraId="693F7AB9" w14:textId="77777777" w:rsidR="002A76BC" w:rsidRDefault="002A76BC">
      <w:pPr>
        <w:ind w:firstLine="720"/>
        <w:rPr>
          <w:rFonts w:ascii="Calibri" w:eastAsia="Calibri" w:hAnsi="Calibri" w:cs="Calibri"/>
          <w:b/>
          <w:bCs/>
          <w:color w:val="2F5496"/>
        </w:rPr>
      </w:pPr>
    </w:p>
    <w:p w14:paraId="4353F561" w14:textId="77777777" w:rsidR="002A76BC" w:rsidRDefault="00C579B0">
      <w:pPr>
        <w:numPr>
          <w:ilvl w:val="0"/>
          <w:numId w:val="11"/>
        </w:numPr>
        <w:rPr>
          <w:rFonts w:ascii="Calibri" w:eastAsia="Calibri" w:hAnsi="Calibri" w:cs="Calibri"/>
          <w:sz w:val="21"/>
          <w:szCs w:val="21"/>
        </w:rPr>
      </w:pPr>
      <w:r>
        <w:rPr>
          <w:rFonts w:ascii="Calibri" w:eastAsia="Calibri" w:hAnsi="Calibri" w:cs="Calibri"/>
          <w:b/>
          <w:bCs/>
          <w:color w:val="2F5496"/>
          <w:sz w:val="21"/>
          <w:szCs w:val="21"/>
        </w:rPr>
        <w:t>Issue Reporting:</w:t>
      </w:r>
      <w:r>
        <w:rPr>
          <w:rFonts w:ascii="Calibri" w:eastAsia="Calibri" w:hAnsi="Calibri" w:cs="Calibri"/>
          <w:sz w:val="21"/>
          <w:szCs w:val="21"/>
        </w:rPr>
        <w:t xml:space="preserve"> An LWC form allows users to submit equipment failures (categorized as failure before use, failure in use without harm, or failure in use with harm). This creates a standard Salesforce </w:t>
      </w:r>
      <w:r>
        <w:rPr>
          <w:rFonts w:ascii="Calibri" w:eastAsia="Calibri" w:hAnsi="Calibri" w:cs="Calibri"/>
          <w:color w:val="188038"/>
          <w:sz w:val="21"/>
          <w:szCs w:val="21"/>
        </w:rPr>
        <w:t>Case</w:t>
      </w:r>
      <w:r>
        <w:rPr>
          <w:rFonts w:ascii="Calibri" w:eastAsia="Calibri" w:hAnsi="Calibri" w:cs="Calibri"/>
          <w:sz w:val="21"/>
          <w:szCs w:val="21"/>
        </w:rPr>
        <w:t xml:space="preserve"> record automatically linked to the specific Ascent Asset and Account.</w:t>
      </w:r>
    </w:p>
    <w:p w14:paraId="06F972D8" w14:textId="77777777" w:rsidR="002A76BC" w:rsidRDefault="00C579B0">
      <w:pPr>
        <w:numPr>
          <w:ilvl w:val="0"/>
          <w:numId w:val="11"/>
        </w:numPr>
        <w:rPr>
          <w:rFonts w:ascii="Calibri" w:eastAsia="Calibri" w:hAnsi="Calibri" w:cs="Calibri"/>
          <w:sz w:val="21"/>
          <w:szCs w:val="21"/>
        </w:rPr>
      </w:pPr>
      <w:r>
        <w:rPr>
          <w:rFonts w:ascii="Calibri" w:eastAsia="Calibri" w:hAnsi="Calibri" w:cs="Calibri"/>
          <w:b/>
          <w:bCs/>
          <w:color w:val="2F5496"/>
          <w:sz w:val="21"/>
          <w:szCs w:val="21"/>
        </w:rPr>
        <w:t>Replacement Requests:</w:t>
      </w:r>
      <w:r>
        <w:rPr>
          <w:rFonts w:ascii="Calibri" w:eastAsia="Calibri" w:hAnsi="Calibri" w:cs="Calibri"/>
          <w:sz w:val="21"/>
          <w:szCs w:val="21"/>
        </w:rPr>
        <w:t xml:space="preserve"> Users can flag a request for a replacement unit; however, the actual substitution logic and model assignment are processed internally by CEC and reflected on the portal solely as a read-only status</w:t>
      </w:r>
    </w:p>
    <w:p w14:paraId="2AB76B76" w14:textId="77777777" w:rsidR="002A76BC" w:rsidRDefault="002A76BC">
      <w:pPr>
        <w:ind w:firstLine="720"/>
        <w:rPr>
          <w:rFonts w:ascii="Calibri" w:eastAsia="Calibri" w:hAnsi="Calibri" w:cs="Calibri"/>
        </w:rPr>
      </w:pPr>
    </w:p>
    <w:p w14:paraId="59A26109" w14:textId="356B37A3"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Invoices &amp; Billing </w:t>
      </w:r>
    </w:p>
    <w:p w14:paraId="457187F0" w14:textId="77777777" w:rsidR="002A76BC" w:rsidRDefault="002A76BC">
      <w:pPr>
        <w:ind w:firstLine="720"/>
        <w:rPr>
          <w:rFonts w:ascii="Calibri" w:eastAsia="Calibri" w:hAnsi="Calibri" w:cs="Calibri"/>
          <w:b/>
          <w:bCs/>
          <w:color w:val="2F5496"/>
        </w:rPr>
      </w:pPr>
    </w:p>
    <w:p w14:paraId="2F78CAB8"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Authorized Invoice List:</w:t>
      </w:r>
      <w:r>
        <w:rPr>
          <w:rFonts w:ascii="Calibri" w:eastAsia="Calibri" w:hAnsi="Calibri" w:cs="Calibri"/>
          <w:color w:val="2F5496"/>
          <w:sz w:val="21"/>
          <w:szCs w:val="21"/>
        </w:rPr>
        <w:t xml:space="preserve"> </w:t>
      </w:r>
      <w:r>
        <w:rPr>
          <w:rFonts w:ascii="Calibri" w:eastAsia="Calibri" w:hAnsi="Calibri" w:cs="Calibri"/>
          <w:sz w:val="21"/>
          <w:szCs w:val="21"/>
        </w:rPr>
        <w:t xml:space="preserve">An LWC queries </w:t>
      </w:r>
      <w:r>
        <w:rPr>
          <w:rFonts w:ascii="Calibri" w:eastAsia="Calibri" w:hAnsi="Calibri" w:cs="Calibri"/>
          <w:color w:val="188038"/>
          <w:sz w:val="21"/>
          <w:szCs w:val="21"/>
        </w:rPr>
        <w:t>Invoice__c</w:t>
      </w:r>
      <w:r>
        <w:rPr>
          <w:rFonts w:ascii="Calibri" w:eastAsia="Calibri" w:hAnsi="Calibri" w:cs="Calibri"/>
          <w:sz w:val="21"/>
          <w:szCs w:val="21"/>
        </w:rPr>
        <w:t xml:space="preserve"> records linked to the user's facility. Records are filtered via Account-based sharing rules.</w:t>
      </w:r>
    </w:p>
    <w:p w14:paraId="4805C817" w14:textId="77777777" w:rsidR="002A76BC" w:rsidRDefault="002A76BC">
      <w:pPr>
        <w:ind w:left="1440"/>
        <w:rPr>
          <w:rFonts w:ascii="Calibri" w:eastAsia="Calibri" w:hAnsi="Calibri" w:cs="Calibri"/>
          <w:sz w:val="21"/>
          <w:szCs w:val="21"/>
        </w:rPr>
      </w:pPr>
    </w:p>
    <w:p w14:paraId="20D9ECA1"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PHI-Secure PDF Download:</w:t>
      </w:r>
      <w:r>
        <w:rPr>
          <w:rFonts w:ascii="Calibri" w:eastAsia="Calibri" w:hAnsi="Calibri" w:cs="Calibri"/>
          <w:color w:val="2F5496"/>
          <w:sz w:val="21"/>
          <w:szCs w:val="21"/>
        </w:rPr>
        <w:t xml:space="preserve"> </w:t>
      </w:r>
      <w:r>
        <w:rPr>
          <w:rFonts w:ascii="Calibri" w:eastAsia="Calibri" w:hAnsi="Calibri" w:cs="Calibri"/>
          <w:sz w:val="21"/>
          <w:szCs w:val="21"/>
        </w:rPr>
        <w:t>A Visualforce-backed Apex controller (</w:t>
      </w:r>
      <w:r>
        <w:rPr>
          <w:rFonts w:ascii="Calibri" w:eastAsia="Calibri" w:hAnsi="Calibri" w:cs="Calibri"/>
          <w:color w:val="188038"/>
          <w:sz w:val="21"/>
          <w:szCs w:val="21"/>
        </w:rPr>
        <w:t>InvoicePdfController</w:t>
      </w:r>
      <w:r>
        <w:rPr>
          <w:rFonts w:ascii="Calibri" w:eastAsia="Calibri" w:hAnsi="Calibri" w:cs="Calibri"/>
          <w:sz w:val="21"/>
          <w:szCs w:val="21"/>
        </w:rPr>
        <w:t>) renders GT's finalized invoice data combined with decrypted Salesforce PHI data. The PDF is generated dynamically on-click, logging the user and timestamp for each download action to satisfy audit requirements.</w:t>
      </w:r>
    </w:p>
    <w:p w14:paraId="6357A0E5" w14:textId="77777777" w:rsidR="002A76BC" w:rsidRDefault="002A76BC">
      <w:pPr>
        <w:ind w:left="1440"/>
        <w:rPr>
          <w:rFonts w:ascii="Calibri" w:eastAsia="Calibri" w:hAnsi="Calibri" w:cs="Calibri"/>
          <w:sz w:val="21"/>
          <w:szCs w:val="21"/>
        </w:rPr>
      </w:pPr>
    </w:p>
    <w:p w14:paraId="33C46B2D"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Dispute Management:</w:t>
      </w:r>
      <w:r>
        <w:rPr>
          <w:rFonts w:ascii="Calibri" w:eastAsia="Calibri" w:hAnsi="Calibri" w:cs="Calibri"/>
          <w:color w:val="2F5496"/>
          <w:sz w:val="21"/>
          <w:szCs w:val="21"/>
        </w:rPr>
        <w:t xml:space="preserve"> </w:t>
      </w:r>
      <w:r>
        <w:rPr>
          <w:rFonts w:ascii="Calibri" w:eastAsia="Calibri" w:hAnsi="Calibri" w:cs="Calibri"/>
          <w:sz w:val="21"/>
          <w:szCs w:val="21"/>
        </w:rPr>
        <w:t>Finance users can submit a dispute via an LWC form containing a reason code and attachments. The dispute is linked directly to the Invoice presentment record and routed to the internal billing queue.</w:t>
      </w:r>
    </w:p>
    <w:p w14:paraId="364F05D6" w14:textId="77777777" w:rsidR="00833C8E" w:rsidRDefault="00833C8E">
      <w:pPr>
        <w:pStyle w:val="Heading2"/>
        <w:keepNext w:val="0"/>
        <w:keepLines w:val="0"/>
        <w:spacing w:before="0" w:after="80"/>
        <w:rPr>
          <w:rFonts w:ascii="Calibri" w:eastAsia="Calibri" w:hAnsi="Calibri" w:cs="Calibri"/>
          <w:b/>
          <w:bCs/>
          <w:color w:val="2F5496"/>
        </w:rPr>
      </w:pPr>
      <w:bookmarkStart w:id="9" w:name="_klgj4jw3idti" w:colFirst="0" w:colLast="0"/>
      <w:bookmarkEnd w:id="9"/>
    </w:p>
    <w:p w14:paraId="08FF65D5" w14:textId="77777777" w:rsidR="00A2315C" w:rsidRDefault="00A2315C" w:rsidP="00A2315C"/>
    <w:p w14:paraId="120580B5" w14:textId="77777777" w:rsidR="00A2315C" w:rsidRDefault="00A2315C" w:rsidP="00A2315C"/>
    <w:p w14:paraId="1BA78275" w14:textId="77777777" w:rsidR="00A2315C" w:rsidRPr="00A2315C" w:rsidRDefault="00A2315C" w:rsidP="00A2315C"/>
    <w:p w14:paraId="554FD140" w14:textId="032179EC" w:rsidR="002A76BC" w:rsidRPr="00833C8E" w:rsidRDefault="00C579B0">
      <w:pPr>
        <w:pStyle w:val="Heading2"/>
        <w:keepNext w:val="0"/>
        <w:keepLines w:val="0"/>
        <w:spacing w:before="0" w:after="80"/>
        <w:rPr>
          <w:rFonts w:ascii="Calibri" w:eastAsia="Calibri" w:hAnsi="Calibri" w:cs="Calibri"/>
          <w:color w:val="2F5496"/>
          <w:sz w:val="28"/>
          <w:szCs w:val="28"/>
        </w:rPr>
      </w:pPr>
      <w:r w:rsidRPr="00833C8E">
        <w:rPr>
          <w:rFonts w:ascii="Calibri" w:eastAsia="Calibri" w:hAnsi="Calibri" w:cs="Calibri"/>
          <w:color w:val="2F5496"/>
          <w:sz w:val="28"/>
          <w:szCs w:val="28"/>
        </w:rPr>
        <w:t>Integration Touchpoints</w:t>
      </w:r>
    </w:p>
    <w:p w14:paraId="721B59BE" w14:textId="77777777" w:rsidR="002A76BC" w:rsidRDefault="00C579B0">
      <w:pPr>
        <w:spacing w:after="240"/>
        <w:rPr>
          <w:rFonts w:ascii="Calibri" w:eastAsia="Calibri" w:hAnsi="Calibri" w:cs="Calibri"/>
          <w:sz w:val="21"/>
          <w:szCs w:val="21"/>
        </w:rPr>
      </w:pPr>
      <w:r>
        <w:rPr>
          <w:rFonts w:ascii="Calibri" w:eastAsia="Calibri" w:hAnsi="Calibri" w:cs="Calibri"/>
          <w:sz w:val="21"/>
          <w:szCs w:val="21"/>
        </w:rPr>
        <w:t>The portal does not communicate directly with external systems; all external data is brokered via the Salesforce integration layer.</w:t>
      </w:r>
    </w:p>
    <w:p w14:paraId="5C797FC6" w14:textId="77777777" w:rsidR="001F5BAC" w:rsidRDefault="001F5BAC" w:rsidP="007815BE">
      <w:pPr>
        <w:pStyle w:val="Heading2"/>
        <w:rPr>
          <w:rFonts w:ascii="Calibri" w:hAnsi="Calibri" w:cs="Calibri"/>
          <w:color w:val="1F497D" w:themeColor="text2"/>
          <w:sz w:val="28"/>
          <w:szCs w:val="28"/>
        </w:rPr>
      </w:pPr>
      <w:bookmarkStart w:id="10" w:name="_hsn567p99hor" w:colFirst="0" w:colLast="0"/>
      <w:bookmarkStart w:id="11" w:name="_wg66u08wbmlt" w:colFirst="0" w:colLast="0"/>
      <w:bookmarkEnd w:id="10"/>
      <w:bookmarkEnd w:id="11"/>
    </w:p>
    <w:p w14:paraId="60CAC85D" w14:textId="1E8B2E3C" w:rsidR="007815BE" w:rsidRPr="007815BE" w:rsidRDefault="007815BE" w:rsidP="007815BE">
      <w:pPr>
        <w:pStyle w:val="Heading2"/>
        <w:rPr>
          <w:rFonts w:ascii="Calibri" w:hAnsi="Calibri" w:cs="Calibri"/>
          <w:color w:val="1F497D" w:themeColor="text2"/>
          <w:sz w:val="28"/>
          <w:szCs w:val="28"/>
        </w:rPr>
      </w:pPr>
      <w:r w:rsidRPr="007815BE">
        <w:rPr>
          <w:rFonts w:ascii="Calibri" w:hAnsi="Calibri" w:cs="Calibri"/>
          <w:color w:val="1F497D" w:themeColor="text2"/>
          <w:sz w:val="28"/>
          <w:szCs w:val="28"/>
        </w:rPr>
        <w:t>Conceptual Design</w:t>
      </w:r>
    </w:p>
    <w:p w14:paraId="6E8D8875" w14:textId="77777777" w:rsidR="001F5BAC" w:rsidRDefault="007815BE" w:rsidP="007815BE">
      <w:pPr>
        <w:rPr>
          <w:rFonts w:ascii="Calibri" w:hAnsi="Calibri" w:cs="Calibri"/>
        </w:rPr>
      </w:pPr>
      <w:r w:rsidRPr="007815BE">
        <w:rPr>
          <w:rFonts w:ascii="Calibri" w:hAnsi="Calibri" w:cs="Calibri"/>
        </w:rPr>
        <w:t xml:space="preserve">The portal is a thin Experience Cloud layer over the single Salesforce org that also hosts Ascent. It keeps no data </w:t>
      </w:r>
    </w:p>
    <w:p w14:paraId="5E7593A4" w14:textId="0EF88185" w:rsidR="007815BE" w:rsidRPr="007815BE" w:rsidRDefault="007815BE" w:rsidP="007815BE">
      <w:pPr>
        <w:rPr>
          <w:rFonts w:ascii="Calibri" w:hAnsi="Calibri" w:cs="Calibri"/>
        </w:rPr>
      </w:pPr>
      <w:r w:rsidRPr="007815BE">
        <w:rPr>
          <w:rFonts w:ascii="Calibri" w:hAnsi="Calibri" w:cs="Calibri"/>
        </w:rPr>
        <w:t>of its own and calls the same services as CEC, so a transaction raised in the portal and one raised by phone behave identically.</w:t>
      </w:r>
    </w:p>
    <w:p w14:paraId="5FADDE15" w14:textId="77777777" w:rsidR="007815BE" w:rsidRPr="007815BE" w:rsidRDefault="007815BE" w:rsidP="007815BE">
      <w:pPr>
        <w:rPr>
          <w:rFonts w:ascii="Calibri" w:hAnsi="Calibri" w:cs="Calibri"/>
        </w:rPr>
      </w:pPr>
      <w:r w:rsidRPr="007815BE">
        <w:rPr>
          <w:rFonts w:ascii="Calibri" w:hAnsi="Calibri" w:cs="Calibri"/>
          <w:noProof/>
        </w:rPr>
        <w:drawing>
          <wp:inline distT="0" distB="0" distL="0" distR="0" wp14:anchorId="3A1FE128" wp14:editId="740D95AB">
            <wp:extent cx="5486400" cy="3575957"/>
            <wp:effectExtent l="0" t="0" r="0" b="0"/>
            <wp:docPr id="1" name="image1" descr="architecture · users, Salesforce org, Workato, external systems"/>
            <wp:cNvGraphicFramePr/>
            <a:graphic xmlns:a="http://schemas.openxmlformats.org/drawingml/2006/main">
              <a:graphicData uri="http://schemas.openxmlformats.org/drawingml/2006/picture">
                <pic:pic xmlns:pic="http://schemas.openxmlformats.org/drawingml/2006/picture">
                  <pic:nvPicPr>
                    <pic:cNvPr id="1" name="image1" descr="architecture · users, Salesforce org, Workato, external systems"/>
                    <pic:cNvPicPr/>
                  </pic:nvPicPr>
                  <pic:blipFill>
                    <a:blip r:embed="rId11"/>
                    <a:stretch>
                      <a:fillRect/>
                    </a:stretch>
                  </pic:blipFill>
                  <pic:spPr>
                    <a:xfrm>
                      <a:off x="0" y="0"/>
                      <a:ext cx="5486400" cy="3575957"/>
                    </a:xfrm>
                    <a:prstGeom prst="rect">
                      <a:avLst/>
                    </a:prstGeom>
                  </pic:spPr>
                </pic:pic>
              </a:graphicData>
            </a:graphic>
          </wp:inline>
        </w:drawing>
      </w:r>
    </w:p>
    <w:p w14:paraId="2C2DADDD" w14:textId="77777777" w:rsidR="007815BE" w:rsidRPr="007815BE" w:rsidRDefault="007815BE" w:rsidP="007815BE">
      <w:pPr>
        <w:rPr>
          <w:rFonts w:ascii="Calibri" w:hAnsi="Calibri" w:cs="Calibri"/>
        </w:rPr>
      </w:pPr>
      <w:r w:rsidRPr="007815BE">
        <w:rPr>
          <w:rFonts w:ascii="Calibri" w:hAnsi="Calibri" w:cs="Calibri"/>
        </w:rPr>
        <w:t>architecture · users, Salesforce org, Workato, external systems</w:t>
      </w:r>
    </w:p>
    <w:p w14:paraId="6F73AFC7" w14:textId="77777777" w:rsidR="007815BE" w:rsidRPr="007815BE" w:rsidRDefault="007815BE" w:rsidP="007815BE">
      <w:pPr>
        <w:rPr>
          <w:rFonts w:ascii="Calibri" w:hAnsi="Calibri" w:cs="Calibri"/>
        </w:rPr>
      </w:pPr>
      <w:r w:rsidRPr="007815BE">
        <w:rPr>
          <w:rFonts w:ascii="Calibri" w:hAnsi="Calibri" w:cs="Calibri"/>
        </w:rPr>
        <w:t>Hospital users reach the portal; the portal, CEC and Billing consoles all call the same shared services over the same records. Workato carries tokenized events to GoTransverse and Acumatica and brings EDI and automation orders back through the same intake.</w:t>
      </w:r>
    </w:p>
    <w:p w14:paraId="442B63D9" w14:textId="77777777" w:rsidR="007815BE" w:rsidRPr="007815BE" w:rsidRDefault="007815BE" w:rsidP="007815BE">
      <w:pPr>
        <w:rPr>
          <w:rFonts w:ascii="Calibri" w:hAnsi="Calibri" w:cs="Calibri"/>
        </w:rPr>
      </w:pPr>
      <w:r w:rsidRPr="007815BE">
        <w:rPr>
          <w:rFonts w:ascii="Calibri" w:hAnsi="Calibri" w:cs="Calibri"/>
          <w:b/>
        </w:rPr>
        <w:t>Design principles</w:t>
      </w:r>
    </w:p>
    <w:p w14:paraId="4FA24DBA" w14:textId="77777777" w:rsidR="007815BE" w:rsidRPr="007815BE" w:rsidRDefault="007815BE" w:rsidP="007815BE">
      <w:pPr>
        <w:pStyle w:val="ListParagraph"/>
        <w:numPr>
          <w:ilvl w:val="0"/>
          <w:numId w:val="15"/>
        </w:numPr>
      </w:pPr>
      <w:r w:rsidRPr="007815BE">
        <w:rPr>
          <w:b/>
        </w:rPr>
        <w:t>Channel, not engine.</w:t>
      </w:r>
      <w:r w:rsidRPr="007815BE">
        <w:t xml:space="preserve"> Portal actions call the shared flows and Apex services used by CEC (CF-11 portal parity).</w:t>
      </w:r>
    </w:p>
    <w:p w14:paraId="208CC6DE" w14:textId="77777777" w:rsidR="007815BE" w:rsidRPr="007815BE" w:rsidRDefault="007815BE" w:rsidP="007815BE">
      <w:pPr>
        <w:pStyle w:val="ListParagraph"/>
        <w:numPr>
          <w:ilvl w:val="0"/>
          <w:numId w:val="15"/>
        </w:numPr>
      </w:pPr>
      <w:r w:rsidRPr="007815BE">
        <w:rPr>
          <w:b/>
        </w:rPr>
        <w:lastRenderedPageBreak/>
        <w:t>Entitlement first.</w:t>
      </w:r>
      <w:r w:rsidRPr="007815BE">
        <w:t xml:space="preserve"> Catalog, orders, equipment and invoices are filtered by account or facility and by role before anything renders.</w:t>
      </w:r>
    </w:p>
    <w:p w14:paraId="53B5F482" w14:textId="77777777" w:rsidR="007815BE" w:rsidRPr="007815BE" w:rsidRDefault="007815BE" w:rsidP="007815BE">
      <w:pPr>
        <w:pStyle w:val="ListParagraph"/>
        <w:numPr>
          <w:ilvl w:val="0"/>
          <w:numId w:val="15"/>
        </w:numPr>
      </w:pPr>
      <w:r w:rsidRPr="007815BE">
        <w:rPr>
          <w:b/>
        </w:rPr>
        <w:t>Minimum necessary PHI.</w:t>
      </w:r>
      <w:r w:rsidRPr="007815BE">
        <w:t xml:space="preserve"> Patient fields appear only for bed rentals and only to roles that need them; token values, internal notes and integration errors never reach the portal.</w:t>
      </w:r>
    </w:p>
    <w:p w14:paraId="06721278" w14:textId="77777777" w:rsidR="007815BE" w:rsidRPr="007815BE" w:rsidRDefault="007815BE" w:rsidP="007815BE">
      <w:pPr>
        <w:pStyle w:val="ListParagraph"/>
        <w:numPr>
          <w:ilvl w:val="0"/>
          <w:numId w:val="15"/>
        </w:numPr>
      </w:pPr>
      <w:r w:rsidRPr="007815BE">
        <w:rPr>
          <w:b/>
        </w:rPr>
        <w:t>Salesforce is the PHI boundary.</w:t>
      </w:r>
      <w:r w:rsidRPr="007815BE">
        <w:t xml:space="preserve"> GT and Ascent receive tokens only; the portal reads invoices from Salesforce, never from GT directly.</w:t>
      </w:r>
    </w:p>
    <w:p w14:paraId="2F100439" w14:textId="691C22CD" w:rsidR="002A76BC" w:rsidRPr="001F5BAC" w:rsidRDefault="007815BE" w:rsidP="001F5BAC">
      <w:pPr>
        <w:pStyle w:val="ListParagraph"/>
        <w:numPr>
          <w:ilvl w:val="0"/>
          <w:numId w:val="15"/>
        </w:numPr>
      </w:pPr>
      <w:r w:rsidRPr="007815BE">
        <w:rPr>
          <w:b/>
        </w:rPr>
        <w:t>Duplicate-safe.</w:t>
      </w:r>
      <w:r w:rsidRPr="007815BE">
        <w:t xml:space="preserve"> A request raised through two channels, such as a phone call and a portal pickup for the same item, resolves to one record.</w:t>
      </w:r>
      <w:r w:rsidR="00C579B0" w:rsidRPr="001F5BAC">
        <w:rPr>
          <w:b/>
          <w:bCs/>
          <w:color w:val="2F5496"/>
        </w:rPr>
        <w:t>Page map (proposed navigation)</w:t>
      </w:r>
      <w:r w:rsidR="00C579B0" w:rsidRPr="001F5BAC">
        <w:rPr>
          <w:b/>
          <w:bCs/>
          <w:color w:val="2F5496"/>
          <w:shd w:val="clear" w:color="auto" w:fill="C6C6C6"/>
        </w:rPr>
        <w:t xml:space="preserve"> </w:t>
      </w:r>
    </w:p>
    <w:p w14:paraId="147EDD1F" w14:textId="77777777" w:rsidR="002A76BC" w:rsidRDefault="002A76BC">
      <w:pPr>
        <w:rPr>
          <w:rFonts w:ascii="Calibri" w:eastAsia="Calibri" w:hAnsi="Calibri" w:cs="Calibri"/>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2A76BC" w14:paraId="79572FE7" w14:textId="77777777">
        <w:trPr>
          <w:trHeight w:val="465"/>
        </w:trPr>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61F59CA4" w14:textId="77777777" w:rsidR="002A76BC" w:rsidRDefault="00C579B0">
            <w:pPr>
              <w:spacing w:after="160"/>
              <w:rPr>
                <w:rFonts w:ascii="Calibri" w:eastAsia="Calibri" w:hAnsi="Calibri" w:cs="Calibri"/>
              </w:rPr>
            </w:pPr>
            <w:r>
              <w:rPr>
                <w:rFonts w:ascii="Calibri" w:eastAsia="Calibri" w:hAnsi="Calibri" w:cs="Calibri"/>
              </w:rPr>
              <w:t xml:space="preserve">Page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26872A21" w14:textId="77777777" w:rsidR="002A76BC" w:rsidRDefault="00C579B0">
            <w:pPr>
              <w:spacing w:after="160"/>
              <w:rPr>
                <w:rFonts w:ascii="Calibri" w:eastAsia="Calibri" w:hAnsi="Calibri" w:cs="Calibri"/>
              </w:rPr>
            </w:pPr>
            <w:r>
              <w:rPr>
                <w:rFonts w:ascii="Calibri" w:eastAsia="Calibri" w:hAnsi="Calibri" w:cs="Calibri"/>
              </w:rPr>
              <w:t xml:space="preserve">Purpose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2A67F2B4" w14:textId="77777777" w:rsidR="002A76BC" w:rsidRDefault="00C579B0">
            <w:pPr>
              <w:spacing w:after="160"/>
              <w:rPr>
                <w:rFonts w:ascii="Calibri" w:eastAsia="Calibri" w:hAnsi="Calibri" w:cs="Calibri"/>
              </w:rPr>
            </w:pPr>
            <w:r>
              <w:rPr>
                <w:rFonts w:ascii="Calibri" w:eastAsia="Calibri" w:hAnsi="Calibri" w:cs="Calibri"/>
              </w:rPr>
              <w:t xml:space="preserve">Main components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70D6BE80" w14:textId="77777777" w:rsidR="002A76BC" w:rsidRDefault="00C579B0">
            <w:pPr>
              <w:spacing w:after="160"/>
              <w:rPr>
                <w:rFonts w:ascii="Calibri" w:eastAsia="Calibri" w:hAnsi="Calibri" w:cs="Calibri"/>
              </w:rPr>
            </w:pPr>
            <w:r>
              <w:rPr>
                <w:rFonts w:ascii="Calibri" w:eastAsia="Calibri" w:hAnsi="Calibri" w:cs="Calibri"/>
              </w:rPr>
              <w:t xml:space="preserve">Personas </w:t>
            </w:r>
          </w:p>
        </w:tc>
      </w:tr>
      <w:tr w:rsidR="002A76BC" w14:paraId="34805D35"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D5B76B" w14:textId="77777777" w:rsidR="002A76BC" w:rsidRDefault="00C579B0">
            <w:pPr>
              <w:spacing w:after="160"/>
              <w:rPr>
                <w:rFonts w:ascii="Calibri" w:eastAsia="Calibri" w:hAnsi="Calibri" w:cs="Calibri"/>
              </w:rPr>
            </w:pPr>
            <w:r>
              <w:rPr>
                <w:rFonts w:ascii="Calibri" w:eastAsia="Calibri" w:hAnsi="Calibri" w:cs="Calibri"/>
              </w:rPr>
              <w:t xml:space="preserve">Home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EA3925" w14:textId="77777777" w:rsidR="002A76BC" w:rsidRDefault="00C579B0">
            <w:pPr>
              <w:spacing w:after="160"/>
              <w:rPr>
                <w:rFonts w:ascii="Calibri" w:eastAsia="Calibri" w:hAnsi="Calibri" w:cs="Calibri"/>
              </w:rPr>
            </w:pPr>
            <w:r>
              <w:rPr>
                <w:rFonts w:ascii="Calibri" w:eastAsia="Calibri" w:hAnsi="Calibri" w:cs="Calibri"/>
              </w:rPr>
              <w:t xml:space="preserve">Today at a glance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9F1FE6" w14:textId="77777777" w:rsidR="002A76BC" w:rsidRDefault="00C579B0">
            <w:pPr>
              <w:spacing w:after="160"/>
              <w:rPr>
                <w:rFonts w:ascii="Calibri" w:eastAsia="Calibri" w:hAnsi="Calibri" w:cs="Calibri"/>
              </w:rPr>
            </w:pPr>
            <w:r>
              <w:rPr>
                <w:rFonts w:ascii="Calibri" w:eastAsia="Calibri" w:hAnsi="Calibri" w:cs="Calibri"/>
              </w:rPr>
              <w:t xml:space="preserve">Open orders, pending pickups, open cases, unpaid invoices, announcements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97A421" w14:textId="77777777" w:rsidR="002A76BC" w:rsidRDefault="00C579B0">
            <w:pPr>
              <w:spacing w:after="160"/>
              <w:rPr>
                <w:rFonts w:ascii="Calibri" w:eastAsia="Calibri" w:hAnsi="Calibri" w:cs="Calibri"/>
              </w:rPr>
            </w:pPr>
            <w:r>
              <w:rPr>
                <w:rFonts w:ascii="Calibri" w:eastAsia="Calibri" w:hAnsi="Calibri" w:cs="Calibri"/>
              </w:rPr>
              <w:t xml:space="preserve">All </w:t>
            </w:r>
          </w:p>
        </w:tc>
      </w:tr>
      <w:tr w:rsidR="002A76BC" w14:paraId="4EB1368B"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847E37" w14:textId="77777777" w:rsidR="002A76BC" w:rsidRDefault="00C579B0">
            <w:pPr>
              <w:spacing w:after="160"/>
              <w:rPr>
                <w:rFonts w:ascii="Calibri" w:eastAsia="Calibri" w:hAnsi="Calibri" w:cs="Calibri"/>
              </w:rPr>
            </w:pPr>
            <w:r>
              <w:rPr>
                <w:rFonts w:ascii="Calibri" w:eastAsia="Calibri" w:hAnsi="Calibri" w:cs="Calibri"/>
              </w:rPr>
              <w:t xml:space="preserve">Order Equipment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EAD427" w14:textId="77777777" w:rsidR="002A76BC" w:rsidRDefault="00C579B0">
            <w:pPr>
              <w:spacing w:after="160"/>
              <w:rPr>
                <w:rFonts w:ascii="Calibri" w:eastAsia="Calibri" w:hAnsi="Calibri" w:cs="Calibri"/>
              </w:rPr>
            </w:pPr>
            <w:r>
              <w:rPr>
                <w:rFonts w:ascii="Calibri" w:eastAsia="Calibri" w:hAnsi="Calibri" w:cs="Calibri"/>
              </w:rPr>
              <w:t xml:space="preserve">Place rental or sales order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D9C3A5" w14:textId="77777777" w:rsidR="002A76BC" w:rsidRDefault="00C579B0">
            <w:pPr>
              <w:spacing w:after="160"/>
              <w:rPr>
                <w:rFonts w:ascii="Calibri" w:eastAsia="Calibri" w:hAnsi="Calibri" w:cs="Calibri"/>
              </w:rPr>
            </w:pPr>
            <w:r>
              <w:rPr>
                <w:rFonts w:ascii="Calibri" w:eastAsia="Calibri" w:hAnsi="Calibri" w:cs="Calibri"/>
              </w:rPr>
              <w:t xml:space="preserve">Entitled catalog, cart, delivery details, patient fields (beds), PO or Blanket PO picker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3364DE" w14:textId="77777777" w:rsidR="002A76BC" w:rsidRDefault="00C579B0">
            <w:pPr>
              <w:spacing w:after="160"/>
              <w:rPr>
                <w:rFonts w:ascii="Calibri" w:eastAsia="Calibri" w:hAnsi="Calibri" w:cs="Calibri"/>
              </w:rPr>
            </w:pPr>
            <w:r>
              <w:rPr>
                <w:rFonts w:ascii="Calibri" w:eastAsia="Calibri" w:hAnsi="Calibri" w:cs="Calibri"/>
              </w:rPr>
              <w:t xml:space="preserve">Operations </w:t>
            </w:r>
          </w:p>
        </w:tc>
      </w:tr>
      <w:tr w:rsidR="002A76BC" w14:paraId="3D9E3A66"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865E8A" w14:textId="77777777" w:rsidR="002A76BC" w:rsidRDefault="00C579B0">
            <w:pPr>
              <w:spacing w:after="160"/>
              <w:rPr>
                <w:rFonts w:ascii="Calibri" w:eastAsia="Calibri" w:hAnsi="Calibri" w:cs="Calibri"/>
              </w:rPr>
            </w:pPr>
            <w:r>
              <w:rPr>
                <w:rFonts w:ascii="Calibri" w:eastAsia="Calibri" w:hAnsi="Calibri" w:cs="Calibri"/>
              </w:rPr>
              <w:t xml:space="preserve">My Orders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E5DFDF" w14:textId="77777777" w:rsidR="002A76BC" w:rsidRDefault="00C579B0">
            <w:pPr>
              <w:spacing w:after="160"/>
              <w:rPr>
                <w:rFonts w:ascii="Calibri" w:eastAsia="Calibri" w:hAnsi="Calibri" w:cs="Calibri"/>
              </w:rPr>
            </w:pPr>
            <w:r>
              <w:rPr>
                <w:rFonts w:ascii="Calibri" w:eastAsia="Calibri" w:hAnsi="Calibri" w:cs="Calibri"/>
              </w:rPr>
              <w:t xml:space="preserve">Track and amend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CA6512" w14:textId="77777777" w:rsidR="002A76BC" w:rsidRDefault="00C579B0">
            <w:pPr>
              <w:spacing w:after="160"/>
              <w:rPr>
                <w:rFonts w:ascii="Calibri" w:eastAsia="Calibri" w:hAnsi="Calibri" w:cs="Calibri"/>
              </w:rPr>
            </w:pPr>
            <w:r>
              <w:rPr>
                <w:rFonts w:ascii="Calibri" w:eastAsia="Calibri" w:hAnsi="Calibri" w:cs="Calibri"/>
              </w:rPr>
              <w:t xml:space="preserve">Order list and detail, status timeline, update details, cancel or amend rules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94556F" w14:textId="77777777" w:rsidR="002A76BC" w:rsidRDefault="00C579B0">
            <w:pPr>
              <w:spacing w:after="160"/>
              <w:rPr>
                <w:rFonts w:ascii="Calibri" w:eastAsia="Calibri" w:hAnsi="Calibri" w:cs="Calibri"/>
              </w:rPr>
            </w:pPr>
            <w:r>
              <w:rPr>
                <w:rFonts w:ascii="Calibri" w:eastAsia="Calibri" w:hAnsi="Calibri" w:cs="Calibri"/>
              </w:rPr>
              <w:t xml:space="preserve">Operations </w:t>
            </w:r>
          </w:p>
        </w:tc>
      </w:tr>
      <w:tr w:rsidR="002A76BC" w14:paraId="66DC3230" w14:textId="77777777">
        <w:trPr>
          <w:trHeight w:val="162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3321EF" w14:textId="77777777" w:rsidR="002A76BC" w:rsidRDefault="00C579B0">
            <w:pPr>
              <w:spacing w:after="160"/>
              <w:rPr>
                <w:rFonts w:ascii="Calibri" w:eastAsia="Calibri" w:hAnsi="Calibri" w:cs="Calibri"/>
              </w:rPr>
            </w:pPr>
            <w:r>
              <w:rPr>
                <w:rFonts w:ascii="Calibri" w:eastAsia="Calibri" w:hAnsi="Calibri" w:cs="Calibri"/>
              </w:rPr>
              <w:t xml:space="preserve">My Equipment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A9C796" w14:textId="77777777" w:rsidR="002A76BC" w:rsidRDefault="00C579B0">
            <w:pPr>
              <w:spacing w:after="160"/>
              <w:rPr>
                <w:rFonts w:ascii="Calibri" w:eastAsia="Calibri" w:hAnsi="Calibri" w:cs="Calibri"/>
              </w:rPr>
            </w:pPr>
            <w:r>
              <w:rPr>
                <w:rFonts w:ascii="Calibri" w:eastAsia="Calibri" w:hAnsi="Calibri" w:cs="Calibri"/>
              </w:rPr>
              <w:t xml:space="preserve">See what is on rent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5A7F6A" w14:textId="77777777" w:rsidR="002A76BC" w:rsidRDefault="00C579B0">
            <w:pPr>
              <w:spacing w:after="160"/>
              <w:rPr>
                <w:rFonts w:ascii="Calibri" w:eastAsia="Calibri" w:hAnsi="Calibri" w:cs="Calibri"/>
              </w:rPr>
            </w:pPr>
            <w:r>
              <w:rPr>
                <w:rFonts w:ascii="Calibri" w:eastAsia="Calibri" w:hAnsi="Calibri" w:cs="Calibri"/>
              </w:rPr>
              <w:t xml:space="preserve">Installed-base list by facility and unit, filters by model, status, consignment toggle, unit transfer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D6C8A5" w14:textId="77777777" w:rsidR="002A76BC" w:rsidRDefault="00C579B0">
            <w:pPr>
              <w:spacing w:after="160"/>
              <w:rPr>
                <w:rFonts w:ascii="Calibri" w:eastAsia="Calibri" w:hAnsi="Calibri" w:cs="Calibri"/>
              </w:rPr>
            </w:pPr>
            <w:r>
              <w:rPr>
                <w:rFonts w:ascii="Calibri" w:eastAsia="Calibri" w:hAnsi="Calibri" w:cs="Calibri"/>
              </w:rPr>
              <w:t xml:space="preserve">Operations, Admin </w:t>
            </w:r>
          </w:p>
        </w:tc>
      </w:tr>
      <w:tr w:rsidR="002A76BC" w14:paraId="09F4B924"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7E49E2" w14:textId="77777777" w:rsidR="002A76BC" w:rsidRDefault="00C579B0">
            <w:pPr>
              <w:spacing w:after="160"/>
              <w:rPr>
                <w:rFonts w:ascii="Calibri" w:eastAsia="Calibri" w:hAnsi="Calibri" w:cs="Calibri"/>
              </w:rPr>
            </w:pPr>
            <w:r>
              <w:rPr>
                <w:rFonts w:ascii="Calibri" w:eastAsia="Calibri" w:hAnsi="Calibri" w:cs="Calibri"/>
              </w:rPr>
              <w:t xml:space="preserve">Request Pickup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E532E7" w14:textId="77777777" w:rsidR="002A76BC" w:rsidRDefault="00C579B0">
            <w:pPr>
              <w:spacing w:after="160"/>
              <w:rPr>
                <w:rFonts w:ascii="Calibri" w:eastAsia="Calibri" w:hAnsi="Calibri" w:cs="Calibri"/>
              </w:rPr>
            </w:pPr>
            <w:r>
              <w:rPr>
                <w:rFonts w:ascii="Calibri" w:eastAsia="Calibri" w:hAnsi="Calibri" w:cs="Calibri"/>
              </w:rPr>
              <w:t xml:space="preserve">Call off equipment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DE8C8D" w14:textId="77777777" w:rsidR="002A76BC" w:rsidRDefault="00C579B0">
            <w:pPr>
              <w:spacing w:after="160"/>
              <w:rPr>
                <w:rFonts w:ascii="Calibri" w:eastAsia="Calibri" w:hAnsi="Calibri" w:cs="Calibri"/>
              </w:rPr>
            </w:pPr>
            <w:r>
              <w:rPr>
                <w:rFonts w:ascii="Calibri" w:eastAsia="Calibri" w:hAnsi="Calibri" w:cs="Calibri"/>
              </w:rPr>
              <w:t xml:space="preserve">Select installed items, preferred date, access notes, duplicate warning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C2E5C0" w14:textId="77777777" w:rsidR="002A76BC" w:rsidRDefault="00C579B0">
            <w:pPr>
              <w:spacing w:after="160"/>
              <w:rPr>
                <w:rFonts w:ascii="Calibri" w:eastAsia="Calibri" w:hAnsi="Calibri" w:cs="Calibri"/>
              </w:rPr>
            </w:pPr>
            <w:r>
              <w:rPr>
                <w:rFonts w:ascii="Calibri" w:eastAsia="Calibri" w:hAnsi="Calibri" w:cs="Calibri"/>
              </w:rPr>
              <w:t xml:space="preserve">Operations </w:t>
            </w:r>
          </w:p>
        </w:tc>
      </w:tr>
      <w:tr w:rsidR="002A76BC" w14:paraId="1AE5274B" w14:textId="77777777">
        <w:trPr>
          <w:trHeight w:val="10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6F4B03" w14:textId="77777777" w:rsidR="002A76BC" w:rsidRDefault="00C579B0">
            <w:pPr>
              <w:spacing w:after="160"/>
              <w:rPr>
                <w:rFonts w:ascii="Calibri" w:eastAsia="Calibri" w:hAnsi="Calibri" w:cs="Calibri"/>
              </w:rPr>
            </w:pPr>
            <w:r>
              <w:rPr>
                <w:rFonts w:ascii="Calibri" w:eastAsia="Calibri" w:hAnsi="Calibri" w:cs="Calibri"/>
              </w:rPr>
              <w:t xml:space="preserve">Service and Support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9D6DA7" w14:textId="77777777" w:rsidR="002A76BC" w:rsidRDefault="00C579B0">
            <w:pPr>
              <w:spacing w:after="160"/>
              <w:rPr>
                <w:rFonts w:ascii="Calibri" w:eastAsia="Calibri" w:hAnsi="Calibri" w:cs="Calibri"/>
              </w:rPr>
            </w:pPr>
            <w:r>
              <w:rPr>
                <w:rFonts w:ascii="Calibri" w:eastAsia="Calibri" w:hAnsi="Calibri" w:cs="Calibri"/>
              </w:rPr>
              <w:t xml:space="preserve">Report problems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845366" w14:textId="77777777" w:rsidR="002A76BC" w:rsidRDefault="00C579B0">
            <w:pPr>
              <w:spacing w:after="160"/>
              <w:rPr>
                <w:rFonts w:ascii="Calibri" w:eastAsia="Calibri" w:hAnsi="Calibri" w:cs="Calibri"/>
              </w:rPr>
            </w:pPr>
            <w:r>
              <w:rPr>
                <w:rFonts w:ascii="Calibri" w:eastAsia="Calibri" w:hAnsi="Calibri" w:cs="Calibri"/>
              </w:rPr>
              <w:t xml:space="preserve">Issue form tied to asset, case list, swap status, attachments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8037AF" w14:textId="77777777" w:rsidR="002A76BC" w:rsidRDefault="00C579B0">
            <w:pPr>
              <w:spacing w:after="160"/>
              <w:rPr>
                <w:rFonts w:ascii="Calibri" w:eastAsia="Calibri" w:hAnsi="Calibri" w:cs="Calibri"/>
              </w:rPr>
            </w:pPr>
            <w:r>
              <w:rPr>
                <w:rFonts w:ascii="Calibri" w:eastAsia="Calibri" w:hAnsi="Calibri" w:cs="Calibri"/>
              </w:rPr>
              <w:t xml:space="preserve">Operations </w:t>
            </w:r>
          </w:p>
        </w:tc>
      </w:tr>
      <w:tr w:rsidR="002A76BC" w14:paraId="14AAEA27" w14:textId="77777777">
        <w:trPr>
          <w:trHeight w:val="7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211F3E" w14:textId="77777777" w:rsidR="002A76BC" w:rsidRDefault="00C579B0">
            <w:pPr>
              <w:spacing w:after="160"/>
              <w:rPr>
                <w:rFonts w:ascii="Calibri" w:eastAsia="Calibri" w:hAnsi="Calibri" w:cs="Calibri"/>
              </w:rPr>
            </w:pPr>
            <w:r>
              <w:rPr>
                <w:rFonts w:ascii="Calibri" w:eastAsia="Calibri" w:hAnsi="Calibri" w:cs="Calibri"/>
              </w:rPr>
              <w:t xml:space="preserve">Invoices and Billing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B873CC" w14:textId="77777777" w:rsidR="002A76BC" w:rsidRDefault="00C579B0">
            <w:pPr>
              <w:spacing w:after="160"/>
              <w:rPr>
                <w:rFonts w:ascii="Calibri" w:eastAsia="Calibri" w:hAnsi="Calibri" w:cs="Calibri"/>
              </w:rPr>
            </w:pPr>
            <w:r>
              <w:rPr>
                <w:rFonts w:ascii="Calibri" w:eastAsia="Calibri" w:hAnsi="Calibri" w:cs="Calibri"/>
              </w:rPr>
              <w:t xml:space="preserve">Pay-side visibility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3F56FC" w14:textId="77777777" w:rsidR="002A76BC" w:rsidRDefault="00C579B0">
            <w:pPr>
              <w:spacing w:after="160"/>
              <w:rPr>
                <w:rFonts w:ascii="Calibri" w:eastAsia="Calibri" w:hAnsi="Calibri" w:cs="Calibri"/>
              </w:rPr>
            </w:pPr>
            <w:r>
              <w:rPr>
                <w:rFonts w:ascii="Calibri" w:eastAsia="Calibri" w:hAnsi="Calibri" w:cs="Calibri"/>
              </w:rPr>
              <w:t xml:space="preserve">Invoice list, PDF viewer, balance, dispute form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F907BE" w14:textId="77777777" w:rsidR="002A76BC" w:rsidRDefault="00C579B0">
            <w:pPr>
              <w:spacing w:after="160"/>
              <w:rPr>
                <w:rFonts w:ascii="Calibri" w:eastAsia="Calibri" w:hAnsi="Calibri" w:cs="Calibri"/>
              </w:rPr>
            </w:pPr>
            <w:r>
              <w:rPr>
                <w:rFonts w:ascii="Calibri" w:eastAsia="Calibri" w:hAnsi="Calibri" w:cs="Calibri"/>
              </w:rPr>
              <w:t xml:space="preserve">Finance </w:t>
            </w:r>
          </w:p>
        </w:tc>
      </w:tr>
      <w:tr w:rsidR="002A76BC" w14:paraId="3378ED26"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E5A3BF" w14:textId="77777777" w:rsidR="002A76BC" w:rsidRDefault="00C579B0">
            <w:pPr>
              <w:spacing w:after="160"/>
              <w:rPr>
                <w:rFonts w:ascii="Calibri" w:eastAsia="Calibri" w:hAnsi="Calibri" w:cs="Calibri"/>
              </w:rPr>
            </w:pPr>
            <w:r>
              <w:rPr>
                <w:rFonts w:ascii="Calibri" w:eastAsia="Calibri" w:hAnsi="Calibri" w:cs="Calibri"/>
              </w:rPr>
              <w:lastRenderedPageBreak/>
              <w:t xml:space="preserve">Account Admin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C7BE77" w14:textId="77777777" w:rsidR="002A76BC" w:rsidRDefault="00C579B0">
            <w:pPr>
              <w:spacing w:after="160"/>
              <w:rPr>
                <w:rFonts w:ascii="Calibri" w:eastAsia="Calibri" w:hAnsi="Calibri" w:cs="Calibri"/>
              </w:rPr>
            </w:pPr>
            <w:r>
              <w:rPr>
                <w:rFonts w:ascii="Calibri" w:eastAsia="Calibri" w:hAnsi="Calibri" w:cs="Calibri"/>
              </w:rPr>
              <w:t xml:space="preserve">Manage the account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E29A40" w14:textId="77777777" w:rsidR="002A76BC" w:rsidRDefault="00C579B0">
            <w:pPr>
              <w:spacing w:after="160"/>
              <w:rPr>
                <w:rFonts w:ascii="Calibri" w:eastAsia="Calibri" w:hAnsi="Calibri" w:cs="Calibri"/>
              </w:rPr>
            </w:pPr>
            <w:r>
              <w:rPr>
                <w:rFonts w:ascii="Calibri" w:eastAsia="Calibri" w:hAnsi="Calibri" w:cs="Calibri"/>
              </w:rPr>
              <w:t xml:space="preserve">Users and roles, departments, PO references, notification preferences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443382" w14:textId="77777777" w:rsidR="002A76BC" w:rsidRDefault="00C579B0">
            <w:pPr>
              <w:spacing w:after="160"/>
              <w:rPr>
                <w:rFonts w:ascii="Calibri" w:eastAsia="Calibri" w:hAnsi="Calibri" w:cs="Calibri"/>
              </w:rPr>
            </w:pPr>
            <w:r>
              <w:rPr>
                <w:rFonts w:ascii="Calibri" w:eastAsia="Calibri" w:hAnsi="Calibri" w:cs="Calibri"/>
              </w:rPr>
              <w:t xml:space="preserve">Admin </w:t>
            </w:r>
          </w:p>
        </w:tc>
      </w:tr>
      <w:tr w:rsidR="002A76BC" w14:paraId="257DC36A" w14:textId="77777777">
        <w:trPr>
          <w:trHeight w:val="10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2EAC5D" w14:textId="77777777" w:rsidR="002A76BC" w:rsidRDefault="00C579B0">
            <w:pPr>
              <w:spacing w:after="160"/>
              <w:rPr>
                <w:rFonts w:ascii="Calibri" w:eastAsia="Calibri" w:hAnsi="Calibri" w:cs="Calibri"/>
              </w:rPr>
            </w:pPr>
            <w:r>
              <w:rPr>
                <w:rFonts w:ascii="Calibri" w:eastAsia="Calibri" w:hAnsi="Calibri" w:cs="Calibri"/>
              </w:rPr>
              <w:t xml:space="preserve">Help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97324B" w14:textId="77777777" w:rsidR="002A76BC" w:rsidRDefault="00C579B0">
            <w:pPr>
              <w:spacing w:after="160"/>
              <w:rPr>
                <w:rFonts w:ascii="Calibri" w:eastAsia="Calibri" w:hAnsi="Calibri" w:cs="Calibri"/>
              </w:rPr>
            </w:pPr>
            <w:r>
              <w:rPr>
                <w:rFonts w:ascii="Calibri" w:eastAsia="Calibri" w:hAnsi="Calibri" w:cs="Calibri"/>
              </w:rPr>
              <w:t xml:space="preserve">Self-help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713E29" w14:textId="77777777" w:rsidR="002A76BC" w:rsidRDefault="00C579B0">
            <w:pPr>
              <w:spacing w:after="160"/>
              <w:rPr>
                <w:rFonts w:ascii="Calibri" w:eastAsia="Calibri" w:hAnsi="Calibri" w:cs="Calibri"/>
              </w:rPr>
            </w:pPr>
            <w:r>
              <w:rPr>
                <w:rFonts w:ascii="Calibri" w:eastAsia="Calibri" w:hAnsi="Calibri" w:cs="Calibri"/>
              </w:rPr>
              <w:t xml:space="preserve">Knowledge search, contact CEC, later a virtual agent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6A9FB5" w14:textId="77777777" w:rsidR="002A76BC" w:rsidRDefault="00C579B0">
            <w:pPr>
              <w:spacing w:after="160"/>
              <w:rPr>
                <w:rFonts w:ascii="Calibri" w:eastAsia="Calibri" w:hAnsi="Calibri" w:cs="Calibri"/>
              </w:rPr>
            </w:pPr>
            <w:r>
              <w:rPr>
                <w:rFonts w:ascii="Calibri" w:eastAsia="Calibri" w:hAnsi="Calibri" w:cs="Calibri"/>
              </w:rPr>
              <w:t xml:space="preserve">All </w:t>
            </w:r>
          </w:p>
        </w:tc>
      </w:tr>
    </w:tbl>
    <w:p w14:paraId="64BE791F" w14:textId="77777777" w:rsidR="002A76BC" w:rsidRDefault="002A76BC">
      <w:pPr>
        <w:rPr>
          <w:rFonts w:ascii="Calibri" w:eastAsia="Calibri" w:hAnsi="Calibri" w:cs="Calibri"/>
        </w:rPr>
      </w:pPr>
    </w:p>
    <w:p w14:paraId="466FFAA0" w14:textId="77777777" w:rsidR="005B240D" w:rsidRDefault="005B240D">
      <w:pPr>
        <w:rPr>
          <w:rFonts w:ascii="Calibri" w:eastAsia="Calibri" w:hAnsi="Calibri" w:cs="Calibri"/>
        </w:rPr>
      </w:pPr>
    </w:p>
    <w:p w14:paraId="4F73791C" w14:textId="77777777" w:rsidR="005B240D" w:rsidRDefault="005B240D" w:rsidP="005B240D">
      <w:pPr>
        <w:rPr>
          <w:rFonts w:ascii="Calibri" w:eastAsia="Calibri" w:hAnsi="Calibri" w:cs="Calibri"/>
        </w:rPr>
      </w:pPr>
    </w:p>
    <w:p w14:paraId="1BF9F71F" w14:textId="77777777" w:rsidR="005B240D" w:rsidRDefault="005B240D" w:rsidP="005B240D">
      <w:pPr>
        <w:keepNext/>
        <w:rPr>
          <w:rFonts w:ascii="Calibri" w:hAnsi="Calibri" w:cs="Calibri"/>
          <w:bCs/>
          <w:color w:val="1F497D" w:themeColor="text2"/>
          <w:sz w:val="28"/>
          <w:szCs w:val="28"/>
        </w:rPr>
      </w:pPr>
      <w:r w:rsidRPr="00FC0093">
        <w:rPr>
          <w:rFonts w:ascii="Calibri" w:hAnsi="Calibri" w:cs="Calibri"/>
          <w:bCs/>
          <w:color w:val="1F497D" w:themeColor="text2"/>
          <w:sz w:val="28"/>
          <w:szCs w:val="28"/>
        </w:rPr>
        <w:t>Design artifacts: portal prototype screens</w:t>
      </w:r>
    </w:p>
    <w:p w14:paraId="5F8A32D5" w14:textId="77777777" w:rsidR="005B240D" w:rsidRDefault="005B240D" w:rsidP="005B240D">
      <w:pPr>
        <w:keepNext/>
        <w:rPr>
          <w:rFonts w:ascii="Calibri" w:hAnsi="Calibri" w:cs="Calibri"/>
          <w:bCs/>
          <w:color w:val="1F497D" w:themeColor="text2"/>
          <w:sz w:val="28"/>
          <w:szCs w:val="28"/>
        </w:rPr>
      </w:pPr>
      <w:hyperlink r:id="rId12" w:history="1">
        <w:r w:rsidRPr="00FC0093">
          <w:rPr>
            <w:rStyle w:val="Hyperlink"/>
            <w:rFonts w:ascii="Calibri" w:hAnsi="Calibri" w:cs="Calibri"/>
            <w:bCs/>
            <w:sz w:val="28"/>
            <w:szCs w:val="28"/>
          </w:rPr>
          <w:t>Salesforce Experience Cloud Portal</w:t>
        </w:r>
      </w:hyperlink>
    </w:p>
    <w:p w14:paraId="53CCF5A9" w14:textId="77777777" w:rsidR="005B240D" w:rsidRDefault="005B240D" w:rsidP="005B240D">
      <w:pPr>
        <w:keepNext/>
        <w:rPr>
          <w:rFonts w:ascii="Calibri" w:hAnsi="Calibri" w:cs="Calibri"/>
          <w:bCs/>
          <w:color w:val="1F497D" w:themeColor="text2"/>
          <w:sz w:val="28"/>
          <w:szCs w:val="28"/>
        </w:rPr>
      </w:pPr>
    </w:p>
    <w:p w14:paraId="78F93DE4" w14:textId="77777777" w:rsidR="005B240D" w:rsidRPr="002D43BE" w:rsidRDefault="005B240D" w:rsidP="005B240D">
      <w:pPr>
        <w:pStyle w:val="Heading2"/>
        <w:rPr>
          <w:rFonts w:ascii="Calibri" w:hAnsi="Calibri" w:cs="Calibri"/>
          <w:color w:val="1F497D" w:themeColor="text2"/>
          <w:sz w:val="28"/>
          <w:szCs w:val="28"/>
        </w:rPr>
      </w:pPr>
      <w:r w:rsidRPr="002D43BE">
        <w:rPr>
          <w:rFonts w:ascii="Calibri" w:hAnsi="Calibri" w:cs="Calibri"/>
          <w:color w:val="1F497D" w:themeColor="text2"/>
          <w:sz w:val="28"/>
          <w:szCs w:val="28"/>
        </w:rPr>
        <w:t>Open Questions and Next Steps</w:t>
      </w:r>
    </w:p>
    <w:p w14:paraId="0CC84A71" w14:textId="77777777" w:rsidR="005B240D" w:rsidRPr="00FC0093" w:rsidRDefault="005B240D" w:rsidP="005B240D">
      <w:pPr>
        <w:rPr>
          <w:rFonts w:ascii="Calibri" w:hAnsi="Calibri" w:cs="Calibri"/>
        </w:rPr>
      </w:pPr>
      <w:r w:rsidRPr="00FC0093">
        <w:rPr>
          <w:rFonts w:ascii="Calibri" w:hAnsi="Calibri" w:cs="Calibri"/>
        </w:rPr>
        <w:t>Twenty-four decisions block final sign-off; the first four gate the build.</w:t>
      </w:r>
    </w:p>
    <w:tbl>
      <w:tblPr>
        <w:tblStyle w:val="TableGrid"/>
        <w:tblW w:w="9634" w:type="dxa"/>
        <w:tblLayout w:type="fixed"/>
        <w:tblLook w:val="0420" w:firstRow="1" w:lastRow="0" w:firstColumn="0" w:lastColumn="0" w:noHBand="0" w:noVBand="1"/>
      </w:tblPr>
      <w:tblGrid>
        <w:gridCol w:w="562"/>
        <w:gridCol w:w="6946"/>
        <w:gridCol w:w="2126"/>
      </w:tblGrid>
      <w:tr w:rsidR="005B240D" w:rsidRPr="00FC0093" w14:paraId="21968205" w14:textId="77777777" w:rsidTr="00A256EA">
        <w:trPr>
          <w:tblHeader/>
        </w:trPr>
        <w:tc>
          <w:tcPr>
            <w:tcW w:w="562" w:type="dxa"/>
            <w:shd w:val="clear" w:color="auto" w:fill="F2F2F2"/>
          </w:tcPr>
          <w:p w14:paraId="7ADC9934" w14:textId="77777777" w:rsidR="005B240D" w:rsidRPr="00FC0093" w:rsidRDefault="005B240D" w:rsidP="00A256EA">
            <w:r w:rsidRPr="00FC0093">
              <w:t>#</w:t>
            </w:r>
          </w:p>
        </w:tc>
        <w:tc>
          <w:tcPr>
            <w:tcW w:w="6946" w:type="dxa"/>
            <w:shd w:val="clear" w:color="auto" w:fill="F2F2F2"/>
          </w:tcPr>
          <w:p w14:paraId="7BEE5D04" w14:textId="77777777" w:rsidR="005B240D" w:rsidRPr="00FC0093" w:rsidRDefault="005B240D" w:rsidP="00A256EA">
            <w:r w:rsidRPr="00FC0093">
              <w:t>Question</w:t>
            </w:r>
          </w:p>
        </w:tc>
        <w:tc>
          <w:tcPr>
            <w:tcW w:w="2126" w:type="dxa"/>
            <w:shd w:val="clear" w:color="auto" w:fill="F2F2F2"/>
          </w:tcPr>
          <w:p w14:paraId="02736FD9" w14:textId="77777777" w:rsidR="005B240D" w:rsidRPr="00FC0093" w:rsidRDefault="005B240D" w:rsidP="00A256EA">
            <w:r w:rsidRPr="00FC0093">
              <w:t>Suggested owner</w:t>
            </w:r>
          </w:p>
        </w:tc>
      </w:tr>
      <w:tr w:rsidR="005B240D" w:rsidRPr="00FC0093" w14:paraId="20317DE0" w14:textId="77777777" w:rsidTr="00A256EA">
        <w:tc>
          <w:tcPr>
            <w:tcW w:w="562" w:type="dxa"/>
          </w:tcPr>
          <w:p w14:paraId="2606B769" w14:textId="77777777" w:rsidR="005B240D" w:rsidRPr="00FC0093" w:rsidRDefault="005B240D" w:rsidP="00A256EA">
            <w:r w:rsidRPr="00FC0093">
              <w:t>1</w:t>
            </w:r>
          </w:p>
        </w:tc>
        <w:tc>
          <w:tcPr>
            <w:tcW w:w="6946" w:type="dxa"/>
          </w:tcPr>
          <w:p w14:paraId="6AB70D76" w14:textId="490EDD59" w:rsidR="005B240D" w:rsidRPr="00FC0093" w:rsidRDefault="005B240D" w:rsidP="00A256EA">
            <w:r w:rsidRPr="00FC0093">
              <w:t xml:space="preserve">Intake parent object: Ascent sales order or a custom Request? </w:t>
            </w:r>
          </w:p>
        </w:tc>
        <w:tc>
          <w:tcPr>
            <w:tcW w:w="2126" w:type="dxa"/>
          </w:tcPr>
          <w:p w14:paraId="0B8C4B4D" w14:textId="77777777" w:rsidR="005B240D" w:rsidRPr="00FC0093" w:rsidRDefault="005B240D" w:rsidP="00A256EA">
            <w:r w:rsidRPr="00FC0093">
              <w:t>Durvah, Ascent (Paula)</w:t>
            </w:r>
          </w:p>
        </w:tc>
      </w:tr>
      <w:tr w:rsidR="005B240D" w:rsidRPr="00FC0093" w14:paraId="5F9D29AB" w14:textId="77777777" w:rsidTr="00A256EA">
        <w:tc>
          <w:tcPr>
            <w:tcW w:w="562" w:type="dxa"/>
          </w:tcPr>
          <w:p w14:paraId="25B6B6FE" w14:textId="77777777" w:rsidR="005B240D" w:rsidRPr="00FC0093" w:rsidRDefault="005B240D" w:rsidP="00A256EA">
            <w:r w:rsidRPr="00FC0093">
              <w:t>2</w:t>
            </w:r>
          </w:p>
        </w:tc>
        <w:tc>
          <w:tcPr>
            <w:tcW w:w="6946" w:type="dxa"/>
          </w:tcPr>
          <w:p w14:paraId="6D970616" w14:textId="77777777" w:rsidR="005B240D" w:rsidRPr="00FC0093" w:rsidRDefault="005B240D" w:rsidP="00A256EA">
            <w:r w:rsidRPr="00FC0093">
              <w:t>Final portal profiles and permissions (customer admin, standard, restricted) and contact-level rules</w:t>
            </w:r>
          </w:p>
        </w:tc>
        <w:tc>
          <w:tcPr>
            <w:tcW w:w="2126" w:type="dxa"/>
          </w:tcPr>
          <w:p w14:paraId="55D175B3" w14:textId="77777777" w:rsidR="005B240D" w:rsidRPr="00FC0093" w:rsidRDefault="005B240D" w:rsidP="00A256EA">
            <w:r w:rsidRPr="00FC0093">
              <w:t>Customer Ops, Security, Durvah</w:t>
            </w:r>
          </w:p>
        </w:tc>
      </w:tr>
      <w:tr w:rsidR="005B240D" w:rsidRPr="00FC0093" w14:paraId="74ABF646" w14:textId="77777777" w:rsidTr="00A256EA">
        <w:tc>
          <w:tcPr>
            <w:tcW w:w="562" w:type="dxa"/>
          </w:tcPr>
          <w:p w14:paraId="2B547690" w14:textId="77777777" w:rsidR="005B240D" w:rsidRPr="00FC0093" w:rsidRDefault="005B240D" w:rsidP="00A256EA">
            <w:r w:rsidRPr="00FC0093">
              <w:t>3</w:t>
            </w:r>
          </w:p>
        </w:tc>
        <w:tc>
          <w:tcPr>
            <w:tcW w:w="6946" w:type="dxa"/>
          </w:tcPr>
          <w:p w14:paraId="62554C4D" w14:textId="77777777" w:rsidR="005B240D" w:rsidRPr="00FC0093" w:rsidRDefault="005B240D" w:rsidP="00A256EA">
            <w:r w:rsidRPr="00FC0093">
              <w:t>License type and the true user count (10,500 vs up to 15,000)</w:t>
            </w:r>
          </w:p>
        </w:tc>
        <w:tc>
          <w:tcPr>
            <w:tcW w:w="2126" w:type="dxa"/>
          </w:tcPr>
          <w:p w14:paraId="7D5D0594" w14:textId="77777777" w:rsidR="005B240D" w:rsidRPr="00FC0093" w:rsidRDefault="005B240D" w:rsidP="00A256EA">
            <w:r w:rsidRPr="00FC0093">
              <w:t>USME IT, Salesforce</w:t>
            </w:r>
          </w:p>
        </w:tc>
      </w:tr>
      <w:tr w:rsidR="005B240D" w:rsidRPr="00FC0093" w14:paraId="20066275" w14:textId="77777777" w:rsidTr="00A256EA">
        <w:tc>
          <w:tcPr>
            <w:tcW w:w="562" w:type="dxa"/>
          </w:tcPr>
          <w:p w14:paraId="0413D0D9" w14:textId="77777777" w:rsidR="005B240D" w:rsidRPr="00FC0093" w:rsidRDefault="005B240D" w:rsidP="00A256EA">
            <w:r>
              <w:t>4</w:t>
            </w:r>
          </w:p>
        </w:tc>
        <w:tc>
          <w:tcPr>
            <w:tcW w:w="6946" w:type="dxa"/>
          </w:tcPr>
          <w:p w14:paraId="073FBA3A" w14:textId="77777777" w:rsidR="005B240D" w:rsidRPr="00FC0093" w:rsidRDefault="005B240D" w:rsidP="00A256EA">
            <w:r w:rsidRPr="00FC0093">
              <w:t>Should customers see any pricing on orders or invoice lines? Confirm that availability stays internal</w:t>
            </w:r>
          </w:p>
        </w:tc>
        <w:tc>
          <w:tcPr>
            <w:tcW w:w="2126" w:type="dxa"/>
          </w:tcPr>
          <w:p w14:paraId="32D7E8AF" w14:textId="77777777" w:rsidR="005B240D" w:rsidRPr="00FC0093" w:rsidRDefault="005B240D" w:rsidP="00A256EA">
            <w:r w:rsidRPr="00FC0093">
              <w:t>USME CEC, Sales</w:t>
            </w:r>
          </w:p>
        </w:tc>
      </w:tr>
      <w:tr w:rsidR="005B240D" w:rsidRPr="00FC0093" w14:paraId="559BAB12" w14:textId="77777777" w:rsidTr="00A256EA">
        <w:tc>
          <w:tcPr>
            <w:tcW w:w="562" w:type="dxa"/>
          </w:tcPr>
          <w:p w14:paraId="2FFBF706" w14:textId="77777777" w:rsidR="005B240D" w:rsidRPr="00FC0093" w:rsidRDefault="005B240D" w:rsidP="00A256EA">
            <w:r>
              <w:t>5</w:t>
            </w:r>
          </w:p>
        </w:tc>
        <w:tc>
          <w:tcPr>
            <w:tcW w:w="6946" w:type="dxa"/>
          </w:tcPr>
          <w:p w14:paraId="704076D2" w14:textId="77777777" w:rsidR="005B240D" w:rsidRPr="00FC0093" w:rsidRDefault="005B240D" w:rsidP="00A256EA">
            <w:r w:rsidRPr="00FC0093">
              <w:t>Blanket PO: over-limit order handling, mid-order expiry, how consumed spend is calculated</w:t>
            </w:r>
          </w:p>
        </w:tc>
        <w:tc>
          <w:tcPr>
            <w:tcW w:w="2126" w:type="dxa"/>
          </w:tcPr>
          <w:p w14:paraId="741B47BA" w14:textId="77777777" w:rsidR="005B240D" w:rsidRPr="00FC0093" w:rsidRDefault="005B240D" w:rsidP="00A256EA">
            <w:r w:rsidRPr="00FC0093">
              <w:t>USME Finance, CEC</w:t>
            </w:r>
          </w:p>
        </w:tc>
      </w:tr>
      <w:tr w:rsidR="005B240D" w:rsidRPr="00FC0093" w14:paraId="0FB0121A" w14:textId="77777777" w:rsidTr="00A256EA">
        <w:tc>
          <w:tcPr>
            <w:tcW w:w="562" w:type="dxa"/>
          </w:tcPr>
          <w:p w14:paraId="4FFEBF29" w14:textId="77777777" w:rsidR="005B240D" w:rsidRPr="00FC0093" w:rsidRDefault="005B240D" w:rsidP="00A256EA">
            <w:r>
              <w:t>6</w:t>
            </w:r>
          </w:p>
        </w:tc>
        <w:tc>
          <w:tcPr>
            <w:tcW w:w="6946" w:type="dxa"/>
          </w:tcPr>
          <w:p w14:paraId="7AF857C4" w14:textId="77777777" w:rsidR="005B240D" w:rsidRPr="00FC0093" w:rsidRDefault="005B240D" w:rsidP="00A256EA">
            <w:r w:rsidRPr="00FC0093">
              <w:t>Payment status: build an Acumatica feed for go-live or defer</w:t>
            </w:r>
          </w:p>
        </w:tc>
        <w:tc>
          <w:tcPr>
            <w:tcW w:w="2126" w:type="dxa"/>
          </w:tcPr>
          <w:p w14:paraId="244BEC2C" w14:textId="77777777" w:rsidR="005B240D" w:rsidRPr="00FC0093" w:rsidRDefault="005B240D" w:rsidP="00A256EA">
            <w:r w:rsidRPr="00FC0093">
              <w:t>USME IT, Acumatica team</w:t>
            </w:r>
          </w:p>
        </w:tc>
      </w:tr>
      <w:tr w:rsidR="005B240D" w:rsidRPr="00FC0093" w14:paraId="2905364E" w14:textId="77777777" w:rsidTr="00A256EA">
        <w:tc>
          <w:tcPr>
            <w:tcW w:w="562" w:type="dxa"/>
          </w:tcPr>
          <w:p w14:paraId="70B3392C" w14:textId="77777777" w:rsidR="005B240D" w:rsidRPr="00FC0093" w:rsidRDefault="005B240D" w:rsidP="00A256EA">
            <w:r>
              <w:t>7</w:t>
            </w:r>
          </w:p>
        </w:tc>
        <w:tc>
          <w:tcPr>
            <w:tcW w:w="6946" w:type="dxa"/>
          </w:tcPr>
          <w:p w14:paraId="26A54300" w14:textId="77777777" w:rsidR="005B240D" w:rsidRPr="00FC0093" w:rsidRDefault="005B240D" w:rsidP="00A256EA">
            <w:r w:rsidRPr="00FC0093">
              <w:t>Dispute workflow and reason codes (not yet discussed)</w:t>
            </w:r>
          </w:p>
        </w:tc>
        <w:tc>
          <w:tcPr>
            <w:tcW w:w="2126" w:type="dxa"/>
          </w:tcPr>
          <w:p w14:paraId="2D080DC6" w14:textId="77777777" w:rsidR="005B240D" w:rsidRPr="00FC0093" w:rsidRDefault="005B240D" w:rsidP="00A256EA">
            <w:r w:rsidRPr="00FC0093">
              <w:t>Billing, Customer Ops</w:t>
            </w:r>
          </w:p>
        </w:tc>
      </w:tr>
      <w:tr w:rsidR="005B240D" w:rsidRPr="00FC0093" w14:paraId="7FFEBFE8" w14:textId="77777777" w:rsidTr="00A256EA">
        <w:tc>
          <w:tcPr>
            <w:tcW w:w="562" w:type="dxa"/>
          </w:tcPr>
          <w:p w14:paraId="48010BDA" w14:textId="77777777" w:rsidR="005B240D" w:rsidRPr="00FC0093" w:rsidRDefault="005B240D" w:rsidP="00A256EA">
            <w:r>
              <w:t>8</w:t>
            </w:r>
          </w:p>
        </w:tc>
        <w:tc>
          <w:tcPr>
            <w:tcW w:w="6946" w:type="dxa"/>
          </w:tcPr>
          <w:p w14:paraId="6B3088E7" w14:textId="77777777" w:rsidR="005B240D" w:rsidRPr="00FC0093" w:rsidRDefault="005B240D" w:rsidP="00A256EA">
            <w:r w:rsidRPr="00FC0093">
              <w:t>Who owns the service-area rules that derive the branch from the delivery address?</w:t>
            </w:r>
          </w:p>
        </w:tc>
        <w:tc>
          <w:tcPr>
            <w:tcW w:w="2126" w:type="dxa"/>
          </w:tcPr>
          <w:p w14:paraId="4000F689" w14:textId="77777777" w:rsidR="005B240D" w:rsidRPr="00FC0093" w:rsidRDefault="005B240D" w:rsidP="00A256EA">
            <w:r w:rsidRPr="00FC0093">
              <w:t>Branch Operations, Customer Ops</w:t>
            </w:r>
          </w:p>
        </w:tc>
      </w:tr>
      <w:tr w:rsidR="005B240D" w:rsidRPr="00FC0093" w14:paraId="76F9922F" w14:textId="77777777" w:rsidTr="00A256EA">
        <w:tc>
          <w:tcPr>
            <w:tcW w:w="562" w:type="dxa"/>
          </w:tcPr>
          <w:p w14:paraId="6B1514D3" w14:textId="77777777" w:rsidR="005B240D" w:rsidRPr="00FC0093" w:rsidRDefault="005B240D" w:rsidP="00A256EA">
            <w:r>
              <w:lastRenderedPageBreak/>
              <w:t>9</w:t>
            </w:r>
          </w:p>
        </w:tc>
        <w:tc>
          <w:tcPr>
            <w:tcW w:w="6946" w:type="dxa"/>
          </w:tcPr>
          <w:p w14:paraId="22CCD213" w14:textId="77777777" w:rsidR="005B240D" w:rsidRPr="00FC0093" w:rsidRDefault="005B240D" w:rsidP="00A256EA">
            <w:r w:rsidRPr="00FC0093">
              <w:t>How are preferred models and the PO-required flag maintained per account?</w:t>
            </w:r>
          </w:p>
        </w:tc>
        <w:tc>
          <w:tcPr>
            <w:tcW w:w="2126" w:type="dxa"/>
          </w:tcPr>
          <w:p w14:paraId="26A3DA47" w14:textId="77777777" w:rsidR="005B240D" w:rsidRPr="00FC0093" w:rsidRDefault="005B240D" w:rsidP="00A256EA">
            <w:r w:rsidRPr="00FC0093">
              <w:t>Customer Ops, Sales</w:t>
            </w:r>
          </w:p>
        </w:tc>
      </w:tr>
      <w:tr w:rsidR="005B240D" w:rsidRPr="00FC0093" w14:paraId="6E72A9D4" w14:textId="77777777" w:rsidTr="00A256EA">
        <w:tc>
          <w:tcPr>
            <w:tcW w:w="562" w:type="dxa"/>
          </w:tcPr>
          <w:p w14:paraId="5F69FE59" w14:textId="77777777" w:rsidR="005B240D" w:rsidRPr="00FC0093" w:rsidRDefault="005B240D" w:rsidP="00A256EA">
            <w:r w:rsidRPr="00FC0093">
              <w:t>1</w:t>
            </w:r>
            <w:r>
              <w:t>0</w:t>
            </w:r>
          </w:p>
        </w:tc>
        <w:tc>
          <w:tcPr>
            <w:tcW w:w="6946" w:type="dxa"/>
          </w:tcPr>
          <w:p w14:paraId="004F7E1E" w14:textId="77777777" w:rsidR="005B240D" w:rsidRPr="00FC0093" w:rsidRDefault="005B240D" w:rsidP="00A256EA">
            <w:r w:rsidRPr="00FC0093">
              <w:t>Can a customer still cancel a delivery line after the branch confirms it? The legacy list only offers cancel while a line is Pending Branch Confirmation.</w:t>
            </w:r>
          </w:p>
        </w:tc>
        <w:tc>
          <w:tcPr>
            <w:tcW w:w="2126" w:type="dxa"/>
          </w:tcPr>
          <w:p w14:paraId="04A5F9F4" w14:textId="77777777" w:rsidR="005B240D" w:rsidRPr="00FC0093" w:rsidRDefault="005B240D" w:rsidP="00A256EA">
            <w:r w:rsidRPr="00FC0093">
              <w:t>Customer Ops, Branch</w:t>
            </w:r>
          </w:p>
        </w:tc>
      </w:tr>
      <w:tr w:rsidR="005B240D" w:rsidRPr="00FC0093" w14:paraId="6A65F691" w14:textId="77777777" w:rsidTr="00A256EA">
        <w:tc>
          <w:tcPr>
            <w:tcW w:w="562" w:type="dxa"/>
          </w:tcPr>
          <w:p w14:paraId="608B1E9F" w14:textId="77777777" w:rsidR="005B240D" w:rsidRPr="00FC0093" w:rsidRDefault="005B240D" w:rsidP="00A256EA">
            <w:r>
              <w:t>1</w:t>
            </w:r>
            <w:r w:rsidRPr="00FC0093">
              <w:t>2</w:t>
            </w:r>
          </w:p>
        </w:tc>
        <w:tc>
          <w:tcPr>
            <w:tcW w:w="6946" w:type="dxa"/>
          </w:tcPr>
          <w:p w14:paraId="542293C0" w14:textId="77777777" w:rsidR="005B240D" w:rsidRPr="00FC0093" w:rsidRDefault="005B240D" w:rsidP="00A256EA">
            <w:r w:rsidRPr="00FC0093">
              <w:t>What does the Stand By tab on the pickup wizard hold, and is it in scope?</w:t>
            </w:r>
          </w:p>
        </w:tc>
        <w:tc>
          <w:tcPr>
            <w:tcW w:w="2126" w:type="dxa"/>
          </w:tcPr>
          <w:p w14:paraId="4D8B0C5C" w14:textId="77777777" w:rsidR="005B240D" w:rsidRPr="00FC0093" w:rsidRDefault="005B240D" w:rsidP="00A256EA">
            <w:r w:rsidRPr="00FC0093">
              <w:t>Customer Ops</w:t>
            </w:r>
          </w:p>
        </w:tc>
      </w:tr>
      <w:tr w:rsidR="005B240D" w:rsidRPr="00FC0093" w14:paraId="584C1298" w14:textId="77777777" w:rsidTr="00A256EA">
        <w:tc>
          <w:tcPr>
            <w:tcW w:w="562" w:type="dxa"/>
          </w:tcPr>
          <w:p w14:paraId="64B10E03" w14:textId="4E65CC10" w:rsidR="005B240D" w:rsidRPr="00FC0093" w:rsidRDefault="005B240D" w:rsidP="00A256EA">
            <w:r>
              <w:t>1</w:t>
            </w:r>
            <w:r w:rsidR="000B1A44">
              <w:t>3</w:t>
            </w:r>
          </w:p>
        </w:tc>
        <w:tc>
          <w:tcPr>
            <w:tcW w:w="6946" w:type="dxa"/>
          </w:tcPr>
          <w:p w14:paraId="77737429" w14:textId="77777777" w:rsidR="005B240D" w:rsidRPr="00FC0093" w:rsidRDefault="005B240D" w:rsidP="00A256EA">
            <w:r w:rsidRPr="00FC0093">
              <w:t>Keep the invoice viewing limits (one year back, three months at a time, last three months or unpaid only)?</w:t>
            </w:r>
          </w:p>
        </w:tc>
        <w:tc>
          <w:tcPr>
            <w:tcW w:w="2126" w:type="dxa"/>
          </w:tcPr>
          <w:p w14:paraId="233C3864" w14:textId="77777777" w:rsidR="005B240D" w:rsidRPr="00FC0093" w:rsidRDefault="005B240D" w:rsidP="00A256EA">
            <w:r w:rsidRPr="00FC0093">
              <w:t>USME Billing</w:t>
            </w:r>
          </w:p>
        </w:tc>
      </w:tr>
      <w:tr w:rsidR="005B240D" w:rsidRPr="00FC0093" w14:paraId="38C694E2" w14:textId="77777777" w:rsidTr="00A256EA">
        <w:tc>
          <w:tcPr>
            <w:tcW w:w="562" w:type="dxa"/>
          </w:tcPr>
          <w:p w14:paraId="797228E2" w14:textId="43EA6410" w:rsidR="005B240D" w:rsidRPr="00FC0093" w:rsidRDefault="005B240D" w:rsidP="00A256EA">
            <w:r>
              <w:t>1</w:t>
            </w:r>
            <w:r w:rsidR="00171B58">
              <w:t>4</w:t>
            </w:r>
          </w:p>
        </w:tc>
        <w:tc>
          <w:tcPr>
            <w:tcW w:w="6946" w:type="dxa"/>
          </w:tcPr>
          <w:p w14:paraId="2B9753E0" w14:textId="77777777" w:rsidR="005B240D" w:rsidRPr="00FC0093" w:rsidRDefault="005B240D" w:rsidP="00A256EA">
            <w:r w:rsidRPr="00FC0093">
              <w:t>Which exports are needed beyond XLSX, and may exports include patient fields?</w:t>
            </w:r>
          </w:p>
        </w:tc>
        <w:tc>
          <w:tcPr>
            <w:tcW w:w="2126" w:type="dxa"/>
          </w:tcPr>
          <w:p w14:paraId="67796FE5" w14:textId="77777777" w:rsidR="005B240D" w:rsidRPr="00FC0093" w:rsidRDefault="005B240D" w:rsidP="00A256EA">
            <w:r w:rsidRPr="00FC0093">
              <w:t>USME IT, Compliance</w:t>
            </w:r>
          </w:p>
        </w:tc>
      </w:tr>
      <w:tr w:rsidR="005B240D" w:rsidRPr="00FC0093" w14:paraId="41B702C6" w14:textId="77777777" w:rsidTr="00A256EA">
        <w:tc>
          <w:tcPr>
            <w:tcW w:w="562" w:type="dxa"/>
          </w:tcPr>
          <w:p w14:paraId="354A8322" w14:textId="300586E6" w:rsidR="005B240D" w:rsidRPr="00FC0093" w:rsidRDefault="005B240D" w:rsidP="00A256EA">
            <w:r>
              <w:t>1</w:t>
            </w:r>
            <w:r w:rsidR="00171B58">
              <w:t>5</w:t>
            </w:r>
          </w:p>
        </w:tc>
        <w:tc>
          <w:tcPr>
            <w:tcW w:w="6946" w:type="dxa"/>
          </w:tcPr>
          <w:p w14:paraId="069591D0" w14:textId="77777777" w:rsidR="005B240D" w:rsidRPr="00FC0093" w:rsidRDefault="005B240D" w:rsidP="00A256EA">
            <w:r w:rsidRPr="00FC0093">
              <w:t>What does the Rental Service Request menu item do, and does it overlap Service and Support?</w:t>
            </w:r>
          </w:p>
        </w:tc>
        <w:tc>
          <w:tcPr>
            <w:tcW w:w="2126" w:type="dxa"/>
          </w:tcPr>
          <w:p w14:paraId="33077F9A" w14:textId="77777777" w:rsidR="005B240D" w:rsidRPr="00FC0093" w:rsidRDefault="005B240D" w:rsidP="00A256EA">
            <w:r w:rsidRPr="00FC0093">
              <w:t>Customer Ops, Biomed</w:t>
            </w:r>
          </w:p>
        </w:tc>
      </w:tr>
      <w:tr w:rsidR="00135C4D" w:rsidRPr="00FC0093" w14:paraId="2CABE91E" w14:textId="77777777" w:rsidTr="00A256EA">
        <w:tc>
          <w:tcPr>
            <w:tcW w:w="562" w:type="dxa"/>
          </w:tcPr>
          <w:p w14:paraId="32B6D12E" w14:textId="41C7CC2F" w:rsidR="00135C4D" w:rsidRDefault="00135C4D" w:rsidP="00A256EA">
            <w:r>
              <w:t>1</w:t>
            </w:r>
            <w:r w:rsidR="00171B58">
              <w:t>6</w:t>
            </w:r>
          </w:p>
        </w:tc>
        <w:tc>
          <w:tcPr>
            <w:tcW w:w="6946" w:type="dxa"/>
          </w:tcPr>
          <w:p w14:paraId="2A839333" w14:textId="62833D57" w:rsidR="00135C4D" w:rsidRPr="00FC0093" w:rsidRDefault="00135C4D" w:rsidP="00A256EA">
            <w:r>
              <w:t>What dashboards and reports are required</w:t>
            </w:r>
          </w:p>
        </w:tc>
        <w:tc>
          <w:tcPr>
            <w:tcW w:w="2126" w:type="dxa"/>
          </w:tcPr>
          <w:p w14:paraId="14B2DBEE" w14:textId="77777777" w:rsidR="00135C4D" w:rsidRPr="00FC0093" w:rsidRDefault="00135C4D" w:rsidP="00A256EA"/>
        </w:tc>
      </w:tr>
      <w:tr w:rsidR="00135C4D" w:rsidRPr="00FC0093" w14:paraId="5F3A2848" w14:textId="77777777" w:rsidTr="00A256EA">
        <w:tc>
          <w:tcPr>
            <w:tcW w:w="562" w:type="dxa"/>
          </w:tcPr>
          <w:p w14:paraId="55B96988" w14:textId="425DAFED" w:rsidR="00135C4D" w:rsidRDefault="00135C4D" w:rsidP="00A256EA">
            <w:r>
              <w:t>1</w:t>
            </w:r>
            <w:r w:rsidR="00171B58">
              <w:t>7</w:t>
            </w:r>
          </w:p>
        </w:tc>
        <w:tc>
          <w:tcPr>
            <w:tcW w:w="6946" w:type="dxa"/>
          </w:tcPr>
          <w:p w14:paraId="45126BEF" w14:textId="53DFC7CB" w:rsidR="00135C4D" w:rsidRDefault="00135C4D" w:rsidP="00A256EA">
            <w:r>
              <w:t xml:space="preserve">What will be the Customer portal url </w:t>
            </w:r>
          </w:p>
        </w:tc>
        <w:tc>
          <w:tcPr>
            <w:tcW w:w="2126" w:type="dxa"/>
          </w:tcPr>
          <w:p w14:paraId="6EC38E62" w14:textId="77777777" w:rsidR="00135C4D" w:rsidRPr="00FC0093" w:rsidRDefault="00135C4D" w:rsidP="00A256EA"/>
        </w:tc>
      </w:tr>
    </w:tbl>
    <w:p w14:paraId="24F238E1" w14:textId="77777777" w:rsidR="005B240D" w:rsidRDefault="005B240D" w:rsidP="005B240D">
      <w:pPr>
        <w:rPr>
          <w:rFonts w:ascii="Calibri" w:hAnsi="Calibri" w:cs="Calibri"/>
          <w:b/>
        </w:rPr>
      </w:pPr>
    </w:p>
    <w:p w14:paraId="5EDCB3FB" w14:textId="77777777" w:rsidR="00B64A43" w:rsidRDefault="00B64A43" w:rsidP="00B64A43">
      <w:pPr>
        <w:pStyle w:val="Heading2"/>
        <w:keepLines w:val="0"/>
        <w:spacing w:before="280" w:after="100" w:line="259" w:lineRule="auto"/>
        <w:rPr>
          <w:rFonts w:ascii="Calibri" w:eastAsia="Calibri" w:hAnsi="Calibri" w:cs="Calibri"/>
          <w:b/>
          <w:bCs/>
          <w:sz w:val="26"/>
          <w:szCs w:val="26"/>
        </w:rPr>
      </w:pPr>
      <w:bookmarkStart w:id="12" w:name="_tgp7l8qvss1y" w:colFirst="0" w:colLast="0"/>
      <w:bookmarkEnd w:id="12"/>
      <w:r>
        <w:rPr>
          <w:rFonts w:ascii="Calibri" w:eastAsia="Calibri" w:hAnsi="Calibri" w:cs="Calibri"/>
          <w:b/>
          <w:bCs/>
          <w:sz w:val="26"/>
          <w:szCs w:val="26"/>
        </w:rPr>
        <w:t>Legacy Gaps This Design Must Close</w:t>
      </w:r>
    </w:p>
    <w:p w14:paraId="53F19DF1" w14:textId="77777777" w:rsidR="00B64A43" w:rsidRDefault="00B64A43" w:rsidP="00B64A43">
      <w:pPr>
        <w:rPr>
          <w:rFonts w:ascii="Calibri" w:eastAsia="Calibri" w:hAnsi="Calibri" w:cs="Calibri"/>
        </w:rPr>
      </w:pPr>
      <w:r>
        <w:rPr>
          <w:rFonts w:ascii="Calibri" w:eastAsia="Calibri" w:hAnsi="Calibri" w:cs="Calibri"/>
        </w:rPr>
        <w:t xml:space="preserve">[Note: </w:t>
      </w:r>
      <w:r>
        <w:rPr>
          <w:rFonts w:ascii="Calibri" w:eastAsia="Calibri" w:hAnsi="Calibri" w:cs="Calibri"/>
          <w:b/>
          <w:bCs/>
          <w:sz w:val="17"/>
          <w:szCs w:val="17"/>
        </w:rPr>
        <w:t>Requirement Column Refers the USME Call Log Request Register document]</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4"/>
      </w:tblGrid>
      <w:tr w:rsidR="008F4D09" w14:paraId="2D99DEA9" w14:textId="77777777" w:rsidTr="008F4D09">
        <w:trPr>
          <w:tblHeader/>
        </w:trPr>
        <w:tc>
          <w:tcPr>
            <w:tcW w:w="9634" w:type="dxa"/>
            <w:shd w:val="clear" w:color="auto" w:fill="F2F2F2"/>
          </w:tcPr>
          <w:p w14:paraId="774506C1"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b/>
                <w:bCs/>
                <w:sz w:val="20"/>
                <w:szCs w:val="20"/>
              </w:rPr>
              <w:t>Gap in GoUSME today</w:t>
            </w:r>
          </w:p>
        </w:tc>
      </w:tr>
      <w:tr w:rsidR="008F4D09" w14:paraId="5852D5FB" w14:textId="77777777" w:rsidTr="008F4D09">
        <w:trPr>
          <w:cantSplit/>
        </w:trPr>
        <w:tc>
          <w:tcPr>
            <w:tcW w:w="9634" w:type="dxa"/>
          </w:tcPr>
          <w:p w14:paraId="02FFC899"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Call logs can be created on a non-active account by mistake</w:t>
            </w:r>
          </w:p>
        </w:tc>
      </w:tr>
      <w:tr w:rsidR="008F4D09" w14:paraId="154F4067" w14:textId="77777777" w:rsidTr="008F4D09">
        <w:trPr>
          <w:cantSplit/>
        </w:trPr>
        <w:tc>
          <w:tcPr>
            <w:tcW w:w="9634" w:type="dxa"/>
          </w:tcPr>
          <w:p w14:paraId="7CE7E894"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No real-time inventory visibility at order entry</w:t>
            </w:r>
          </w:p>
        </w:tc>
      </w:tr>
      <w:tr w:rsidR="008F4D09" w14:paraId="328D4AD0" w14:textId="77777777" w:rsidTr="008F4D09">
        <w:trPr>
          <w:cantSplit/>
        </w:trPr>
        <w:tc>
          <w:tcPr>
            <w:tcW w:w="9634" w:type="dxa"/>
          </w:tcPr>
          <w:p w14:paraId="1C666C0A"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Required accessories and disposables are not visible; items such as a VN 500 valve ($500 each) are left behind</w:t>
            </w:r>
          </w:p>
        </w:tc>
      </w:tr>
      <w:tr w:rsidR="008F4D09" w14:paraId="2BD35DD0" w14:textId="77777777" w:rsidTr="008F4D09">
        <w:trPr>
          <w:cantSplit/>
        </w:trPr>
        <w:tc>
          <w:tcPr>
            <w:tcW w:w="9634" w:type="dxa"/>
          </w:tcPr>
          <w:p w14:paraId="717BD1AB"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Accessories typed as free-text notes</w:t>
            </w:r>
          </w:p>
        </w:tc>
      </w:tr>
      <w:tr w:rsidR="008F4D09" w14:paraId="10410E29" w14:textId="77777777" w:rsidTr="008F4D09">
        <w:trPr>
          <w:cantSplit/>
        </w:trPr>
        <w:tc>
          <w:tcPr>
            <w:tcW w:w="9634" w:type="dxa"/>
          </w:tcPr>
          <w:p w14:paraId="66C2B1C7"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Substitution rules by account or contract exist only as tribal knowledge; a $97,000 billing error followed an improper substitution</w:t>
            </w:r>
          </w:p>
        </w:tc>
      </w:tr>
      <w:tr w:rsidR="008F4D09" w14:paraId="16B8DC4F" w14:textId="77777777" w:rsidTr="008F4D09">
        <w:trPr>
          <w:cantSplit/>
        </w:trPr>
        <w:tc>
          <w:tcPr>
            <w:tcW w:w="9634" w:type="dxa"/>
          </w:tcPr>
          <w:p w14:paraId="2AC8E2D5"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Package cannot be substituted; must cancel and redo</w:t>
            </w:r>
          </w:p>
        </w:tc>
      </w:tr>
      <w:tr w:rsidR="008F4D09" w14:paraId="23ADDD69" w14:textId="77777777" w:rsidTr="008F4D09">
        <w:trPr>
          <w:cantSplit/>
        </w:trPr>
        <w:tc>
          <w:tcPr>
            <w:tcW w:w="9634" w:type="dxa"/>
          </w:tcPr>
          <w:p w14:paraId="4CE8744D"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Swap cannot use a different model; pair not visible in lists</w:t>
            </w:r>
          </w:p>
        </w:tc>
      </w:tr>
      <w:tr w:rsidR="008F4D09" w14:paraId="5C71DF05" w14:textId="77777777" w:rsidTr="008F4D09">
        <w:trPr>
          <w:cantSplit/>
        </w:trPr>
        <w:tc>
          <w:tcPr>
            <w:tcW w:w="9634" w:type="dxa"/>
          </w:tcPr>
          <w:p w14:paraId="6013DC36"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Stand by and consignment are manual checkboxes and are account-level only</w:t>
            </w:r>
          </w:p>
        </w:tc>
      </w:tr>
      <w:tr w:rsidR="008F4D09" w14:paraId="5E1D3DEC" w14:textId="77777777" w:rsidTr="008F4D09">
        <w:trPr>
          <w:cantSplit/>
        </w:trPr>
        <w:tc>
          <w:tcPr>
            <w:tcW w:w="9634" w:type="dxa"/>
          </w:tcPr>
          <w:p w14:paraId="17859DC8"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Service area on the account is set manually and is sometimes wrong</w:t>
            </w:r>
          </w:p>
        </w:tc>
      </w:tr>
      <w:tr w:rsidR="008F4D09" w14:paraId="25290109" w14:textId="77777777" w:rsidTr="008F4D09">
        <w:trPr>
          <w:cantSplit/>
        </w:trPr>
        <w:tc>
          <w:tcPr>
            <w:tcW w:w="9634" w:type="dxa"/>
          </w:tcPr>
          <w:p w14:paraId="22DD6A64" w14:textId="77777777" w:rsidR="008F4D09" w:rsidRDefault="008F4D09" w:rsidP="00964BFE">
            <w:pPr>
              <w:spacing w:after="160" w:line="259" w:lineRule="auto"/>
              <w:rPr>
                <w:rFonts w:ascii="Calibri" w:eastAsia="Calibri" w:hAnsi="Calibri" w:cs="Calibri"/>
                <w:sz w:val="20"/>
                <w:szCs w:val="20"/>
              </w:rPr>
            </w:pPr>
            <w:r>
              <w:rPr>
                <w:rFonts w:ascii="Calibri" w:eastAsia="Calibri" w:hAnsi="Calibri" w:cs="Calibri"/>
                <w:sz w:val="20"/>
                <w:szCs w:val="20"/>
              </w:rPr>
              <w:t>Billing department can differ from the calling department and is corrected line by line</w:t>
            </w:r>
          </w:p>
        </w:tc>
      </w:tr>
      <w:tr w:rsidR="008F4D09" w14:paraId="63A47192" w14:textId="77777777" w:rsidTr="008F4D09">
        <w:trPr>
          <w:cantSplit/>
        </w:trPr>
        <w:tc>
          <w:tcPr>
            <w:tcW w:w="9634" w:type="dxa"/>
          </w:tcPr>
          <w:p w14:paraId="3119810D" w14:textId="2658337C" w:rsidR="008F4D09" w:rsidRDefault="005D2F20" w:rsidP="00964BFE">
            <w:pPr>
              <w:spacing w:after="160" w:line="259" w:lineRule="auto"/>
              <w:rPr>
                <w:rFonts w:ascii="Calibri" w:eastAsia="Calibri" w:hAnsi="Calibri" w:cs="Calibri"/>
                <w:sz w:val="20"/>
                <w:szCs w:val="20"/>
              </w:rPr>
            </w:pPr>
            <w:r>
              <w:rPr>
                <w:rFonts w:ascii="Calibri" w:eastAsia="Calibri" w:hAnsi="Calibri" w:cs="Calibri"/>
                <w:sz w:val="20"/>
                <w:szCs w:val="20"/>
              </w:rPr>
              <w:t>Preferred models loaded by hand from a report</w:t>
            </w:r>
          </w:p>
        </w:tc>
      </w:tr>
    </w:tbl>
    <w:p w14:paraId="18956D1B" w14:textId="77777777" w:rsidR="00B64A43" w:rsidRDefault="00B64A43" w:rsidP="005B240D">
      <w:pPr>
        <w:rPr>
          <w:rFonts w:ascii="Calibri" w:hAnsi="Calibri" w:cs="Calibri"/>
          <w:b/>
        </w:rPr>
      </w:pPr>
    </w:p>
    <w:p w14:paraId="7B7CC622" w14:textId="7C1DA6D0" w:rsidR="005B240D" w:rsidRPr="00FC0093" w:rsidRDefault="005B240D" w:rsidP="005B240D">
      <w:pPr>
        <w:rPr>
          <w:rFonts w:ascii="Calibri" w:hAnsi="Calibri" w:cs="Calibri"/>
        </w:rPr>
      </w:pPr>
      <w:r w:rsidRPr="00FC0093">
        <w:rPr>
          <w:rFonts w:ascii="Calibri" w:hAnsi="Calibri" w:cs="Calibri"/>
          <w:b/>
        </w:rPr>
        <w:lastRenderedPageBreak/>
        <w:t>Next steps</w:t>
      </w:r>
    </w:p>
    <w:p w14:paraId="7CCA019B" w14:textId="77777777" w:rsidR="005B240D" w:rsidRDefault="005B240D" w:rsidP="005B240D">
      <w:pPr>
        <w:pStyle w:val="ListParagraph"/>
        <w:numPr>
          <w:ilvl w:val="0"/>
          <w:numId w:val="17"/>
        </w:numPr>
      </w:pPr>
      <w:r>
        <w:t>Ascent to provide the catalogue / item or product selection functionality</w:t>
      </w:r>
    </w:p>
    <w:p w14:paraId="6CAC8FDE" w14:textId="0C47C642" w:rsidR="005B240D" w:rsidRDefault="005B240D" w:rsidP="005B240D">
      <w:pPr>
        <w:pStyle w:val="ListParagraph"/>
        <w:numPr>
          <w:ilvl w:val="0"/>
          <w:numId w:val="17"/>
        </w:numPr>
      </w:pPr>
      <w:r>
        <w:t xml:space="preserve">Ascent to provide the all Ascent features </w:t>
      </w:r>
      <w:r w:rsidR="00DD699C">
        <w:t xml:space="preserve">Orders - </w:t>
      </w:r>
      <w:r>
        <w:t>Online Order, Rental Order, Pick-up features</w:t>
      </w:r>
    </w:p>
    <w:p w14:paraId="45E86C08" w14:textId="77777777" w:rsidR="00DD699C" w:rsidRDefault="00DD699C" w:rsidP="005B240D">
      <w:pPr>
        <w:pStyle w:val="ListParagraph"/>
        <w:numPr>
          <w:ilvl w:val="0"/>
          <w:numId w:val="17"/>
        </w:numPr>
      </w:pPr>
      <w:r>
        <w:t>Finalize the portal mockup UI design</w:t>
      </w:r>
    </w:p>
    <w:p w14:paraId="26B316EC" w14:textId="078E8592" w:rsidR="00DD699C" w:rsidRDefault="00DD699C" w:rsidP="005B240D">
      <w:pPr>
        <w:pStyle w:val="ListParagraph"/>
        <w:numPr>
          <w:ilvl w:val="0"/>
          <w:numId w:val="17"/>
        </w:numPr>
      </w:pPr>
      <w:r>
        <w:t xml:space="preserve">Finalize the authentication methods </w:t>
      </w:r>
    </w:p>
    <w:p w14:paraId="5911DA37" w14:textId="7F873DF8" w:rsidR="00DD699C" w:rsidRDefault="00DD699C" w:rsidP="005B240D">
      <w:pPr>
        <w:pStyle w:val="ListParagraph"/>
        <w:numPr>
          <w:ilvl w:val="0"/>
          <w:numId w:val="17"/>
        </w:numPr>
      </w:pPr>
      <w:r>
        <w:t>Kick-start the build activities after the functional requirement and design sign-off</w:t>
      </w:r>
    </w:p>
    <w:p w14:paraId="6F955890" w14:textId="3A1EA189" w:rsidR="005B240D" w:rsidRPr="001F5BAC" w:rsidRDefault="005B240D" w:rsidP="001F5BAC">
      <w:pPr>
        <w:pStyle w:val="ListParagraph"/>
        <w:numPr>
          <w:ilvl w:val="0"/>
          <w:numId w:val="17"/>
        </w:numPr>
      </w:pPr>
      <w:r w:rsidRPr="00FC0093">
        <w:t>Convert approved requirements into user stories and UAT scripts, keeping PRT numbers for traceability.</w:t>
      </w:r>
    </w:p>
    <w:sectPr w:rsidR="005B240D" w:rsidRPr="001F5BAC" w:rsidSect="001F5BAC">
      <w:pgSz w:w="12240" w:h="15840"/>
      <w:pgMar w:top="1702"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03DB" w14:textId="77777777" w:rsidR="00A04C10" w:rsidRDefault="00A04C10">
      <w:pPr>
        <w:spacing w:line="240" w:lineRule="auto"/>
      </w:pPr>
      <w:r>
        <w:separator/>
      </w:r>
    </w:p>
  </w:endnote>
  <w:endnote w:type="continuationSeparator" w:id="0">
    <w:p w14:paraId="5480DC6A" w14:textId="77777777" w:rsidR="00A04C10" w:rsidRDefault="00A04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1FCBD1-2DEE-4D69-87A7-E9127145B382}"/>
    <w:embedBold r:id="rId2" w:fontKey="{568380DA-B107-462C-815F-7F9F4845EEBB}"/>
    <w:embedItalic r:id="rId3" w:fontKey="{7FC9634B-8DCD-4E1C-961A-9259BD3584C2}"/>
  </w:font>
  <w:font w:name="Cambria">
    <w:panose1 w:val="02040503050406030204"/>
    <w:charset w:val="00"/>
    <w:family w:val="roman"/>
    <w:pitch w:val="variable"/>
    <w:sig w:usb0="E00006FF" w:usb1="420024FF" w:usb2="02000000" w:usb3="00000000" w:csb0="0000019F" w:csb1="00000000"/>
    <w:embedRegular r:id="rId4" w:fontKey="{AECA8A40-7876-4F4A-81F9-95A7A137C5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6DAA2" w14:textId="77777777" w:rsidR="00A04C10" w:rsidRDefault="00A04C10">
      <w:pPr>
        <w:spacing w:line="240" w:lineRule="auto"/>
      </w:pPr>
      <w:r>
        <w:separator/>
      </w:r>
    </w:p>
  </w:footnote>
  <w:footnote w:type="continuationSeparator" w:id="0">
    <w:p w14:paraId="5A493498" w14:textId="77777777" w:rsidR="00A04C10" w:rsidRDefault="00A04C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8A3C" w14:textId="77777777" w:rsidR="002A76BC" w:rsidRDefault="00C579B0">
    <w:pPr>
      <w:tabs>
        <w:tab w:val="center" w:pos="4513"/>
        <w:tab w:val="right" w:pos="9026"/>
      </w:tabs>
      <w:spacing w:line="240" w:lineRule="auto"/>
    </w:pPr>
    <w:r>
      <w:rPr>
        <w:rFonts w:ascii="Calibri" w:eastAsia="Calibri" w:hAnsi="Calibri" w:cs="Calibri"/>
        <w:noProof/>
      </w:rPr>
      <w:drawing>
        <wp:inline distT="0" distB="0" distL="0" distR="0" wp14:anchorId="0286399C" wp14:editId="725CD61C">
          <wp:extent cx="527167" cy="302406"/>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6E8ED21A" wp14:editId="781F2FCB">
          <wp:extent cx="889897" cy="349959"/>
          <wp:effectExtent l="0" t="0" r="0" b="0"/>
          <wp:docPr id="5"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7B66" w14:textId="77777777" w:rsidR="002A76BC" w:rsidRDefault="00C579B0">
    <w:pPr>
      <w:tabs>
        <w:tab w:val="center" w:pos="4513"/>
        <w:tab w:val="right" w:pos="9026"/>
      </w:tabs>
      <w:spacing w:line="240" w:lineRule="auto"/>
    </w:pPr>
    <w:r>
      <w:rPr>
        <w:rFonts w:ascii="Calibri" w:eastAsia="Calibri" w:hAnsi="Calibri" w:cs="Calibri"/>
        <w:noProof/>
      </w:rPr>
      <w:drawing>
        <wp:inline distT="0" distB="0" distL="0" distR="0" wp14:anchorId="5F7984CB" wp14:editId="53E837F0">
          <wp:extent cx="527167" cy="30240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0EB6C403" wp14:editId="148A680E">
          <wp:extent cx="889897" cy="349959"/>
          <wp:effectExtent l="0" t="0" r="0" b="0"/>
          <wp:docPr id="2"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D29"/>
    <w:multiLevelType w:val="hybridMultilevel"/>
    <w:tmpl w:val="BC94FD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067B5D78"/>
    <w:multiLevelType w:val="multilevel"/>
    <w:tmpl w:val="36780E60"/>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0A3B8D"/>
    <w:multiLevelType w:val="multilevel"/>
    <w:tmpl w:val="B15ED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54F38"/>
    <w:multiLevelType w:val="multilevel"/>
    <w:tmpl w:val="D4BA7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32115D4"/>
    <w:multiLevelType w:val="multilevel"/>
    <w:tmpl w:val="320080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AE7480A"/>
    <w:multiLevelType w:val="hybridMultilevel"/>
    <w:tmpl w:val="BC94FDA0"/>
    <w:lvl w:ilvl="0" w:tplc="8312B188">
      <w:start w:val="1"/>
      <w:numFmt w:val="decimal"/>
      <w:lvlText w:val="%1."/>
      <w:lvlJc w:val="left"/>
      <w:pPr>
        <w:ind w:left="720" w:hanging="360"/>
      </w:pPr>
    </w:lvl>
    <w:lvl w:ilvl="1" w:tplc="5DCA7888">
      <w:start w:val="1"/>
      <w:numFmt w:val="lowerLetter"/>
      <w:lvlText w:val="%2."/>
      <w:lvlJc w:val="left"/>
      <w:pPr>
        <w:ind w:left="1440" w:hanging="360"/>
      </w:pPr>
    </w:lvl>
    <w:lvl w:ilvl="2" w:tplc="666A5090">
      <w:start w:val="1"/>
      <w:numFmt w:val="lowerRoman"/>
      <w:lvlText w:val="%3."/>
      <w:lvlJc w:val="left"/>
      <w:pPr>
        <w:ind w:left="2160" w:hanging="360"/>
      </w:pPr>
    </w:lvl>
    <w:lvl w:ilvl="3" w:tplc="13E0BFC2">
      <w:start w:val="1"/>
      <w:numFmt w:val="decimal"/>
      <w:lvlText w:val="%4."/>
      <w:lvlJc w:val="left"/>
      <w:pPr>
        <w:ind w:left="2880" w:hanging="360"/>
      </w:pPr>
    </w:lvl>
    <w:lvl w:ilvl="4" w:tplc="2A6CFC50">
      <w:start w:val="1"/>
      <w:numFmt w:val="lowerLetter"/>
      <w:lvlText w:val="%5."/>
      <w:lvlJc w:val="left"/>
      <w:pPr>
        <w:ind w:left="3600" w:hanging="360"/>
      </w:pPr>
    </w:lvl>
    <w:lvl w:ilvl="5" w:tplc="2424E420">
      <w:start w:val="1"/>
      <w:numFmt w:val="lowerRoman"/>
      <w:lvlText w:val="%6."/>
      <w:lvlJc w:val="left"/>
      <w:pPr>
        <w:ind w:left="4320" w:hanging="360"/>
      </w:pPr>
    </w:lvl>
    <w:lvl w:ilvl="6" w:tplc="4D3E94C8">
      <w:start w:val="1"/>
      <w:numFmt w:val="decimal"/>
      <w:lvlText w:val="%7."/>
      <w:lvlJc w:val="left"/>
      <w:pPr>
        <w:ind w:left="5040" w:hanging="360"/>
      </w:pPr>
    </w:lvl>
    <w:lvl w:ilvl="7" w:tplc="340E6000">
      <w:start w:val="1"/>
      <w:numFmt w:val="lowerLetter"/>
      <w:lvlText w:val="%8."/>
      <w:lvlJc w:val="left"/>
      <w:pPr>
        <w:ind w:left="5760" w:hanging="360"/>
      </w:pPr>
    </w:lvl>
    <w:lvl w:ilvl="8" w:tplc="7E8060B2">
      <w:start w:val="1"/>
      <w:numFmt w:val="lowerRoman"/>
      <w:lvlText w:val="%9."/>
      <w:lvlJc w:val="left"/>
      <w:pPr>
        <w:ind w:left="6480" w:hanging="360"/>
      </w:pPr>
    </w:lvl>
  </w:abstractNum>
  <w:abstractNum w:abstractNumId="6" w15:restartNumberingAfterBreak="0">
    <w:nsid w:val="21D63A2C"/>
    <w:multiLevelType w:val="multilevel"/>
    <w:tmpl w:val="AFCCBE3A"/>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2AD11B4"/>
    <w:multiLevelType w:val="multilevel"/>
    <w:tmpl w:val="B48AA948"/>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A15276E"/>
    <w:multiLevelType w:val="multilevel"/>
    <w:tmpl w:val="D3865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F80186"/>
    <w:multiLevelType w:val="multilevel"/>
    <w:tmpl w:val="40F669D0"/>
    <w:lvl w:ilvl="0">
      <w:start w:val="1"/>
      <w:numFmt w:val="bullet"/>
      <w:lvlText w:val="●"/>
      <w:lvlJc w:val="left"/>
      <w:pPr>
        <w:ind w:left="720" w:hanging="360"/>
      </w:pPr>
      <w:rPr>
        <w:color w:val="2F549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B019BA"/>
    <w:multiLevelType w:val="multilevel"/>
    <w:tmpl w:val="39D88D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8F749B9"/>
    <w:multiLevelType w:val="multilevel"/>
    <w:tmpl w:val="023E8686"/>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1787F52"/>
    <w:multiLevelType w:val="hybridMultilevel"/>
    <w:tmpl w:val="918C14A4"/>
    <w:lvl w:ilvl="0" w:tplc="408835B0">
      <w:start w:val="1"/>
      <w:numFmt w:val="bullet"/>
      <w:lvlText w:val="•"/>
      <w:lvlJc w:val="left"/>
      <w:pPr>
        <w:ind w:left="720" w:hanging="360"/>
      </w:pPr>
    </w:lvl>
    <w:lvl w:ilvl="1" w:tplc="06460244">
      <w:start w:val="1"/>
      <w:numFmt w:val="bullet"/>
      <w:lvlText w:val="o"/>
      <w:lvlJc w:val="left"/>
      <w:pPr>
        <w:ind w:left="1440" w:hanging="360"/>
      </w:pPr>
    </w:lvl>
    <w:lvl w:ilvl="2" w:tplc="649AD13C">
      <w:start w:val="1"/>
      <w:numFmt w:val="bullet"/>
      <w:lvlText w:val="▪"/>
      <w:lvlJc w:val="left"/>
      <w:pPr>
        <w:ind w:left="2160" w:hanging="360"/>
      </w:pPr>
    </w:lvl>
    <w:lvl w:ilvl="3" w:tplc="931C19E2">
      <w:start w:val="1"/>
      <w:numFmt w:val="bullet"/>
      <w:lvlText w:val="•"/>
      <w:lvlJc w:val="left"/>
      <w:pPr>
        <w:ind w:left="2880" w:hanging="360"/>
      </w:pPr>
    </w:lvl>
    <w:lvl w:ilvl="4" w:tplc="79764772">
      <w:start w:val="1"/>
      <w:numFmt w:val="bullet"/>
      <w:lvlText w:val="o"/>
      <w:lvlJc w:val="left"/>
      <w:pPr>
        <w:ind w:left="3600" w:hanging="360"/>
      </w:pPr>
    </w:lvl>
    <w:lvl w:ilvl="5" w:tplc="633ECF08">
      <w:start w:val="1"/>
      <w:numFmt w:val="bullet"/>
      <w:lvlText w:val="▪"/>
      <w:lvlJc w:val="left"/>
      <w:pPr>
        <w:ind w:left="4320" w:hanging="360"/>
      </w:pPr>
    </w:lvl>
    <w:lvl w:ilvl="6" w:tplc="07267DCE">
      <w:start w:val="1"/>
      <w:numFmt w:val="bullet"/>
      <w:lvlText w:val="•"/>
      <w:lvlJc w:val="left"/>
      <w:pPr>
        <w:ind w:left="5040" w:hanging="360"/>
      </w:pPr>
    </w:lvl>
    <w:lvl w:ilvl="7" w:tplc="A98015E2">
      <w:start w:val="1"/>
      <w:numFmt w:val="bullet"/>
      <w:lvlText w:val="o"/>
      <w:lvlJc w:val="left"/>
      <w:pPr>
        <w:ind w:left="5760" w:hanging="360"/>
      </w:pPr>
    </w:lvl>
    <w:lvl w:ilvl="8" w:tplc="01B0FE76">
      <w:start w:val="1"/>
      <w:numFmt w:val="bullet"/>
      <w:lvlText w:val="▪"/>
      <w:lvlJc w:val="left"/>
      <w:pPr>
        <w:ind w:left="6480" w:hanging="360"/>
      </w:pPr>
    </w:lvl>
  </w:abstractNum>
  <w:abstractNum w:abstractNumId="13" w15:restartNumberingAfterBreak="0">
    <w:nsid w:val="6AB43B34"/>
    <w:multiLevelType w:val="multilevel"/>
    <w:tmpl w:val="F4BE9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3611440"/>
    <w:multiLevelType w:val="multilevel"/>
    <w:tmpl w:val="3A2639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E6422F0"/>
    <w:multiLevelType w:val="multilevel"/>
    <w:tmpl w:val="FBE8B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262194">
    <w:abstractNumId w:val="15"/>
  </w:num>
  <w:num w:numId="2" w16cid:durableId="908543536">
    <w:abstractNumId w:val="10"/>
  </w:num>
  <w:num w:numId="3" w16cid:durableId="1247574381">
    <w:abstractNumId w:val="3"/>
  </w:num>
  <w:num w:numId="4" w16cid:durableId="658188957">
    <w:abstractNumId w:val="11"/>
  </w:num>
  <w:num w:numId="5" w16cid:durableId="568734440">
    <w:abstractNumId w:val="2"/>
  </w:num>
  <w:num w:numId="6" w16cid:durableId="1042942254">
    <w:abstractNumId w:val="1"/>
  </w:num>
  <w:num w:numId="7" w16cid:durableId="1413891256">
    <w:abstractNumId w:val="6"/>
  </w:num>
  <w:num w:numId="8" w16cid:durableId="366687766">
    <w:abstractNumId w:val="14"/>
  </w:num>
  <w:num w:numId="9" w16cid:durableId="919674051">
    <w:abstractNumId w:val="13"/>
  </w:num>
  <w:num w:numId="10" w16cid:durableId="2107454887">
    <w:abstractNumId w:val="9"/>
  </w:num>
  <w:num w:numId="11" w16cid:durableId="553932243">
    <w:abstractNumId w:val="7"/>
  </w:num>
  <w:num w:numId="12" w16cid:durableId="676887813">
    <w:abstractNumId w:val="8"/>
  </w:num>
  <w:num w:numId="13" w16cid:durableId="1955478222">
    <w:abstractNumId w:val="4"/>
  </w:num>
  <w:num w:numId="14" w16cid:durableId="1579100145">
    <w:abstractNumId w:val="12"/>
  </w:num>
  <w:num w:numId="15" w16cid:durableId="2133474579">
    <w:abstractNumId w:val="5"/>
    <w:lvlOverride w:ilvl="0">
      <w:startOverride w:val="1"/>
    </w:lvlOverride>
  </w:num>
  <w:num w:numId="16" w16cid:durableId="364017150">
    <w:abstractNumId w:val="5"/>
  </w:num>
  <w:num w:numId="17" w16cid:durableId="138120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6BC"/>
    <w:rsid w:val="00003BE8"/>
    <w:rsid w:val="0001544C"/>
    <w:rsid w:val="00062AAE"/>
    <w:rsid w:val="000B1A44"/>
    <w:rsid w:val="00135C4D"/>
    <w:rsid w:val="00171B58"/>
    <w:rsid w:val="001A16BA"/>
    <w:rsid w:val="001A7352"/>
    <w:rsid w:val="001F5BAC"/>
    <w:rsid w:val="00203502"/>
    <w:rsid w:val="0023388C"/>
    <w:rsid w:val="002934D3"/>
    <w:rsid w:val="002A76BC"/>
    <w:rsid w:val="002D43BE"/>
    <w:rsid w:val="00320418"/>
    <w:rsid w:val="00331755"/>
    <w:rsid w:val="00332789"/>
    <w:rsid w:val="003D2D58"/>
    <w:rsid w:val="00417E0C"/>
    <w:rsid w:val="004835B6"/>
    <w:rsid w:val="005270B6"/>
    <w:rsid w:val="005B240D"/>
    <w:rsid w:val="005C2ACE"/>
    <w:rsid w:val="005D2F20"/>
    <w:rsid w:val="005D59BD"/>
    <w:rsid w:val="00681628"/>
    <w:rsid w:val="00701464"/>
    <w:rsid w:val="00756C59"/>
    <w:rsid w:val="0076388E"/>
    <w:rsid w:val="007815BE"/>
    <w:rsid w:val="007C6CD6"/>
    <w:rsid w:val="007C7052"/>
    <w:rsid w:val="00833C8E"/>
    <w:rsid w:val="008457BD"/>
    <w:rsid w:val="00877742"/>
    <w:rsid w:val="00891587"/>
    <w:rsid w:val="008F31ED"/>
    <w:rsid w:val="008F4D09"/>
    <w:rsid w:val="0097209E"/>
    <w:rsid w:val="00A04C10"/>
    <w:rsid w:val="00A2315C"/>
    <w:rsid w:val="00A6630E"/>
    <w:rsid w:val="00A81503"/>
    <w:rsid w:val="00AD311B"/>
    <w:rsid w:val="00B07195"/>
    <w:rsid w:val="00B64A43"/>
    <w:rsid w:val="00B804C1"/>
    <w:rsid w:val="00B8489C"/>
    <w:rsid w:val="00BB3556"/>
    <w:rsid w:val="00C30A33"/>
    <w:rsid w:val="00C579B0"/>
    <w:rsid w:val="00C6450A"/>
    <w:rsid w:val="00C97BA4"/>
    <w:rsid w:val="00CF1112"/>
    <w:rsid w:val="00D53EAC"/>
    <w:rsid w:val="00D57821"/>
    <w:rsid w:val="00DD699C"/>
    <w:rsid w:val="00E01938"/>
    <w:rsid w:val="00E132A2"/>
    <w:rsid w:val="00E36B0B"/>
    <w:rsid w:val="00FB0F89"/>
    <w:rsid w:val="00FD7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193B"/>
  <w15:docId w15:val="{C9CF8570-D847-4CDA-8E68-81533FA2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15" w:type="dxa"/>
        <w:bottom w:w="15" w:type="dxa"/>
        <w:right w:w="115" w:type="dxa"/>
      </w:tblCellMar>
    </w:tblPr>
  </w:style>
  <w:style w:type="table" w:customStyle="1" w:styleId="a1">
    <w:basedOn w:val="TableNormal0"/>
    <w:tblPr>
      <w:tblStyleRowBandSize w:val="1"/>
      <w:tblStyleColBandSize w:val="1"/>
      <w:tblCellMar>
        <w:top w:w="15" w:type="dxa"/>
        <w:left w:w="115" w:type="dxa"/>
        <w:bottom w:w="15"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styleId="TableGrid">
    <w:name w:val="Table Grid"/>
    <w:basedOn w:val="TableNormal"/>
    <w:rsid w:val="00D57821"/>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0A33"/>
    <w:pPr>
      <w:tabs>
        <w:tab w:val="center" w:pos="4513"/>
        <w:tab w:val="right" w:pos="9026"/>
      </w:tabs>
      <w:spacing w:line="240" w:lineRule="auto"/>
    </w:pPr>
  </w:style>
  <w:style w:type="character" w:customStyle="1" w:styleId="HeaderChar">
    <w:name w:val="Header Char"/>
    <w:basedOn w:val="DefaultParagraphFont"/>
    <w:link w:val="Header"/>
    <w:uiPriority w:val="99"/>
    <w:rsid w:val="00C30A33"/>
  </w:style>
  <w:style w:type="paragraph" w:styleId="Footer">
    <w:name w:val="footer"/>
    <w:basedOn w:val="Normal"/>
    <w:link w:val="FooterChar"/>
    <w:uiPriority w:val="99"/>
    <w:unhideWhenUsed/>
    <w:rsid w:val="00C30A33"/>
    <w:pPr>
      <w:tabs>
        <w:tab w:val="center" w:pos="4513"/>
        <w:tab w:val="right" w:pos="9026"/>
      </w:tabs>
      <w:spacing w:line="240" w:lineRule="auto"/>
    </w:pPr>
  </w:style>
  <w:style w:type="character" w:customStyle="1" w:styleId="FooterChar">
    <w:name w:val="Footer Char"/>
    <w:basedOn w:val="DefaultParagraphFont"/>
    <w:link w:val="Footer"/>
    <w:uiPriority w:val="99"/>
    <w:rsid w:val="00C30A33"/>
  </w:style>
  <w:style w:type="paragraph" w:styleId="ListParagraph">
    <w:name w:val="List Paragraph"/>
    <w:basedOn w:val="Normal"/>
    <w:qFormat/>
    <w:rsid w:val="00D53EAC"/>
    <w:pPr>
      <w:spacing w:after="160" w:line="259" w:lineRule="auto"/>
      <w:ind w:left="720"/>
      <w:contextualSpacing/>
    </w:pPr>
    <w:rPr>
      <w:rFonts w:ascii="Calibri" w:eastAsia="Calibri" w:hAnsi="Calibri" w:cs="Calibri"/>
      <w:lang w:val="en-US"/>
    </w:rPr>
  </w:style>
  <w:style w:type="character" w:customStyle="1" w:styleId="Heading2Char">
    <w:name w:val="Heading 2 Char"/>
    <w:basedOn w:val="DefaultParagraphFont"/>
    <w:link w:val="Heading2"/>
    <w:uiPriority w:val="9"/>
    <w:rsid w:val="005B240D"/>
    <w:rPr>
      <w:sz w:val="32"/>
      <w:szCs w:val="32"/>
    </w:rPr>
  </w:style>
  <w:style w:type="character" w:styleId="Hyperlink">
    <w:name w:val="Hyperlink"/>
    <w:basedOn w:val="DefaultParagraphFont"/>
    <w:uiPriority w:val="99"/>
    <w:unhideWhenUsed/>
    <w:rsid w:val="005B24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laude.ai/artifact/5w2jVUty7GxW5RgEKPpYb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22</Pages>
  <Words>5186</Words>
  <Characters>29561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k</dc:creator>
  <cp:lastModifiedBy>Srinivas</cp:lastModifiedBy>
  <cp:revision>22</cp:revision>
  <dcterms:created xsi:type="dcterms:W3CDTF">2026-10-12T16:44:00Z</dcterms:created>
  <dcterms:modified xsi:type="dcterms:W3CDTF">2026-10-26T02:46:00Z</dcterms:modified>
</cp:coreProperties>
</file>