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0AD8EA" w14:textId="77777777" w:rsidR="00D37FF2" w:rsidRDefault="00D37FF2">
      <w:pPr>
        <w:pStyle w:val="Heading1"/>
      </w:pPr>
    </w:p>
    <w:p w14:paraId="77308888" w14:textId="77777777" w:rsidR="00D37FF2" w:rsidRDefault="00D37FF2">
      <w:pPr>
        <w:pStyle w:val="Heading1"/>
      </w:pPr>
    </w:p>
    <w:p w14:paraId="1BF2CF9B" w14:textId="77777777" w:rsidR="00D37FF2" w:rsidRDefault="00D37FF2">
      <w:pPr>
        <w:pStyle w:val="Heading1"/>
      </w:pPr>
    </w:p>
    <w:p w14:paraId="4D132D12" w14:textId="77777777" w:rsidR="00D37FF2" w:rsidRDefault="00D37FF2">
      <w:pPr>
        <w:pStyle w:val="Heading1"/>
      </w:pPr>
    </w:p>
    <w:p w14:paraId="73B4FB7B" w14:textId="77777777" w:rsidR="00D37FF2" w:rsidRDefault="00D37FF2">
      <w:pPr>
        <w:pStyle w:val="Heading1"/>
      </w:pPr>
    </w:p>
    <w:p w14:paraId="012085C3" w14:textId="77777777" w:rsidR="00D37FF2" w:rsidRDefault="00736054">
      <w:pPr>
        <w:pStyle w:val="Heading1"/>
      </w:pPr>
      <w:r>
        <w:t xml:space="preserve">                           </w:t>
      </w:r>
      <w:r>
        <w:rPr>
          <w:noProof/>
        </w:rPr>
        <w:drawing>
          <wp:inline distT="0" distB="0" distL="0" distR="0" wp14:anchorId="22ED85C9" wp14:editId="0D322B24">
            <wp:extent cx="2457468" cy="1409710"/>
            <wp:effectExtent l="0" t="0" r="0" b="0"/>
            <wp:docPr id="1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a:stretch>
                      <a:fillRect/>
                    </a:stretch>
                  </pic:blipFill>
                  <pic:spPr>
                    <a:xfrm>
                      <a:off x="0" y="0"/>
                      <a:ext cx="2457468" cy="1409710"/>
                    </a:xfrm>
                    <a:prstGeom prst="rect">
                      <a:avLst/>
                    </a:prstGeom>
                    <a:ln/>
                  </pic:spPr>
                </pic:pic>
              </a:graphicData>
            </a:graphic>
          </wp:inline>
        </w:drawing>
      </w:r>
    </w:p>
    <w:p w14:paraId="3C199361" w14:textId="77777777" w:rsidR="00A56846" w:rsidRDefault="00A56846">
      <w:pPr>
        <w:pStyle w:val="Heading1"/>
      </w:pPr>
      <w:r>
        <w:t xml:space="preserve">         Functional Requirements and conceptual</w:t>
      </w:r>
      <w:r w:rsidR="00736054">
        <w:t xml:space="preserve"> Design </w:t>
      </w:r>
      <w:r>
        <w:t xml:space="preserve">                                                                                               </w:t>
      </w:r>
    </w:p>
    <w:p w14:paraId="57B848DA" w14:textId="1F74B895" w:rsidR="00D37FF2" w:rsidRDefault="00A56846">
      <w:pPr>
        <w:pStyle w:val="Heading1"/>
      </w:pPr>
      <w:r>
        <w:t xml:space="preserve">                               for Tokenization</w:t>
      </w:r>
    </w:p>
    <w:p w14:paraId="53CFCA2F" w14:textId="77777777" w:rsidR="00D37FF2" w:rsidRDefault="00D37FF2"/>
    <w:p w14:paraId="658C3D18" w14:textId="77777777" w:rsidR="00D37FF2" w:rsidRDefault="00D37FF2"/>
    <w:p w14:paraId="5010C19F" w14:textId="77777777" w:rsidR="00D37FF2" w:rsidRDefault="00D37FF2"/>
    <w:p w14:paraId="2DE0CCED" w14:textId="77777777" w:rsidR="00D37FF2" w:rsidRDefault="00D37FF2"/>
    <w:tbl>
      <w:tblPr>
        <w:tblStyle w:val="a"/>
        <w:tblpPr w:leftFromText="180" w:rightFromText="180" w:vertAnchor="text" w:tblpX="1042" w:tblpY="157"/>
        <w:tblW w:w="6941" w:type="dxa"/>
        <w:tblInd w:w="0" w:type="dxa"/>
        <w:tblBorders>
          <w:top w:val="single" w:sz="4" w:space="0" w:color="98A7BD"/>
          <w:left w:val="single" w:sz="4" w:space="0" w:color="98A7BD"/>
          <w:bottom w:val="single" w:sz="4" w:space="0" w:color="98A7BD"/>
          <w:right w:val="single" w:sz="4" w:space="0" w:color="98A7BD"/>
          <w:insideH w:val="single" w:sz="4" w:space="0" w:color="98A7BD"/>
          <w:insideV w:val="single" w:sz="4" w:space="0" w:color="98A7BD"/>
        </w:tblBorders>
        <w:tblLayout w:type="fixed"/>
        <w:tblLook w:val="0400" w:firstRow="0" w:lastRow="0" w:firstColumn="0" w:lastColumn="0" w:noHBand="0" w:noVBand="1"/>
      </w:tblPr>
      <w:tblGrid>
        <w:gridCol w:w="2405"/>
        <w:gridCol w:w="635"/>
        <w:gridCol w:w="3901"/>
      </w:tblGrid>
      <w:tr w:rsidR="00D37FF2" w14:paraId="750536E4" w14:textId="77777777">
        <w:trPr>
          <w:trHeight w:val="375"/>
        </w:trPr>
        <w:tc>
          <w:tcPr>
            <w:tcW w:w="2405" w:type="dxa"/>
            <w:vAlign w:val="center"/>
          </w:tcPr>
          <w:p w14:paraId="2422639C" w14:textId="77777777" w:rsidR="00D37FF2" w:rsidRDefault="00736054">
            <w:r>
              <w:t>Project</w:t>
            </w:r>
          </w:p>
        </w:tc>
        <w:tc>
          <w:tcPr>
            <w:tcW w:w="4536" w:type="dxa"/>
            <w:gridSpan w:val="2"/>
            <w:vAlign w:val="center"/>
          </w:tcPr>
          <w:p w14:paraId="56542466" w14:textId="5ADD020E" w:rsidR="00D37FF2" w:rsidRDefault="00736054">
            <w:r>
              <w:t xml:space="preserve">USME – </w:t>
            </w:r>
            <w:r w:rsidR="006402E2">
              <w:t xml:space="preserve">Ascent Rental </w:t>
            </w:r>
            <w:r>
              <w:t xml:space="preserve">Salesforce CRM Implementation </w:t>
            </w:r>
          </w:p>
        </w:tc>
      </w:tr>
      <w:tr w:rsidR="00D37FF2" w14:paraId="2CEEF5D1" w14:textId="77777777">
        <w:trPr>
          <w:trHeight w:val="375"/>
        </w:trPr>
        <w:tc>
          <w:tcPr>
            <w:tcW w:w="2405" w:type="dxa"/>
            <w:vAlign w:val="center"/>
          </w:tcPr>
          <w:p w14:paraId="6417C0DD" w14:textId="77777777" w:rsidR="00D37FF2" w:rsidRDefault="00736054">
            <w:r>
              <w:t>Prepared For</w:t>
            </w:r>
          </w:p>
        </w:tc>
        <w:tc>
          <w:tcPr>
            <w:tcW w:w="4536" w:type="dxa"/>
            <w:gridSpan w:val="2"/>
            <w:vAlign w:val="center"/>
          </w:tcPr>
          <w:p w14:paraId="7E4EB7D2" w14:textId="77777777" w:rsidR="00D37FF2" w:rsidRDefault="00736054">
            <w:r>
              <w:t>USME</w:t>
            </w:r>
          </w:p>
        </w:tc>
      </w:tr>
      <w:tr w:rsidR="00D37FF2" w14:paraId="40B6F721" w14:textId="77777777">
        <w:trPr>
          <w:trHeight w:val="375"/>
        </w:trPr>
        <w:tc>
          <w:tcPr>
            <w:tcW w:w="2405" w:type="dxa"/>
            <w:tcBorders>
              <w:bottom w:val="single" w:sz="4" w:space="0" w:color="98A7BD"/>
            </w:tcBorders>
            <w:vAlign w:val="center"/>
          </w:tcPr>
          <w:p w14:paraId="66591696" w14:textId="77777777" w:rsidR="00D37FF2" w:rsidRDefault="00736054">
            <w:r>
              <w:t>Document Status</w:t>
            </w:r>
          </w:p>
        </w:tc>
        <w:tc>
          <w:tcPr>
            <w:tcW w:w="4536" w:type="dxa"/>
            <w:gridSpan w:val="2"/>
            <w:tcBorders>
              <w:bottom w:val="single" w:sz="4" w:space="0" w:color="98A7BD"/>
            </w:tcBorders>
            <w:vAlign w:val="center"/>
          </w:tcPr>
          <w:p w14:paraId="02C45329" w14:textId="77777777" w:rsidR="00D37FF2" w:rsidRDefault="00736054">
            <w:r>
              <w:t>Issued</w:t>
            </w:r>
          </w:p>
        </w:tc>
      </w:tr>
      <w:tr w:rsidR="00D37FF2" w14:paraId="19377273" w14:textId="77777777">
        <w:trPr>
          <w:trHeight w:val="375"/>
        </w:trPr>
        <w:tc>
          <w:tcPr>
            <w:tcW w:w="2405" w:type="dxa"/>
            <w:tcBorders>
              <w:left w:val="single" w:sz="4" w:space="0" w:color="FFFFFF"/>
              <w:bottom w:val="single" w:sz="4" w:space="0" w:color="FFFFFF"/>
              <w:right w:val="single" w:sz="4" w:space="0" w:color="FFFFFF"/>
            </w:tcBorders>
            <w:vAlign w:val="center"/>
          </w:tcPr>
          <w:p w14:paraId="46337F69" w14:textId="77777777" w:rsidR="00D37FF2" w:rsidRDefault="00D37FF2"/>
        </w:tc>
        <w:tc>
          <w:tcPr>
            <w:tcW w:w="4536" w:type="dxa"/>
            <w:gridSpan w:val="2"/>
            <w:tcBorders>
              <w:left w:val="single" w:sz="4" w:space="0" w:color="FFFFFF"/>
              <w:bottom w:val="single" w:sz="4" w:space="0" w:color="FFFFFF"/>
              <w:right w:val="single" w:sz="4" w:space="0" w:color="FFFFFF"/>
            </w:tcBorders>
            <w:vAlign w:val="center"/>
          </w:tcPr>
          <w:p w14:paraId="40ABC87E" w14:textId="77777777" w:rsidR="00D37FF2" w:rsidRDefault="00D37FF2"/>
        </w:tc>
      </w:tr>
      <w:tr w:rsidR="00D37FF2" w14:paraId="1D81DDE4" w14:textId="77777777">
        <w:trPr>
          <w:trHeight w:val="375"/>
        </w:trPr>
        <w:tc>
          <w:tcPr>
            <w:tcW w:w="2405" w:type="dxa"/>
            <w:tcBorders>
              <w:top w:val="single" w:sz="4" w:space="0" w:color="FFFFFF"/>
              <w:left w:val="single" w:sz="4" w:space="0" w:color="FFFFFF"/>
              <w:bottom w:val="single" w:sz="4" w:space="0" w:color="FFFFFF"/>
              <w:right w:val="single" w:sz="4" w:space="0" w:color="FFFFFF"/>
            </w:tcBorders>
            <w:vAlign w:val="center"/>
          </w:tcPr>
          <w:p w14:paraId="7F2E7619" w14:textId="77777777" w:rsidR="00D37FF2" w:rsidRDefault="00D37FF2"/>
        </w:tc>
        <w:tc>
          <w:tcPr>
            <w:tcW w:w="4536" w:type="dxa"/>
            <w:gridSpan w:val="2"/>
            <w:tcBorders>
              <w:top w:val="single" w:sz="4" w:space="0" w:color="FFFFFF"/>
              <w:left w:val="single" w:sz="4" w:space="0" w:color="FFFFFF"/>
              <w:bottom w:val="single" w:sz="4" w:space="0" w:color="FFFFFF"/>
              <w:right w:val="single" w:sz="4" w:space="0" w:color="FFFFFF"/>
            </w:tcBorders>
            <w:vAlign w:val="center"/>
          </w:tcPr>
          <w:p w14:paraId="3475927F" w14:textId="77777777" w:rsidR="00D37FF2" w:rsidRDefault="00D37FF2"/>
        </w:tc>
      </w:tr>
      <w:tr w:rsidR="00D37FF2" w14:paraId="61DEA2B7" w14:textId="77777777">
        <w:trPr>
          <w:trHeight w:val="375"/>
        </w:trPr>
        <w:tc>
          <w:tcPr>
            <w:tcW w:w="6941" w:type="dxa"/>
            <w:gridSpan w:val="3"/>
            <w:tcBorders>
              <w:top w:val="single" w:sz="4" w:space="0" w:color="FFFFFF"/>
              <w:left w:val="single" w:sz="4" w:space="0" w:color="FFFFFF"/>
              <w:bottom w:val="single" w:sz="4" w:space="0" w:color="FFFFFF"/>
              <w:right w:val="single" w:sz="4" w:space="0" w:color="FFFFFF"/>
            </w:tcBorders>
            <w:vAlign w:val="center"/>
          </w:tcPr>
          <w:p w14:paraId="1A2A3FCF" w14:textId="77777777" w:rsidR="00D37FF2" w:rsidRDefault="00D37FF2">
            <w:pPr>
              <w:jc w:val="center"/>
            </w:pPr>
          </w:p>
        </w:tc>
      </w:tr>
      <w:tr w:rsidR="00D37FF2" w14:paraId="4AC1E10A" w14:textId="77777777">
        <w:trPr>
          <w:trHeight w:val="375"/>
        </w:trPr>
        <w:tc>
          <w:tcPr>
            <w:tcW w:w="3040" w:type="dxa"/>
            <w:gridSpan w:val="2"/>
            <w:tcBorders>
              <w:top w:val="single" w:sz="4" w:space="0" w:color="FFFFFF"/>
              <w:left w:val="single" w:sz="4" w:space="0" w:color="FFFFFF"/>
              <w:bottom w:val="single" w:sz="4" w:space="0" w:color="FFFFFF"/>
              <w:right w:val="single" w:sz="4" w:space="0" w:color="FFFFFF"/>
            </w:tcBorders>
            <w:vAlign w:val="center"/>
          </w:tcPr>
          <w:p w14:paraId="3515415D" w14:textId="7067D3C9" w:rsidR="00D37FF2" w:rsidRDefault="00736054">
            <w:pPr>
              <w:jc w:val="center"/>
            </w:pPr>
            <w:r>
              <w:lastRenderedPageBreak/>
              <w:t xml:space="preserve">   </w:t>
            </w:r>
          </w:p>
        </w:tc>
        <w:tc>
          <w:tcPr>
            <w:tcW w:w="3901" w:type="dxa"/>
            <w:tcBorders>
              <w:top w:val="single" w:sz="4" w:space="0" w:color="FFFFFF"/>
              <w:left w:val="single" w:sz="4" w:space="0" w:color="FFFFFF"/>
              <w:bottom w:val="single" w:sz="4" w:space="0" w:color="FFFFFF"/>
              <w:right w:val="single" w:sz="4" w:space="0" w:color="FFFFFF"/>
            </w:tcBorders>
            <w:vAlign w:val="center"/>
          </w:tcPr>
          <w:p w14:paraId="0B79626F" w14:textId="77777777" w:rsidR="00D37FF2" w:rsidRDefault="00D37FF2">
            <w:pPr>
              <w:jc w:val="center"/>
            </w:pPr>
          </w:p>
        </w:tc>
      </w:tr>
      <w:tr w:rsidR="00D37FF2" w14:paraId="44E7B15F" w14:textId="77777777">
        <w:trPr>
          <w:trHeight w:val="375"/>
        </w:trPr>
        <w:tc>
          <w:tcPr>
            <w:tcW w:w="6941" w:type="dxa"/>
            <w:gridSpan w:val="3"/>
            <w:tcBorders>
              <w:top w:val="single" w:sz="4" w:space="0" w:color="FFFFFF"/>
              <w:left w:val="single" w:sz="4" w:space="0" w:color="FFFFFF"/>
              <w:bottom w:val="single" w:sz="4" w:space="0" w:color="FFFFFF"/>
              <w:right w:val="single" w:sz="4" w:space="0" w:color="FFFFFF"/>
            </w:tcBorders>
            <w:vAlign w:val="center"/>
          </w:tcPr>
          <w:p w14:paraId="0AE316A0" w14:textId="77777777" w:rsidR="00D37FF2" w:rsidRDefault="00D37FF2">
            <w:pPr>
              <w:jc w:val="center"/>
            </w:pPr>
          </w:p>
        </w:tc>
      </w:tr>
    </w:tbl>
    <w:p w14:paraId="47B2240A" w14:textId="77777777" w:rsidR="00D37FF2" w:rsidRDefault="00736054">
      <w:pPr>
        <w:rPr>
          <w:color w:val="222222"/>
          <w:sz w:val="21"/>
          <w:szCs w:val="21"/>
        </w:rPr>
      </w:pPr>
      <w:r>
        <w:rPr>
          <w:b/>
          <w:bCs/>
          <w:sz w:val="21"/>
          <w:szCs w:val="21"/>
        </w:rPr>
        <w:t>Document Change Control Log</w:t>
      </w:r>
    </w:p>
    <w:p w14:paraId="181D648F" w14:textId="77777777" w:rsidR="00D37FF2" w:rsidRDefault="00736054">
      <w:pPr>
        <w:rPr>
          <w:sz w:val="21"/>
          <w:szCs w:val="21"/>
        </w:rPr>
      </w:pPr>
      <w:r>
        <w:rPr>
          <w:sz w:val="21"/>
          <w:szCs w:val="21"/>
        </w:rPr>
        <w:t>The Document Change Control Log is updated each time the document is modified. The log identifies the version number, the date of revisions, a brief description of the changes, and the author/reviewer (if applicable).</w:t>
      </w:r>
    </w:p>
    <w:tbl>
      <w:tblPr>
        <w:tblStyle w:val="a0"/>
        <w:tblW w:w="9537" w:type="dxa"/>
        <w:tblInd w:w="137" w:type="dxa"/>
        <w:tblBorders>
          <w:top w:val="single" w:sz="4" w:space="0" w:color="98A7BD"/>
          <w:left w:val="single" w:sz="4" w:space="0" w:color="98A7BD"/>
          <w:bottom w:val="single" w:sz="4" w:space="0" w:color="98A7BD"/>
          <w:right w:val="single" w:sz="4" w:space="0" w:color="98A7BD"/>
          <w:insideH w:val="single" w:sz="4" w:space="0" w:color="98A7BD"/>
          <w:insideV w:val="single" w:sz="4" w:space="0" w:color="98A7BD"/>
        </w:tblBorders>
        <w:tblLayout w:type="fixed"/>
        <w:tblLook w:val="0400" w:firstRow="0" w:lastRow="0" w:firstColumn="0" w:lastColumn="0" w:noHBand="0" w:noVBand="1"/>
      </w:tblPr>
      <w:tblGrid>
        <w:gridCol w:w="1096"/>
        <w:gridCol w:w="1276"/>
        <w:gridCol w:w="5528"/>
        <w:gridCol w:w="1637"/>
      </w:tblGrid>
      <w:tr w:rsidR="00D37FF2" w14:paraId="46B41028" w14:textId="77777777">
        <w:trPr>
          <w:trHeight w:val="20"/>
        </w:trPr>
        <w:tc>
          <w:tcPr>
            <w:tcW w:w="1096" w:type="dxa"/>
            <w:shd w:val="clear" w:color="auto" w:fill="FFF2CB"/>
          </w:tcPr>
          <w:p w14:paraId="3AA77C05" w14:textId="77777777" w:rsidR="00D37FF2" w:rsidRDefault="00736054">
            <w:pPr>
              <w:spacing w:before="120" w:after="120"/>
              <w:jc w:val="center"/>
              <w:rPr>
                <w:b/>
                <w:bCs/>
                <w:sz w:val="21"/>
                <w:szCs w:val="21"/>
              </w:rPr>
            </w:pPr>
            <w:r>
              <w:rPr>
                <w:b/>
                <w:bCs/>
                <w:sz w:val="21"/>
                <w:szCs w:val="21"/>
              </w:rPr>
              <w:t>Version #</w:t>
            </w:r>
          </w:p>
        </w:tc>
        <w:tc>
          <w:tcPr>
            <w:tcW w:w="1276" w:type="dxa"/>
            <w:shd w:val="clear" w:color="auto" w:fill="FFF2CB"/>
          </w:tcPr>
          <w:p w14:paraId="464D9CE4" w14:textId="77777777" w:rsidR="00D37FF2" w:rsidRDefault="00736054">
            <w:pPr>
              <w:spacing w:before="120" w:after="120"/>
              <w:jc w:val="center"/>
              <w:rPr>
                <w:b/>
                <w:bCs/>
                <w:sz w:val="21"/>
                <w:szCs w:val="21"/>
              </w:rPr>
            </w:pPr>
            <w:r>
              <w:rPr>
                <w:b/>
                <w:bCs/>
                <w:sz w:val="21"/>
                <w:szCs w:val="21"/>
              </w:rPr>
              <w:t>Date</w:t>
            </w:r>
          </w:p>
        </w:tc>
        <w:tc>
          <w:tcPr>
            <w:tcW w:w="5528" w:type="dxa"/>
            <w:shd w:val="clear" w:color="auto" w:fill="FFF2CB"/>
          </w:tcPr>
          <w:p w14:paraId="2A889ED6" w14:textId="77777777" w:rsidR="00D37FF2" w:rsidRDefault="00736054">
            <w:pPr>
              <w:spacing w:before="120" w:after="120"/>
              <w:jc w:val="center"/>
              <w:rPr>
                <w:b/>
                <w:bCs/>
                <w:sz w:val="21"/>
                <w:szCs w:val="21"/>
              </w:rPr>
            </w:pPr>
            <w:r>
              <w:rPr>
                <w:b/>
                <w:bCs/>
                <w:sz w:val="21"/>
                <w:szCs w:val="21"/>
              </w:rPr>
              <w:t>Description</w:t>
            </w:r>
          </w:p>
        </w:tc>
        <w:tc>
          <w:tcPr>
            <w:tcW w:w="1637" w:type="dxa"/>
            <w:shd w:val="clear" w:color="auto" w:fill="FFF2CB"/>
          </w:tcPr>
          <w:p w14:paraId="56424092" w14:textId="77777777" w:rsidR="00D37FF2" w:rsidRDefault="00736054">
            <w:pPr>
              <w:spacing w:before="120" w:after="120"/>
              <w:jc w:val="center"/>
              <w:rPr>
                <w:b/>
                <w:bCs/>
                <w:sz w:val="21"/>
                <w:szCs w:val="21"/>
              </w:rPr>
            </w:pPr>
            <w:r>
              <w:rPr>
                <w:b/>
                <w:bCs/>
                <w:sz w:val="21"/>
                <w:szCs w:val="21"/>
              </w:rPr>
              <w:t>Author</w:t>
            </w:r>
          </w:p>
        </w:tc>
      </w:tr>
      <w:tr w:rsidR="00D37FF2" w14:paraId="7598ACBB" w14:textId="77777777">
        <w:trPr>
          <w:trHeight w:val="20"/>
        </w:trPr>
        <w:tc>
          <w:tcPr>
            <w:tcW w:w="1096" w:type="dxa"/>
          </w:tcPr>
          <w:p w14:paraId="04DCB6AF" w14:textId="77777777" w:rsidR="00D37FF2" w:rsidRDefault="00736054">
            <w:pPr>
              <w:spacing w:before="120" w:after="120"/>
              <w:jc w:val="center"/>
              <w:rPr>
                <w:sz w:val="21"/>
                <w:szCs w:val="21"/>
              </w:rPr>
            </w:pPr>
            <w:r>
              <w:rPr>
                <w:sz w:val="21"/>
                <w:szCs w:val="21"/>
              </w:rPr>
              <w:t>V1.0</w:t>
            </w:r>
          </w:p>
        </w:tc>
        <w:tc>
          <w:tcPr>
            <w:tcW w:w="1276" w:type="dxa"/>
          </w:tcPr>
          <w:p w14:paraId="22591D7C" w14:textId="77777777" w:rsidR="00D37FF2" w:rsidRDefault="00D37FF2">
            <w:pPr>
              <w:spacing w:before="120" w:after="120"/>
              <w:rPr>
                <w:sz w:val="21"/>
                <w:szCs w:val="21"/>
              </w:rPr>
            </w:pPr>
          </w:p>
        </w:tc>
        <w:tc>
          <w:tcPr>
            <w:tcW w:w="5528" w:type="dxa"/>
          </w:tcPr>
          <w:p w14:paraId="4FCCE394" w14:textId="2274A0AB" w:rsidR="00D37FF2" w:rsidRDefault="00A56846">
            <w:pPr>
              <w:spacing w:before="120" w:after="120"/>
              <w:rPr>
                <w:sz w:val="21"/>
                <w:szCs w:val="21"/>
              </w:rPr>
            </w:pPr>
            <w:r>
              <w:rPr>
                <w:sz w:val="21"/>
                <w:szCs w:val="21"/>
              </w:rPr>
              <w:t xml:space="preserve">Functional Requirement and Conceptual </w:t>
            </w:r>
            <w:r w:rsidR="00736054">
              <w:rPr>
                <w:sz w:val="21"/>
                <w:szCs w:val="21"/>
              </w:rPr>
              <w:t>Design</w:t>
            </w:r>
          </w:p>
        </w:tc>
        <w:tc>
          <w:tcPr>
            <w:tcW w:w="1637" w:type="dxa"/>
          </w:tcPr>
          <w:p w14:paraId="02439430" w14:textId="77777777" w:rsidR="00D37FF2" w:rsidRDefault="00736054">
            <w:pPr>
              <w:spacing w:before="120" w:after="120"/>
              <w:jc w:val="center"/>
              <w:rPr>
                <w:sz w:val="21"/>
                <w:szCs w:val="21"/>
              </w:rPr>
            </w:pPr>
            <w:r>
              <w:rPr>
                <w:sz w:val="21"/>
                <w:szCs w:val="21"/>
              </w:rPr>
              <w:t>Durvah</w:t>
            </w:r>
          </w:p>
        </w:tc>
      </w:tr>
    </w:tbl>
    <w:p w14:paraId="5422EF59" w14:textId="77777777" w:rsidR="00D37FF2" w:rsidRDefault="00D37FF2">
      <w:pPr>
        <w:rPr>
          <w:sz w:val="20"/>
          <w:szCs w:val="20"/>
        </w:rPr>
      </w:pPr>
    </w:p>
    <w:p w14:paraId="5B451587" w14:textId="77777777" w:rsidR="00D37FF2" w:rsidRDefault="00736054">
      <w:pPr>
        <w:rPr>
          <w:b/>
          <w:bCs/>
          <w:sz w:val="21"/>
          <w:szCs w:val="21"/>
        </w:rPr>
      </w:pPr>
      <w:r>
        <w:rPr>
          <w:b/>
          <w:bCs/>
          <w:sz w:val="21"/>
          <w:szCs w:val="21"/>
        </w:rPr>
        <w:t>Approvals from USME Team</w:t>
      </w:r>
    </w:p>
    <w:tbl>
      <w:tblPr>
        <w:tblStyle w:val="a1"/>
        <w:tblW w:w="9537" w:type="dxa"/>
        <w:tblInd w:w="137" w:type="dxa"/>
        <w:tblBorders>
          <w:top w:val="single" w:sz="4" w:space="0" w:color="98A7BD"/>
          <w:left w:val="single" w:sz="4" w:space="0" w:color="98A7BD"/>
          <w:bottom w:val="single" w:sz="4" w:space="0" w:color="98A7BD"/>
          <w:right w:val="single" w:sz="4" w:space="0" w:color="98A7BD"/>
          <w:insideH w:val="single" w:sz="4" w:space="0" w:color="98A7BD"/>
          <w:insideV w:val="single" w:sz="4" w:space="0" w:color="98A7BD"/>
        </w:tblBorders>
        <w:tblLayout w:type="fixed"/>
        <w:tblLook w:val="0400" w:firstRow="0" w:lastRow="0" w:firstColumn="0" w:lastColumn="0" w:noHBand="0" w:noVBand="1"/>
      </w:tblPr>
      <w:tblGrid>
        <w:gridCol w:w="1096"/>
        <w:gridCol w:w="1276"/>
        <w:gridCol w:w="5528"/>
        <w:gridCol w:w="1637"/>
      </w:tblGrid>
      <w:tr w:rsidR="00D37FF2" w14:paraId="285A3CD2" w14:textId="77777777">
        <w:trPr>
          <w:trHeight w:val="20"/>
        </w:trPr>
        <w:tc>
          <w:tcPr>
            <w:tcW w:w="1096" w:type="dxa"/>
            <w:shd w:val="clear" w:color="auto" w:fill="FFF2CB"/>
          </w:tcPr>
          <w:p w14:paraId="0457C0FA" w14:textId="77777777" w:rsidR="00D37FF2" w:rsidRDefault="00736054">
            <w:pPr>
              <w:spacing w:before="120" w:after="120"/>
              <w:jc w:val="center"/>
              <w:rPr>
                <w:b/>
                <w:bCs/>
                <w:sz w:val="21"/>
                <w:szCs w:val="21"/>
              </w:rPr>
            </w:pPr>
            <w:r>
              <w:rPr>
                <w:b/>
                <w:bCs/>
                <w:sz w:val="21"/>
                <w:szCs w:val="21"/>
              </w:rPr>
              <w:t>Version #</w:t>
            </w:r>
          </w:p>
        </w:tc>
        <w:tc>
          <w:tcPr>
            <w:tcW w:w="1276" w:type="dxa"/>
            <w:shd w:val="clear" w:color="auto" w:fill="FFF2CB"/>
          </w:tcPr>
          <w:p w14:paraId="3592DDA2" w14:textId="77777777" w:rsidR="00D37FF2" w:rsidRDefault="00736054">
            <w:pPr>
              <w:spacing w:before="120" w:after="120"/>
              <w:jc w:val="center"/>
              <w:rPr>
                <w:b/>
                <w:bCs/>
                <w:sz w:val="21"/>
                <w:szCs w:val="21"/>
              </w:rPr>
            </w:pPr>
            <w:r>
              <w:rPr>
                <w:b/>
                <w:bCs/>
                <w:sz w:val="21"/>
                <w:szCs w:val="21"/>
              </w:rPr>
              <w:t>Date</w:t>
            </w:r>
          </w:p>
        </w:tc>
        <w:tc>
          <w:tcPr>
            <w:tcW w:w="5528" w:type="dxa"/>
            <w:shd w:val="clear" w:color="auto" w:fill="FFF2CB"/>
          </w:tcPr>
          <w:p w14:paraId="5E4D6D23" w14:textId="77777777" w:rsidR="00D37FF2" w:rsidRDefault="00736054">
            <w:pPr>
              <w:spacing w:before="120" w:after="120"/>
              <w:jc w:val="center"/>
              <w:rPr>
                <w:b/>
                <w:bCs/>
                <w:sz w:val="21"/>
                <w:szCs w:val="21"/>
              </w:rPr>
            </w:pPr>
            <w:r>
              <w:rPr>
                <w:b/>
                <w:bCs/>
                <w:sz w:val="21"/>
                <w:szCs w:val="21"/>
              </w:rPr>
              <w:t>Approver Role</w:t>
            </w:r>
          </w:p>
        </w:tc>
        <w:tc>
          <w:tcPr>
            <w:tcW w:w="1637" w:type="dxa"/>
            <w:shd w:val="clear" w:color="auto" w:fill="FFF2CB"/>
          </w:tcPr>
          <w:p w14:paraId="5B60B706" w14:textId="77777777" w:rsidR="00D37FF2" w:rsidRDefault="00736054">
            <w:pPr>
              <w:spacing w:before="120" w:after="120"/>
              <w:jc w:val="center"/>
              <w:rPr>
                <w:b/>
                <w:bCs/>
                <w:sz w:val="21"/>
                <w:szCs w:val="21"/>
              </w:rPr>
            </w:pPr>
            <w:r>
              <w:rPr>
                <w:b/>
                <w:bCs/>
                <w:sz w:val="21"/>
                <w:szCs w:val="21"/>
              </w:rPr>
              <w:t>Approver</w:t>
            </w:r>
          </w:p>
        </w:tc>
      </w:tr>
      <w:tr w:rsidR="00D37FF2" w14:paraId="28388A64" w14:textId="77777777">
        <w:trPr>
          <w:trHeight w:val="20"/>
        </w:trPr>
        <w:tc>
          <w:tcPr>
            <w:tcW w:w="1096" w:type="dxa"/>
          </w:tcPr>
          <w:p w14:paraId="28DBFD63" w14:textId="77777777" w:rsidR="00D37FF2" w:rsidRDefault="00D37FF2">
            <w:pPr>
              <w:spacing w:before="120" w:after="120"/>
              <w:rPr>
                <w:sz w:val="21"/>
                <w:szCs w:val="21"/>
              </w:rPr>
            </w:pPr>
          </w:p>
        </w:tc>
        <w:tc>
          <w:tcPr>
            <w:tcW w:w="1276" w:type="dxa"/>
          </w:tcPr>
          <w:p w14:paraId="1A94822E" w14:textId="77777777" w:rsidR="00D37FF2" w:rsidRDefault="00D37FF2">
            <w:pPr>
              <w:spacing w:before="120" w:after="120"/>
              <w:rPr>
                <w:sz w:val="21"/>
                <w:szCs w:val="21"/>
              </w:rPr>
            </w:pPr>
          </w:p>
        </w:tc>
        <w:tc>
          <w:tcPr>
            <w:tcW w:w="5528" w:type="dxa"/>
          </w:tcPr>
          <w:p w14:paraId="4E52CF90" w14:textId="77777777" w:rsidR="00D37FF2" w:rsidRDefault="00D37FF2">
            <w:pPr>
              <w:tabs>
                <w:tab w:val="left" w:pos="1230"/>
              </w:tabs>
              <w:spacing w:before="120" w:after="120"/>
              <w:rPr>
                <w:sz w:val="21"/>
                <w:szCs w:val="21"/>
              </w:rPr>
            </w:pPr>
          </w:p>
        </w:tc>
        <w:tc>
          <w:tcPr>
            <w:tcW w:w="1637" w:type="dxa"/>
          </w:tcPr>
          <w:p w14:paraId="59F1B1A2" w14:textId="77777777" w:rsidR="00D37FF2" w:rsidRDefault="00D37FF2">
            <w:pPr>
              <w:spacing w:before="120" w:after="120"/>
              <w:rPr>
                <w:sz w:val="21"/>
                <w:szCs w:val="21"/>
              </w:rPr>
            </w:pPr>
          </w:p>
        </w:tc>
      </w:tr>
      <w:tr w:rsidR="00D37FF2" w14:paraId="5A739709" w14:textId="77777777">
        <w:trPr>
          <w:trHeight w:val="20"/>
        </w:trPr>
        <w:tc>
          <w:tcPr>
            <w:tcW w:w="1096" w:type="dxa"/>
          </w:tcPr>
          <w:p w14:paraId="1C21DF71" w14:textId="77777777" w:rsidR="00D37FF2" w:rsidRDefault="00D37FF2">
            <w:pPr>
              <w:spacing w:before="120" w:after="120"/>
              <w:rPr>
                <w:sz w:val="21"/>
                <w:szCs w:val="21"/>
              </w:rPr>
            </w:pPr>
          </w:p>
        </w:tc>
        <w:tc>
          <w:tcPr>
            <w:tcW w:w="1276" w:type="dxa"/>
          </w:tcPr>
          <w:p w14:paraId="5A85C5F8" w14:textId="77777777" w:rsidR="00D37FF2" w:rsidRDefault="00D37FF2">
            <w:pPr>
              <w:spacing w:before="120" w:after="120"/>
              <w:rPr>
                <w:sz w:val="21"/>
                <w:szCs w:val="21"/>
              </w:rPr>
            </w:pPr>
          </w:p>
        </w:tc>
        <w:tc>
          <w:tcPr>
            <w:tcW w:w="5528" w:type="dxa"/>
          </w:tcPr>
          <w:p w14:paraId="5908A5B7" w14:textId="77777777" w:rsidR="00D37FF2" w:rsidRDefault="00D37FF2">
            <w:pPr>
              <w:tabs>
                <w:tab w:val="left" w:pos="1230"/>
              </w:tabs>
              <w:spacing w:before="120" w:after="120"/>
              <w:rPr>
                <w:sz w:val="21"/>
                <w:szCs w:val="21"/>
              </w:rPr>
            </w:pPr>
          </w:p>
        </w:tc>
        <w:tc>
          <w:tcPr>
            <w:tcW w:w="1637" w:type="dxa"/>
          </w:tcPr>
          <w:p w14:paraId="3BCA4987" w14:textId="77777777" w:rsidR="00D37FF2" w:rsidRDefault="00D37FF2">
            <w:pPr>
              <w:spacing w:before="120" w:after="120"/>
              <w:rPr>
                <w:sz w:val="21"/>
                <w:szCs w:val="21"/>
              </w:rPr>
            </w:pPr>
          </w:p>
        </w:tc>
      </w:tr>
      <w:tr w:rsidR="00D37FF2" w14:paraId="39D174CA" w14:textId="77777777">
        <w:trPr>
          <w:trHeight w:val="20"/>
        </w:trPr>
        <w:tc>
          <w:tcPr>
            <w:tcW w:w="1096" w:type="dxa"/>
          </w:tcPr>
          <w:p w14:paraId="1F7609B1" w14:textId="77777777" w:rsidR="00D37FF2" w:rsidRDefault="00D37FF2">
            <w:pPr>
              <w:spacing w:before="120" w:after="120"/>
              <w:rPr>
                <w:sz w:val="21"/>
                <w:szCs w:val="21"/>
              </w:rPr>
            </w:pPr>
          </w:p>
        </w:tc>
        <w:tc>
          <w:tcPr>
            <w:tcW w:w="1276" w:type="dxa"/>
          </w:tcPr>
          <w:p w14:paraId="0E5E817A" w14:textId="77777777" w:rsidR="00D37FF2" w:rsidRDefault="00D37FF2">
            <w:pPr>
              <w:spacing w:before="120" w:after="120"/>
              <w:rPr>
                <w:sz w:val="21"/>
                <w:szCs w:val="21"/>
              </w:rPr>
            </w:pPr>
          </w:p>
        </w:tc>
        <w:tc>
          <w:tcPr>
            <w:tcW w:w="5528" w:type="dxa"/>
          </w:tcPr>
          <w:p w14:paraId="5A99E54F" w14:textId="77777777" w:rsidR="00D37FF2" w:rsidRDefault="00D37FF2">
            <w:pPr>
              <w:tabs>
                <w:tab w:val="left" w:pos="1230"/>
              </w:tabs>
              <w:spacing w:before="120" w:after="120"/>
              <w:rPr>
                <w:sz w:val="21"/>
                <w:szCs w:val="21"/>
              </w:rPr>
            </w:pPr>
          </w:p>
        </w:tc>
        <w:tc>
          <w:tcPr>
            <w:tcW w:w="1637" w:type="dxa"/>
          </w:tcPr>
          <w:p w14:paraId="5CFEE62F" w14:textId="77777777" w:rsidR="00D37FF2" w:rsidRDefault="00D37FF2">
            <w:pPr>
              <w:spacing w:before="120" w:after="120"/>
              <w:rPr>
                <w:sz w:val="21"/>
                <w:szCs w:val="21"/>
              </w:rPr>
            </w:pPr>
          </w:p>
        </w:tc>
      </w:tr>
      <w:tr w:rsidR="00D37FF2" w14:paraId="4BB2982B" w14:textId="77777777">
        <w:trPr>
          <w:trHeight w:val="20"/>
        </w:trPr>
        <w:tc>
          <w:tcPr>
            <w:tcW w:w="1096" w:type="dxa"/>
          </w:tcPr>
          <w:p w14:paraId="337A2973" w14:textId="77777777" w:rsidR="00D37FF2" w:rsidRDefault="00D37FF2">
            <w:pPr>
              <w:spacing w:before="120" w:after="120"/>
              <w:rPr>
                <w:sz w:val="21"/>
                <w:szCs w:val="21"/>
              </w:rPr>
            </w:pPr>
          </w:p>
        </w:tc>
        <w:tc>
          <w:tcPr>
            <w:tcW w:w="1276" w:type="dxa"/>
          </w:tcPr>
          <w:p w14:paraId="7094DFDD" w14:textId="77777777" w:rsidR="00D37FF2" w:rsidRDefault="00D37FF2">
            <w:pPr>
              <w:spacing w:before="120" w:after="120"/>
              <w:rPr>
                <w:sz w:val="21"/>
                <w:szCs w:val="21"/>
              </w:rPr>
            </w:pPr>
          </w:p>
        </w:tc>
        <w:tc>
          <w:tcPr>
            <w:tcW w:w="5528" w:type="dxa"/>
          </w:tcPr>
          <w:p w14:paraId="1A5D1F3E" w14:textId="77777777" w:rsidR="00D37FF2" w:rsidRDefault="00D37FF2">
            <w:pPr>
              <w:tabs>
                <w:tab w:val="left" w:pos="1230"/>
              </w:tabs>
              <w:spacing w:before="120" w:after="120"/>
              <w:rPr>
                <w:sz w:val="21"/>
                <w:szCs w:val="21"/>
              </w:rPr>
            </w:pPr>
          </w:p>
        </w:tc>
        <w:tc>
          <w:tcPr>
            <w:tcW w:w="1637" w:type="dxa"/>
          </w:tcPr>
          <w:p w14:paraId="01844E0A" w14:textId="77777777" w:rsidR="00D37FF2" w:rsidRDefault="00D37FF2">
            <w:pPr>
              <w:spacing w:before="120" w:after="120"/>
              <w:rPr>
                <w:sz w:val="21"/>
                <w:szCs w:val="21"/>
              </w:rPr>
            </w:pPr>
          </w:p>
        </w:tc>
      </w:tr>
    </w:tbl>
    <w:p w14:paraId="1D848EDA" w14:textId="77777777" w:rsidR="00D37FF2" w:rsidRDefault="00D37FF2"/>
    <w:p w14:paraId="01690F5A" w14:textId="77777777" w:rsidR="00D37FF2" w:rsidRDefault="00D37FF2"/>
    <w:p w14:paraId="367E8E1E" w14:textId="77777777" w:rsidR="00D37FF2" w:rsidRDefault="00D37FF2"/>
    <w:p w14:paraId="301EE500" w14:textId="77777777" w:rsidR="00D37FF2" w:rsidRDefault="00D37FF2"/>
    <w:p w14:paraId="2C43F69C" w14:textId="77777777" w:rsidR="00D37FF2" w:rsidRDefault="00D37FF2"/>
    <w:p w14:paraId="46588EB2" w14:textId="77777777" w:rsidR="00D37FF2" w:rsidRDefault="00D37FF2"/>
    <w:p w14:paraId="4E671C34" w14:textId="77777777" w:rsidR="00D37FF2" w:rsidRDefault="00D37FF2"/>
    <w:p w14:paraId="64B1D30D" w14:textId="77777777" w:rsidR="00D37FF2" w:rsidRDefault="00D37FF2"/>
    <w:p w14:paraId="14FA8399" w14:textId="77777777" w:rsidR="00D37FF2" w:rsidRDefault="00D37FF2"/>
    <w:p w14:paraId="6997514E" w14:textId="77777777" w:rsidR="00D37FF2" w:rsidRDefault="00D37FF2"/>
    <w:p w14:paraId="6D171D89" w14:textId="77777777" w:rsidR="00D37FF2" w:rsidRDefault="00D37FF2"/>
    <w:p w14:paraId="2AD508CE" w14:textId="77777777" w:rsidR="00D37FF2" w:rsidRDefault="00D37FF2"/>
    <w:p w14:paraId="49BFA060" w14:textId="77777777" w:rsidR="00D37FF2" w:rsidRDefault="00D37FF2"/>
    <w:p w14:paraId="57785F09" w14:textId="77777777" w:rsidR="00D37FF2" w:rsidRDefault="00D37FF2"/>
    <w:p w14:paraId="3FE2C625" w14:textId="77777777" w:rsidR="00D37FF2" w:rsidRDefault="00D37FF2"/>
    <w:p w14:paraId="79D8462A" w14:textId="77777777" w:rsidR="00D37FF2" w:rsidRDefault="00D37FF2">
      <w:pPr>
        <w:pStyle w:val="Heading2"/>
      </w:pPr>
    </w:p>
    <w:p w14:paraId="7908B975" w14:textId="77777777" w:rsidR="00D37FF2" w:rsidRDefault="00736054">
      <w:pPr>
        <w:pStyle w:val="Heading2"/>
      </w:pPr>
      <w:r>
        <w:t>Purpose &amp; scope</w:t>
      </w:r>
    </w:p>
    <w:p w14:paraId="5EBFB59D" w14:textId="41AC036A" w:rsidR="00D37FF2" w:rsidRDefault="00736054">
      <w:r>
        <w:t xml:space="preserve">This document translates the </w:t>
      </w:r>
      <w:r w:rsidR="00A56846">
        <w:t>functional requirements and</w:t>
      </w:r>
      <w:r>
        <w:t xml:space="preserve"> conceptual</w:t>
      </w:r>
      <w:r w:rsidR="00313C4C">
        <w:t xml:space="preserve"> design</w:t>
      </w:r>
      <w:r>
        <w:t xml:space="preserve"> into a build-ready technical design for the Salesforce (SFDC) side of the tokenization flow. It specifies objects, fields, automation, integration contracts and security controls so the development team can build directly from it - no further interpretation of the concept deck required.</w:t>
      </w:r>
    </w:p>
    <w:p w14:paraId="5E64EC47" w14:textId="77777777" w:rsidR="00D37FF2" w:rsidRDefault="00D37FF2"/>
    <w:p w14:paraId="60C9368F" w14:textId="69F9EC18" w:rsidR="00D37FF2" w:rsidRDefault="00736054">
      <w:pPr>
        <w:pStyle w:val="Heading2"/>
      </w:pPr>
      <w:r>
        <w:t xml:space="preserve">Tokenization </w:t>
      </w:r>
      <w:r w:rsidR="00A56846">
        <w:t xml:space="preserve">for Order Lines </w:t>
      </w:r>
      <w:r>
        <w:t>and invoice flow functional</w:t>
      </w:r>
      <w:r w:rsidR="00A56846">
        <w:t xml:space="preserve"> </w:t>
      </w:r>
      <w:r>
        <w:t>requirements</w:t>
      </w:r>
    </w:p>
    <w:p w14:paraId="223EF2D4" w14:textId="33E348B5" w:rsidR="00D37FF2" w:rsidRDefault="00736054">
      <w:r>
        <w:t>This section states what the tokenization solution and the order-to-invoice flow with GoTransverse must do, independent of how they are built. It was consolidated from the GoTransverse invoice flow and tokenization session, working sessions, the workshop planning notes, the target architecture and PHI boundary documents, and the customer portal requirements. The sections that follow describe how each requirement is implemented in Salesforce.</w:t>
      </w:r>
    </w:p>
    <w:p w14:paraId="63F6718D" w14:textId="77777777" w:rsidR="00D37FF2" w:rsidRDefault="00736054">
      <w:r>
        <w:rPr>
          <w:b/>
        </w:rPr>
        <w:t xml:space="preserve">Scope: </w:t>
      </w:r>
      <w:r>
        <w:t>BTS (bed) orders, which are patient-linked, are tokenized. MME (bulk) orders have no patient and no token. Patient identity stays in Salesforce, the only system in the flow that meets HIPAA requirements; GoTransverse and Ascent are not HIPAA compliant and hold only the opaque token.</w:t>
      </w:r>
    </w:p>
    <w:tbl>
      <w:tblPr>
        <w:tblStyle w:val="a4"/>
        <w:tblW w:w="89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50"/>
        <w:gridCol w:w="3410"/>
        <w:gridCol w:w="4266"/>
      </w:tblGrid>
      <w:tr w:rsidR="008B64A1" w14:paraId="22700023" w14:textId="77777777" w:rsidTr="008B64A1">
        <w:trPr>
          <w:tblHeader/>
        </w:trPr>
        <w:tc>
          <w:tcPr>
            <w:tcW w:w="1250" w:type="dxa"/>
            <w:shd w:val="clear" w:color="auto" w:fill="F2F2F2"/>
          </w:tcPr>
          <w:p w14:paraId="006F1374" w14:textId="77777777" w:rsidR="008B64A1" w:rsidRDefault="008B64A1">
            <w:r>
              <w:rPr>
                <w:b/>
                <w:sz w:val="20"/>
              </w:rPr>
              <w:t>ID</w:t>
            </w:r>
          </w:p>
        </w:tc>
        <w:tc>
          <w:tcPr>
            <w:tcW w:w="3410" w:type="dxa"/>
            <w:shd w:val="clear" w:color="auto" w:fill="F2F2F2"/>
          </w:tcPr>
          <w:p w14:paraId="404A0BD4" w14:textId="77777777" w:rsidR="008B64A1" w:rsidRDefault="008B64A1">
            <w:r>
              <w:rPr>
                <w:b/>
                <w:sz w:val="20"/>
              </w:rPr>
              <w:t>Functional requirement</w:t>
            </w:r>
          </w:p>
        </w:tc>
        <w:tc>
          <w:tcPr>
            <w:tcW w:w="4266" w:type="dxa"/>
            <w:shd w:val="clear" w:color="auto" w:fill="F2F2F2"/>
          </w:tcPr>
          <w:p w14:paraId="73B490D1" w14:textId="77777777" w:rsidR="008B64A1" w:rsidRDefault="008B64A1">
            <w:r>
              <w:rPr>
                <w:b/>
                <w:sz w:val="20"/>
              </w:rPr>
              <w:t>Acceptance criteria</w:t>
            </w:r>
          </w:p>
        </w:tc>
      </w:tr>
      <w:tr w:rsidR="00511766" w14:paraId="4CBA34D5" w14:textId="77777777" w:rsidTr="008B64A1">
        <w:trPr>
          <w:cantSplit/>
        </w:trPr>
        <w:tc>
          <w:tcPr>
            <w:tcW w:w="1250" w:type="dxa"/>
          </w:tcPr>
          <w:p w14:paraId="157BA589" w14:textId="1BE63E3E" w:rsidR="00511766" w:rsidRDefault="00511766" w:rsidP="00511766">
            <w:pPr>
              <w:rPr>
                <w:sz w:val="20"/>
              </w:rPr>
            </w:pPr>
            <w:r>
              <w:rPr>
                <w:sz w:val="20"/>
              </w:rPr>
              <w:t>FR-TOK-01</w:t>
            </w:r>
          </w:p>
        </w:tc>
        <w:tc>
          <w:tcPr>
            <w:tcW w:w="3410" w:type="dxa"/>
          </w:tcPr>
          <w:p w14:paraId="438A4126" w14:textId="6AEE80B3" w:rsidR="00511766" w:rsidRDefault="00511766" w:rsidP="00511766">
            <w:pPr>
              <w:rPr>
                <w:sz w:val="20"/>
              </w:rPr>
            </w:pPr>
            <w:r>
              <w:rPr>
                <w:sz w:val="20"/>
              </w:rPr>
              <w:t>Tokenization applies only to BTS order lines. MME lines carry no patient and no token.</w:t>
            </w:r>
          </w:p>
        </w:tc>
        <w:tc>
          <w:tcPr>
            <w:tcW w:w="4266" w:type="dxa"/>
          </w:tcPr>
          <w:p w14:paraId="29F23A7A" w14:textId="5ACC4B5C" w:rsidR="00511766" w:rsidRDefault="00511766" w:rsidP="00511766">
            <w:pPr>
              <w:rPr>
                <w:sz w:val="20"/>
              </w:rPr>
            </w:pPr>
            <w:r>
              <w:rPr>
                <w:sz w:val="20"/>
              </w:rPr>
              <w:t>Activating an MME order creates no Patient Token.</w:t>
            </w:r>
          </w:p>
        </w:tc>
      </w:tr>
      <w:tr w:rsidR="00511766" w14:paraId="310A3EB5" w14:textId="77777777" w:rsidTr="008B64A1">
        <w:trPr>
          <w:cantSplit/>
        </w:trPr>
        <w:tc>
          <w:tcPr>
            <w:tcW w:w="1250" w:type="dxa"/>
          </w:tcPr>
          <w:p w14:paraId="377A330D" w14:textId="77777777" w:rsidR="00511766" w:rsidRDefault="00511766" w:rsidP="00511766">
            <w:r>
              <w:rPr>
                <w:sz w:val="20"/>
              </w:rPr>
              <w:t>FR-TOK-02</w:t>
            </w:r>
          </w:p>
        </w:tc>
        <w:tc>
          <w:tcPr>
            <w:tcW w:w="3410" w:type="dxa"/>
          </w:tcPr>
          <w:p w14:paraId="66055402" w14:textId="77777777" w:rsidR="00511766" w:rsidRDefault="00511766" w:rsidP="00511766">
            <w:r>
              <w:rPr>
                <w:sz w:val="20"/>
              </w:rPr>
              <w:t>Only the link between an invoice line and a patient is tokenized. Rates, taxes and non-patient charges go to GoTransverse in the normal way.</w:t>
            </w:r>
          </w:p>
        </w:tc>
        <w:tc>
          <w:tcPr>
            <w:tcW w:w="4266" w:type="dxa"/>
          </w:tcPr>
          <w:p w14:paraId="7574CC35" w14:textId="77777777" w:rsidR="00511766" w:rsidRDefault="00511766" w:rsidP="00511766">
            <w:r>
              <w:rPr>
                <w:sz w:val="20"/>
              </w:rPr>
              <w:t>The GoTransverse payload holds the token plus ordinary billing attributes; no other field is tokenized.</w:t>
            </w:r>
          </w:p>
        </w:tc>
      </w:tr>
      <w:tr w:rsidR="00511766" w14:paraId="5BCFE192" w14:textId="77777777" w:rsidTr="008B64A1">
        <w:trPr>
          <w:cantSplit/>
        </w:trPr>
        <w:tc>
          <w:tcPr>
            <w:tcW w:w="1250" w:type="dxa"/>
          </w:tcPr>
          <w:p w14:paraId="71146358" w14:textId="77777777" w:rsidR="00511766" w:rsidRDefault="00511766" w:rsidP="00511766">
            <w:r>
              <w:rPr>
                <w:sz w:val="20"/>
              </w:rPr>
              <w:t>FR-TOK-03</w:t>
            </w:r>
          </w:p>
        </w:tc>
        <w:tc>
          <w:tcPr>
            <w:tcW w:w="3410" w:type="dxa"/>
          </w:tcPr>
          <w:p w14:paraId="36340CA6" w14:textId="0DBC76B2" w:rsidR="00511766" w:rsidRDefault="00511766" w:rsidP="00511766">
            <w:r>
              <w:rPr>
                <w:sz w:val="20"/>
              </w:rPr>
              <w:t>The token is created when a BTS order is activated/approved, not when the order is entered. Orders captured in a pending state, including portal orders, receive the token on activation.</w:t>
            </w:r>
          </w:p>
        </w:tc>
        <w:tc>
          <w:tcPr>
            <w:tcW w:w="4266" w:type="dxa"/>
          </w:tcPr>
          <w:p w14:paraId="05D60284" w14:textId="19EA61DE" w:rsidR="00511766" w:rsidRDefault="00511766" w:rsidP="00511766">
            <w:r>
              <w:rPr>
                <w:sz w:val="20"/>
              </w:rPr>
              <w:t>No token exists on a pending order; one is created at activation/approved.</w:t>
            </w:r>
          </w:p>
        </w:tc>
      </w:tr>
      <w:tr w:rsidR="00511766" w14:paraId="196B46F6" w14:textId="77777777" w:rsidTr="008B64A1">
        <w:trPr>
          <w:cantSplit/>
        </w:trPr>
        <w:tc>
          <w:tcPr>
            <w:tcW w:w="1250" w:type="dxa"/>
          </w:tcPr>
          <w:p w14:paraId="510D7D46" w14:textId="77777777" w:rsidR="00511766" w:rsidRDefault="00511766" w:rsidP="00511766">
            <w:r>
              <w:rPr>
                <w:sz w:val="20"/>
              </w:rPr>
              <w:t>FR-TOK-04</w:t>
            </w:r>
          </w:p>
        </w:tc>
        <w:tc>
          <w:tcPr>
            <w:tcW w:w="3410" w:type="dxa"/>
          </w:tcPr>
          <w:p w14:paraId="0D8BBB1A" w14:textId="150621AF" w:rsidR="00511766" w:rsidRDefault="00511766" w:rsidP="00511766">
            <w:r>
              <w:rPr>
                <w:sz w:val="20"/>
              </w:rPr>
              <w:t>Before a token is created, the customer, contract, order and required patient fields must be complete. Patient ID is required only where the account demands it.</w:t>
            </w:r>
          </w:p>
        </w:tc>
        <w:tc>
          <w:tcPr>
            <w:tcW w:w="4266" w:type="dxa"/>
          </w:tcPr>
          <w:p w14:paraId="449591A9" w14:textId="77777777" w:rsidR="00511766" w:rsidRDefault="00511766" w:rsidP="00511766">
            <w:r>
              <w:rPr>
                <w:sz w:val="20"/>
              </w:rPr>
              <w:t>An incomplete order is rejected with a visible error and no token is created.</w:t>
            </w:r>
          </w:p>
        </w:tc>
      </w:tr>
      <w:tr w:rsidR="004B0FFD" w14:paraId="28884057" w14:textId="77777777" w:rsidTr="008B64A1">
        <w:trPr>
          <w:cantSplit/>
        </w:trPr>
        <w:tc>
          <w:tcPr>
            <w:tcW w:w="1250" w:type="dxa"/>
          </w:tcPr>
          <w:p w14:paraId="2E21D15C" w14:textId="3485913C" w:rsidR="004B0FFD" w:rsidRDefault="004B0FFD" w:rsidP="004B0FFD">
            <w:pPr>
              <w:rPr>
                <w:sz w:val="20"/>
              </w:rPr>
            </w:pPr>
            <w:r>
              <w:rPr>
                <w:sz w:val="20"/>
              </w:rPr>
              <w:t>FR-TOK-05</w:t>
            </w:r>
          </w:p>
        </w:tc>
        <w:tc>
          <w:tcPr>
            <w:tcW w:w="3410" w:type="dxa"/>
          </w:tcPr>
          <w:p w14:paraId="62698EFC" w14:textId="0321755B" w:rsidR="004B0FFD" w:rsidRDefault="004B0FFD" w:rsidP="004B0FFD">
            <w:pPr>
              <w:rPr>
                <w:sz w:val="20"/>
              </w:rPr>
            </w:pPr>
            <w:r>
              <w:rPr>
                <w:sz w:val="20"/>
              </w:rPr>
              <w:t>The token is random, unique, opaque and not reversible. It carries no initials, birth date, MRN, room, facility account, order number or sequence, and uses the PTKN- prefix.</w:t>
            </w:r>
          </w:p>
        </w:tc>
        <w:tc>
          <w:tcPr>
            <w:tcW w:w="4266" w:type="dxa"/>
          </w:tcPr>
          <w:p w14:paraId="069F4E37" w14:textId="359FCD45" w:rsidR="004B0FFD" w:rsidRDefault="004B0FFD" w:rsidP="004B0FFD">
            <w:pPr>
              <w:rPr>
                <w:sz w:val="20"/>
              </w:rPr>
            </w:pPr>
            <w:r>
              <w:rPr>
                <w:sz w:val="20"/>
              </w:rPr>
              <w:t>Security review passes; uniqueness is enforced; a collision is retried a bounded number of times.</w:t>
            </w:r>
          </w:p>
        </w:tc>
      </w:tr>
      <w:tr w:rsidR="004B0FFD" w14:paraId="56C9F4A7" w14:textId="77777777" w:rsidTr="008B64A1">
        <w:trPr>
          <w:cantSplit/>
        </w:trPr>
        <w:tc>
          <w:tcPr>
            <w:tcW w:w="1250" w:type="dxa"/>
          </w:tcPr>
          <w:p w14:paraId="3E332161" w14:textId="77777777" w:rsidR="004B0FFD" w:rsidRDefault="004B0FFD" w:rsidP="004B0FFD">
            <w:r>
              <w:rPr>
                <w:sz w:val="20"/>
              </w:rPr>
              <w:lastRenderedPageBreak/>
              <w:t>FR-TOK-06</w:t>
            </w:r>
          </w:p>
        </w:tc>
        <w:tc>
          <w:tcPr>
            <w:tcW w:w="3410" w:type="dxa"/>
          </w:tcPr>
          <w:p w14:paraId="4A94518A" w14:textId="77777777" w:rsidR="004B0FFD" w:rsidRDefault="004B0FFD" w:rsidP="004B0FFD">
            <w:r>
              <w:rPr>
                <w:sz w:val="20"/>
              </w:rPr>
              <w:t>Each patient has one patient record holding the identifying fields. Every line of a BTS order is stamped with the patient token.</w:t>
            </w:r>
          </w:p>
        </w:tc>
        <w:tc>
          <w:tcPr>
            <w:tcW w:w="4266" w:type="dxa"/>
          </w:tcPr>
          <w:p w14:paraId="37090A07" w14:textId="77777777" w:rsidR="004B0FFD" w:rsidRDefault="004B0FFD" w:rsidP="004B0FFD">
            <w:r>
              <w:rPr>
                <w:sz w:val="20"/>
              </w:rPr>
              <w:t>All lines of a tokenized order show the same token, and the patient record is created once per patient.</w:t>
            </w:r>
          </w:p>
        </w:tc>
      </w:tr>
      <w:tr w:rsidR="004B0FFD" w14:paraId="703B9AF6" w14:textId="77777777" w:rsidTr="008B64A1">
        <w:trPr>
          <w:cantSplit/>
        </w:trPr>
        <w:tc>
          <w:tcPr>
            <w:tcW w:w="1250" w:type="dxa"/>
          </w:tcPr>
          <w:p w14:paraId="1CBB9598" w14:textId="77777777" w:rsidR="004B0FFD" w:rsidRDefault="004B0FFD" w:rsidP="004B0FFD">
            <w:r>
              <w:rPr>
                <w:sz w:val="20"/>
              </w:rPr>
              <w:t>FR-TOK-07</w:t>
            </w:r>
          </w:p>
        </w:tc>
        <w:tc>
          <w:tcPr>
            <w:tcW w:w="3410" w:type="dxa"/>
          </w:tcPr>
          <w:p w14:paraId="6366A369" w14:textId="77777777" w:rsidR="004B0FFD" w:rsidRDefault="004B0FFD" w:rsidP="004B0FFD">
            <w:r>
              <w:rPr>
                <w:sz w:val="20"/>
              </w:rPr>
              <w:t>Token creation is idempotent. The key is order, line and patient token, and an existing active Billing Context is reused.</w:t>
            </w:r>
          </w:p>
        </w:tc>
        <w:tc>
          <w:tcPr>
            <w:tcW w:w="4266" w:type="dxa"/>
          </w:tcPr>
          <w:p w14:paraId="7397E003" w14:textId="77777777" w:rsidR="004B0FFD" w:rsidRDefault="004B0FFD" w:rsidP="004B0FFD">
            <w:r>
              <w:rPr>
                <w:sz w:val="20"/>
              </w:rPr>
              <w:t>A replayed activation or redelivery creates no second token or Billing Context.</w:t>
            </w:r>
          </w:p>
        </w:tc>
      </w:tr>
      <w:tr w:rsidR="004B0FFD" w14:paraId="7D0C4439" w14:textId="77777777" w:rsidTr="008B64A1">
        <w:trPr>
          <w:cantSplit/>
        </w:trPr>
        <w:tc>
          <w:tcPr>
            <w:tcW w:w="1250" w:type="dxa"/>
          </w:tcPr>
          <w:p w14:paraId="2B73329F" w14:textId="684D8721" w:rsidR="004B0FFD" w:rsidRDefault="004B0FFD" w:rsidP="004B0FFD">
            <w:r>
              <w:rPr>
                <w:sz w:val="20"/>
              </w:rPr>
              <w:t>FR-TOK-08</w:t>
            </w:r>
          </w:p>
        </w:tc>
        <w:tc>
          <w:tcPr>
            <w:tcW w:w="3410" w:type="dxa"/>
          </w:tcPr>
          <w:p w14:paraId="7D69BB0D" w14:textId="0A8D31F2" w:rsidR="004B0FFD" w:rsidRDefault="004B0FFD" w:rsidP="004B0FFD">
            <w:r>
              <w:rPr>
                <w:sz w:val="20"/>
              </w:rPr>
              <w:t>Patient name, ID, height, weight and any other identifying field are stored only in Salesforce/Ascent. GoTransverse, Workato and other platforms never hold them.</w:t>
            </w:r>
          </w:p>
        </w:tc>
        <w:tc>
          <w:tcPr>
            <w:tcW w:w="4266" w:type="dxa"/>
          </w:tcPr>
          <w:p w14:paraId="5C39D1E4" w14:textId="77777777" w:rsidR="004B0FFD" w:rsidRDefault="004B0FFD" w:rsidP="004B0FFD">
            <w:r>
              <w:rPr>
                <w:sz w:val="20"/>
              </w:rPr>
              <w:t>Field inventory of each system shows no patient identity.</w:t>
            </w:r>
          </w:p>
        </w:tc>
      </w:tr>
      <w:tr w:rsidR="004B0FFD" w14:paraId="722E5BBC" w14:textId="77777777" w:rsidTr="008B64A1">
        <w:trPr>
          <w:cantSplit/>
        </w:trPr>
        <w:tc>
          <w:tcPr>
            <w:tcW w:w="1250" w:type="dxa"/>
          </w:tcPr>
          <w:p w14:paraId="5AA22BBA" w14:textId="3C2D0FB3" w:rsidR="004B0FFD" w:rsidRDefault="004B0FFD" w:rsidP="004B0FFD">
            <w:r>
              <w:rPr>
                <w:sz w:val="20"/>
              </w:rPr>
              <w:t>FR-TOK-09</w:t>
            </w:r>
          </w:p>
        </w:tc>
        <w:tc>
          <w:tcPr>
            <w:tcW w:w="3410" w:type="dxa"/>
          </w:tcPr>
          <w:p w14:paraId="1A746380" w14:textId="77777777" w:rsidR="004B0FFD" w:rsidRDefault="004B0FFD" w:rsidP="004B0FFD">
            <w:r>
              <w:rPr>
                <w:sz w:val="20"/>
              </w:rPr>
              <w:t>The tokenized fulfillment event carries the idempotency key, token and order, product and rate-plan fields only. It is published after the Billing Context is committed, and publication is recorded.</w:t>
            </w:r>
          </w:p>
        </w:tc>
        <w:tc>
          <w:tcPr>
            <w:tcW w:w="4266" w:type="dxa"/>
          </w:tcPr>
          <w:p w14:paraId="7E19F2AC" w14:textId="77777777" w:rsidR="004B0FFD" w:rsidRDefault="004B0FFD" w:rsidP="004B0FFD">
            <w:r>
              <w:rPr>
                <w:sz w:val="20"/>
              </w:rPr>
              <w:t>Payload review shows no patient field; no event is sent before commit.</w:t>
            </w:r>
          </w:p>
        </w:tc>
      </w:tr>
      <w:tr w:rsidR="004B0FFD" w14:paraId="7BB17D55" w14:textId="77777777" w:rsidTr="008B64A1">
        <w:trPr>
          <w:cantSplit/>
        </w:trPr>
        <w:tc>
          <w:tcPr>
            <w:tcW w:w="1250" w:type="dxa"/>
          </w:tcPr>
          <w:p w14:paraId="77821DE6" w14:textId="0FE40136" w:rsidR="004B0FFD" w:rsidRDefault="004B0FFD" w:rsidP="004B0FFD">
            <w:r>
              <w:rPr>
                <w:sz w:val="20"/>
              </w:rPr>
              <w:t>FR-TOK-10</w:t>
            </w:r>
          </w:p>
        </w:tc>
        <w:tc>
          <w:tcPr>
            <w:tcW w:w="3410" w:type="dxa"/>
          </w:tcPr>
          <w:p w14:paraId="55C20241" w14:textId="77777777" w:rsidR="004B0FFD" w:rsidRDefault="004B0FFD" w:rsidP="004B0FFD">
            <w:r>
              <w:rPr>
                <w:sz w:val="20"/>
              </w:rPr>
              <w:t>Patient data does not appear in logs, notifications, email, labels, mobile screens, notes or support exports outside Salesforce.</w:t>
            </w:r>
          </w:p>
        </w:tc>
        <w:tc>
          <w:tcPr>
            <w:tcW w:w="4266" w:type="dxa"/>
          </w:tcPr>
          <w:p w14:paraId="0EDD61A4" w14:textId="77777777" w:rsidR="004B0FFD" w:rsidRDefault="004B0FFD" w:rsidP="004B0FFD">
            <w:r>
              <w:rPr>
                <w:sz w:val="20"/>
              </w:rPr>
              <w:t>Sampling of logs and exports finds no patient data.</w:t>
            </w:r>
          </w:p>
        </w:tc>
      </w:tr>
      <w:tr w:rsidR="004B0FFD" w14:paraId="01748F51" w14:textId="77777777" w:rsidTr="008B64A1">
        <w:trPr>
          <w:cantSplit/>
        </w:trPr>
        <w:tc>
          <w:tcPr>
            <w:tcW w:w="1250" w:type="dxa"/>
          </w:tcPr>
          <w:p w14:paraId="63221EA9" w14:textId="189E2E92" w:rsidR="004B0FFD" w:rsidRDefault="004B0FFD" w:rsidP="004B0FFD">
            <w:r>
              <w:rPr>
                <w:sz w:val="20"/>
              </w:rPr>
              <w:t>FR-TOK-11</w:t>
            </w:r>
          </w:p>
        </w:tc>
        <w:tc>
          <w:tcPr>
            <w:tcW w:w="3410" w:type="dxa"/>
          </w:tcPr>
          <w:p w14:paraId="2EFF321B" w14:textId="77777777" w:rsidR="004B0FFD" w:rsidRDefault="004B0FFD" w:rsidP="004B0FFD">
            <w:r>
              <w:rPr>
                <w:sz w:val="20"/>
              </w:rPr>
              <w:t>Correcting a patient name or ID changes the Salesforce record only. The token stays the same and no event goes to GoTransverse.</w:t>
            </w:r>
          </w:p>
        </w:tc>
        <w:tc>
          <w:tcPr>
            <w:tcW w:w="4266" w:type="dxa"/>
          </w:tcPr>
          <w:p w14:paraId="0F320131" w14:textId="77777777" w:rsidR="004B0FFD" w:rsidRDefault="004B0FFD" w:rsidP="004B0FFD">
            <w:r>
              <w:rPr>
                <w:sz w:val="20"/>
              </w:rPr>
              <w:t>The corrected value shows on the next rendered invoice with the same token.</w:t>
            </w:r>
          </w:p>
        </w:tc>
      </w:tr>
      <w:tr w:rsidR="004B0FFD" w14:paraId="26E9CD6E" w14:textId="77777777" w:rsidTr="008B64A1">
        <w:trPr>
          <w:cantSplit/>
        </w:trPr>
        <w:tc>
          <w:tcPr>
            <w:tcW w:w="1250" w:type="dxa"/>
          </w:tcPr>
          <w:p w14:paraId="4463BCCD" w14:textId="1CEF400F" w:rsidR="004B0FFD" w:rsidRDefault="004B0FFD" w:rsidP="004B0FFD">
            <w:pPr>
              <w:rPr>
                <w:sz w:val="20"/>
              </w:rPr>
            </w:pPr>
            <w:r>
              <w:rPr>
                <w:sz w:val="20"/>
              </w:rPr>
              <w:t>FR-TOK-12</w:t>
            </w:r>
          </w:p>
          <w:p w14:paraId="7FAAD737" w14:textId="0033C11F" w:rsidR="004B0FFD" w:rsidRDefault="004B0FFD" w:rsidP="004B0FFD"/>
        </w:tc>
        <w:tc>
          <w:tcPr>
            <w:tcW w:w="3410" w:type="dxa"/>
          </w:tcPr>
          <w:p w14:paraId="580F6219" w14:textId="77777777" w:rsidR="004B0FFD" w:rsidRDefault="004B0FFD" w:rsidP="004B0FFD">
            <w:r>
              <w:rPr>
                <w:sz w:val="20"/>
              </w:rPr>
              <w:t>A token resolves to a patient only inside Salesforce, for holders of the PHI access permission set and for billing and rendering service accounts. GoTransverse, Ascent and support users have no resolution screen or endpoint.</w:t>
            </w:r>
          </w:p>
        </w:tc>
        <w:tc>
          <w:tcPr>
            <w:tcW w:w="4266" w:type="dxa"/>
          </w:tcPr>
          <w:p w14:paraId="61334281" w14:textId="77777777" w:rsidR="004B0FFD" w:rsidRDefault="004B0FFD" w:rsidP="004B0FFD">
            <w:r>
              <w:rPr>
                <w:sz w:val="20"/>
              </w:rPr>
              <w:t>An unauthorized user or system cannot resolve a token.</w:t>
            </w:r>
          </w:p>
        </w:tc>
      </w:tr>
      <w:tr w:rsidR="004B0FFD" w14:paraId="6E3A6DEB" w14:textId="77777777" w:rsidTr="008B64A1">
        <w:trPr>
          <w:cantSplit/>
        </w:trPr>
        <w:tc>
          <w:tcPr>
            <w:tcW w:w="1250" w:type="dxa"/>
          </w:tcPr>
          <w:p w14:paraId="474E5AE3" w14:textId="43A8E87E" w:rsidR="004B0FFD" w:rsidRDefault="004B0FFD" w:rsidP="004B0FFD">
            <w:r>
              <w:rPr>
                <w:sz w:val="20"/>
              </w:rPr>
              <w:t>FR-TOK-13</w:t>
            </w:r>
          </w:p>
        </w:tc>
        <w:tc>
          <w:tcPr>
            <w:tcW w:w="3410" w:type="dxa"/>
          </w:tcPr>
          <w:p w14:paraId="24019C5F" w14:textId="77777777" w:rsidR="004B0FFD" w:rsidRDefault="004B0FFD" w:rsidP="004B0FFD">
            <w:r>
              <w:rPr>
                <w:sz w:val="20"/>
              </w:rPr>
              <w:t>Patient fields are encrypted and restricted by field-level security, and are hidden from portal and standard sales profiles. Encryption is regression-tested against Ascent's managed code before activation.</w:t>
            </w:r>
          </w:p>
        </w:tc>
        <w:tc>
          <w:tcPr>
            <w:tcW w:w="4266" w:type="dxa"/>
          </w:tcPr>
          <w:p w14:paraId="6CD89D2F" w14:textId="77777777" w:rsidR="004B0FFD" w:rsidRDefault="004B0FFD" w:rsidP="004B0FFD">
            <w:r>
              <w:rPr>
                <w:sz w:val="20"/>
              </w:rPr>
              <w:t>Portal and sales users cannot see patient fields; Ascent queries still pass.</w:t>
            </w:r>
          </w:p>
        </w:tc>
      </w:tr>
      <w:tr w:rsidR="004B0FFD" w14:paraId="6ED0064A" w14:textId="77777777" w:rsidTr="008B64A1">
        <w:trPr>
          <w:cantSplit/>
        </w:trPr>
        <w:tc>
          <w:tcPr>
            <w:tcW w:w="1250" w:type="dxa"/>
          </w:tcPr>
          <w:p w14:paraId="30E0287B" w14:textId="1453C6BB" w:rsidR="004B0FFD" w:rsidRDefault="004B0FFD" w:rsidP="004B0FFD">
            <w:r>
              <w:rPr>
                <w:sz w:val="20"/>
              </w:rPr>
              <w:lastRenderedPageBreak/>
              <w:t>FR-TOK-14</w:t>
            </w:r>
          </w:p>
        </w:tc>
        <w:tc>
          <w:tcPr>
            <w:tcW w:w="3410" w:type="dxa"/>
          </w:tcPr>
          <w:p w14:paraId="227DC7AF" w14:textId="4B2759C8" w:rsidR="004B0FFD" w:rsidRDefault="004B0FFD" w:rsidP="004B0FFD">
            <w:r>
              <w:rPr>
                <w:sz w:val="20"/>
              </w:rPr>
              <w:t>Salesforce identifies the customer generates a unique order ID, builds the token for BTS lines, and sends the order and its lines. Every billable line carries a product reference; order-level description and serial number may be overridden.</w:t>
            </w:r>
          </w:p>
        </w:tc>
        <w:tc>
          <w:tcPr>
            <w:tcW w:w="4266" w:type="dxa"/>
          </w:tcPr>
          <w:p w14:paraId="4E62459D" w14:textId="77777777" w:rsidR="004B0FFD" w:rsidRDefault="004B0FFD" w:rsidP="004B0FFD">
            <w:r>
              <w:rPr>
                <w:sz w:val="20"/>
              </w:rPr>
              <w:t>A line without a product reference is rejected before the push.</w:t>
            </w:r>
          </w:p>
        </w:tc>
      </w:tr>
      <w:tr w:rsidR="004B0FFD" w14:paraId="182F351A" w14:textId="77777777" w:rsidTr="008B64A1">
        <w:trPr>
          <w:cantSplit/>
        </w:trPr>
        <w:tc>
          <w:tcPr>
            <w:tcW w:w="1250" w:type="dxa"/>
          </w:tcPr>
          <w:p w14:paraId="158822A9" w14:textId="3223D3C0" w:rsidR="004B0FFD" w:rsidRDefault="004B0FFD" w:rsidP="004B0FFD">
            <w:r>
              <w:rPr>
                <w:sz w:val="20"/>
              </w:rPr>
              <w:t>FR-TOK-15</w:t>
            </w:r>
          </w:p>
        </w:tc>
        <w:tc>
          <w:tcPr>
            <w:tcW w:w="3410" w:type="dxa"/>
          </w:tcPr>
          <w:p w14:paraId="22A659E7" w14:textId="77777777" w:rsidR="004B0FFD" w:rsidRDefault="004B0FFD" w:rsidP="004B0FFD">
            <w:r>
              <w:rPr>
                <w:sz w:val="20"/>
              </w:rPr>
              <w:t>Salesforce sends line-level data and tokens only. It sends no rates or taxes, because GoTransverse sources its own through its integrations.</w:t>
            </w:r>
          </w:p>
        </w:tc>
        <w:tc>
          <w:tcPr>
            <w:tcW w:w="4266" w:type="dxa"/>
          </w:tcPr>
          <w:p w14:paraId="62D3C8B6" w14:textId="77777777" w:rsidR="004B0FFD" w:rsidRDefault="004B0FFD" w:rsidP="004B0FFD">
            <w:r>
              <w:rPr>
                <w:sz w:val="20"/>
              </w:rPr>
              <w:t>The push payload holds no rate or tax value.</w:t>
            </w:r>
          </w:p>
        </w:tc>
      </w:tr>
      <w:tr w:rsidR="004B0FFD" w14:paraId="75D234D7" w14:textId="77777777" w:rsidTr="008B64A1">
        <w:trPr>
          <w:cantSplit/>
        </w:trPr>
        <w:tc>
          <w:tcPr>
            <w:tcW w:w="1250" w:type="dxa"/>
          </w:tcPr>
          <w:p w14:paraId="6614E083" w14:textId="74F8A986" w:rsidR="004B0FFD" w:rsidRDefault="004B0FFD" w:rsidP="004B0FFD">
            <w:r>
              <w:rPr>
                <w:sz w:val="20"/>
              </w:rPr>
              <w:t>FR-TOK-16</w:t>
            </w:r>
          </w:p>
        </w:tc>
        <w:tc>
          <w:tcPr>
            <w:tcW w:w="3410" w:type="dxa"/>
          </w:tcPr>
          <w:p w14:paraId="49F5F906" w14:textId="77777777" w:rsidR="004B0FFD" w:rsidRDefault="004B0FFD" w:rsidP="004B0FFD">
            <w:r>
              <w:rPr>
                <w:sz w:val="20"/>
              </w:rPr>
              <w:t>Each push is idempotent and tracked. The line is marked as sent once the event is confirmed, a retry or redelivery creates no second charge, and a failed push is logged and sent to the exception queue.</w:t>
            </w:r>
          </w:p>
        </w:tc>
        <w:tc>
          <w:tcPr>
            <w:tcW w:w="4266" w:type="dxa"/>
          </w:tcPr>
          <w:p w14:paraId="7C5F498C" w14:textId="77777777" w:rsidR="004B0FFD" w:rsidRDefault="004B0FFD" w:rsidP="004B0FFD">
            <w:r>
              <w:rPr>
                <w:sz w:val="20"/>
              </w:rPr>
              <w:t>A replayed push produces one charge in GoTransverse; a failed push shows in the exception queue with its retry count.</w:t>
            </w:r>
          </w:p>
        </w:tc>
      </w:tr>
      <w:tr w:rsidR="004B0FFD" w14:paraId="3CC90D71" w14:textId="77777777" w:rsidTr="008B64A1">
        <w:trPr>
          <w:cantSplit/>
        </w:trPr>
        <w:tc>
          <w:tcPr>
            <w:tcW w:w="1250" w:type="dxa"/>
          </w:tcPr>
          <w:p w14:paraId="26929CC3" w14:textId="76482423" w:rsidR="004B0FFD" w:rsidRDefault="004B0FFD" w:rsidP="004B0FFD">
            <w:r>
              <w:rPr>
                <w:sz w:val="20"/>
              </w:rPr>
              <w:t>FR-TOK-17</w:t>
            </w:r>
          </w:p>
        </w:tc>
        <w:tc>
          <w:tcPr>
            <w:tcW w:w="3410" w:type="dxa"/>
          </w:tcPr>
          <w:p w14:paraId="6194AA26" w14:textId="77777777" w:rsidR="004B0FFD" w:rsidRDefault="004B0FFD" w:rsidP="004B0FFD">
            <w:r>
              <w:rPr>
                <w:sz w:val="20"/>
              </w:rPr>
              <w:t>GoTransverse calculates the charges with its rates and taxes and applies its own rules for real-time or monthly billing and for auto-approval or a review queue. Salesforce takes no part in the calculation.</w:t>
            </w:r>
          </w:p>
        </w:tc>
        <w:tc>
          <w:tcPr>
            <w:tcW w:w="4266" w:type="dxa"/>
          </w:tcPr>
          <w:p w14:paraId="1F504E52" w14:textId="77777777" w:rsidR="004B0FFD" w:rsidRDefault="004B0FFD" w:rsidP="004B0FFD">
            <w:r>
              <w:rPr>
                <w:sz w:val="20"/>
              </w:rPr>
              <w:t>Invoice amounts in Salesforce equal the GoTransverse amounts.</w:t>
            </w:r>
          </w:p>
        </w:tc>
      </w:tr>
      <w:tr w:rsidR="004B0FFD" w14:paraId="16898B40" w14:textId="77777777" w:rsidTr="008B64A1">
        <w:trPr>
          <w:cantSplit/>
        </w:trPr>
        <w:tc>
          <w:tcPr>
            <w:tcW w:w="1250" w:type="dxa"/>
          </w:tcPr>
          <w:p w14:paraId="081579A7" w14:textId="01B3351E" w:rsidR="004B0FFD" w:rsidRDefault="004B0FFD" w:rsidP="004B0FFD">
            <w:r>
              <w:rPr>
                <w:sz w:val="20"/>
              </w:rPr>
              <w:t>FR-TOK-18</w:t>
            </w:r>
          </w:p>
        </w:tc>
        <w:tc>
          <w:tcPr>
            <w:tcW w:w="3410" w:type="dxa"/>
          </w:tcPr>
          <w:p w14:paraId="3AE8A7BA" w14:textId="77777777" w:rsidR="004B0FFD" w:rsidRDefault="004B0FFD" w:rsidP="004B0FFD">
            <w:r>
              <w:rPr>
                <w:sz w:val="20"/>
              </w:rPr>
              <w:t>Only an approved invoice comes back to Ascent. GoTransverse sends the invoice header and charge lines, not a PDF. The interface direction (direct push, scheduled pull or notify-and-pull) is open.</w:t>
            </w:r>
          </w:p>
        </w:tc>
        <w:tc>
          <w:tcPr>
            <w:tcW w:w="4266" w:type="dxa"/>
          </w:tcPr>
          <w:p w14:paraId="0A775CEC" w14:textId="77777777" w:rsidR="004B0FFD" w:rsidRDefault="004B0FFD" w:rsidP="004B0FFD">
            <w:r>
              <w:rPr>
                <w:sz w:val="20"/>
              </w:rPr>
              <w:t>No draft invoice appears in Ascent; the header and lines match the GoTransverse record.</w:t>
            </w:r>
          </w:p>
        </w:tc>
      </w:tr>
      <w:tr w:rsidR="004B0FFD" w14:paraId="411844B6" w14:textId="77777777" w:rsidTr="008B64A1">
        <w:trPr>
          <w:cantSplit/>
        </w:trPr>
        <w:tc>
          <w:tcPr>
            <w:tcW w:w="1250" w:type="dxa"/>
          </w:tcPr>
          <w:p w14:paraId="35AFE560" w14:textId="71314D0C" w:rsidR="004B0FFD" w:rsidRDefault="004B0FFD" w:rsidP="004B0FFD">
            <w:r>
              <w:rPr>
                <w:sz w:val="20"/>
              </w:rPr>
              <w:t>FR-TOK-19</w:t>
            </w:r>
          </w:p>
        </w:tc>
        <w:tc>
          <w:tcPr>
            <w:tcW w:w="3410" w:type="dxa"/>
          </w:tcPr>
          <w:p w14:paraId="37FF6686" w14:textId="77777777" w:rsidR="004B0FFD" w:rsidRDefault="004B0FFD" w:rsidP="004B0FFD">
            <w:r>
              <w:rPr>
                <w:sz w:val="20"/>
              </w:rPr>
              <w:t>Workato creates or updates the Salesforce invoice and invoice lines using GoTransverse's external IDs, and links them to the account, order and line. GoTransverse invoice IDs are unique.</w:t>
            </w:r>
          </w:p>
        </w:tc>
        <w:tc>
          <w:tcPr>
            <w:tcW w:w="4266" w:type="dxa"/>
          </w:tcPr>
          <w:p w14:paraId="5C0CE391" w14:textId="77777777" w:rsidR="004B0FFD" w:rsidRDefault="004B0FFD" w:rsidP="004B0FFD">
            <w:r>
              <w:rPr>
                <w:sz w:val="20"/>
              </w:rPr>
              <w:t>A replayed invoice event updates the same records and creates no duplicate.</w:t>
            </w:r>
          </w:p>
        </w:tc>
      </w:tr>
      <w:tr w:rsidR="004B0FFD" w14:paraId="5509FFEC" w14:textId="77777777" w:rsidTr="008B64A1">
        <w:trPr>
          <w:cantSplit/>
        </w:trPr>
        <w:tc>
          <w:tcPr>
            <w:tcW w:w="1250" w:type="dxa"/>
          </w:tcPr>
          <w:p w14:paraId="5B10BEAD" w14:textId="56DDDF26" w:rsidR="004B0FFD" w:rsidRDefault="004B0FFD" w:rsidP="004B0FFD">
            <w:r>
              <w:rPr>
                <w:sz w:val="20"/>
              </w:rPr>
              <w:t>FR-TOK-20</w:t>
            </w:r>
          </w:p>
        </w:tc>
        <w:tc>
          <w:tcPr>
            <w:tcW w:w="3410" w:type="dxa"/>
          </w:tcPr>
          <w:p w14:paraId="2C6FD468" w14:textId="77777777" w:rsidR="004B0FFD" w:rsidRDefault="004B0FFD" w:rsidP="004B0FFD">
            <w:r>
              <w:rPr>
                <w:sz w:val="20"/>
              </w:rPr>
              <w:t>Ascent's invoice record moves from Pending Render to Rendered to Delivered. The financial fields cannot be edited, and a check against the GoTransverse payload runs before rendering. A token that does not resolve once raises an exception.</w:t>
            </w:r>
          </w:p>
        </w:tc>
        <w:tc>
          <w:tcPr>
            <w:tcW w:w="4266" w:type="dxa"/>
          </w:tcPr>
          <w:p w14:paraId="5934604A" w14:textId="77777777" w:rsidR="004B0FFD" w:rsidRDefault="004B0FFD" w:rsidP="004B0FFD">
            <w:r>
              <w:rPr>
                <w:sz w:val="20"/>
              </w:rPr>
              <w:t>An edit to an amount is refused; a mismatch blocks rendering and reaches the exception queue.</w:t>
            </w:r>
          </w:p>
        </w:tc>
      </w:tr>
      <w:tr w:rsidR="004B0FFD" w14:paraId="69E5DE2D" w14:textId="77777777" w:rsidTr="008B64A1">
        <w:trPr>
          <w:cantSplit/>
        </w:trPr>
        <w:tc>
          <w:tcPr>
            <w:tcW w:w="1250" w:type="dxa"/>
          </w:tcPr>
          <w:p w14:paraId="7BABE163" w14:textId="170FE273" w:rsidR="004B0FFD" w:rsidRDefault="004B0FFD" w:rsidP="004B0FFD">
            <w:r>
              <w:rPr>
                <w:sz w:val="20"/>
              </w:rPr>
              <w:lastRenderedPageBreak/>
              <w:t>FR-TOK-21</w:t>
            </w:r>
          </w:p>
        </w:tc>
        <w:tc>
          <w:tcPr>
            <w:tcW w:w="3410" w:type="dxa"/>
          </w:tcPr>
          <w:p w14:paraId="0BF29F4F" w14:textId="77777777" w:rsidR="004B0FFD" w:rsidRDefault="004B0FFD" w:rsidP="004B0FFD">
            <w:r>
              <w:rPr>
                <w:sz w:val="20"/>
              </w:rPr>
              <w:t>Salesforce renders the invoice PDF on demand, joining the GoTransverse charges with customer details from Salesforce and patient details resolved from the token. It never recalculates an amount. The PDF is kept only when the store option is on, with a hash and version.</w:t>
            </w:r>
          </w:p>
        </w:tc>
        <w:tc>
          <w:tcPr>
            <w:tcW w:w="4266" w:type="dxa"/>
          </w:tcPr>
          <w:p w14:paraId="75D6556A" w14:textId="77777777" w:rsidR="004B0FFD" w:rsidRDefault="004B0FFD" w:rsidP="004B0FFD">
            <w:r>
              <w:rPr>
                <w:sz w:val="20"/>
              </w:rPr>
              <w:t>The PDF opens on request; a stored copy carries a hash and version.</w:t>
            </w:r>
          </w:p>
        </w:tc>
      </w:tr>
      <w:tr w:rsidR="004B0FFD" w14:paraId="2C42B20D" w14:textId="77777777" w:rsidTr="008B64A1">
        <w:trPr>
          <w:cantSplit/>
        </w:trPr>
        <w:tc>
          <w:tcPr>
            <w:tcW w:w="1250" w:type="dxa"/>
          </w:tcPr>
          <w:p w14:paraId="1A7F037D" w14:textId="5A556DB0" w:rsidR="004B0FFD" w:rsidRDefault="004B0FFD" w:rsidP="004B0FFD">
            <w:r>
              <w:rPr>
                <w:sz w:val="20"/>
              </w:rPr>
              <w:t>FR-TOK-22</w:t>
            </w:r>
          </w:p>
        </w:tc>
        <w:tc>
          <w:tcPr>
            <w:tcW w:w="3410" w:type="dxa"/>
          </w:tcPr>
          <w:p w14:paraId="15B597F2" w14:textId="27F6FB2C" w:rsidR="004B0FFD" w:rsidRDefault="004B0FFD" w:rsidP="004B0FFD">
            <w:r>
              <w:rPr>
                <w:sz w:val="20"/>
              </w:rPr>
              <w:t>Internal billing users and portal users open the same invoice. The portal page shares invoices by account, never shows the token and shows patient details only to roles the business allows. Payment status comes from Acumatica, not GoTransverse.</w:t>
            </w:r>
          </w:p>
        </w:tc>
        <w:tc>
          <w:tcPr>
            <w:tcW w:w="4266" w:type="dxa"/>
          </w:tcPr>
          <w:p w14:paraId="7292E7F7" w14:textId="77777777" w:rsidR="004B0FFD" w:rsidRDefault="004B0FFD" w:rsidP="004B0FFD">
            <w:r>
              <w:rPr>
                <w:sz w:val="20"/>
              </w:rPr>
              <w:t>A user from another account cannot open the invoice; the page holds no token.</w:t>
            </w:r>
          </w:p>
        </w:tc>
      </w:tr>
    </w:tbl>
    <w:p w14:paraId="5E555DC5" w14:textId="77777777" w:rsidR="00B26942" w:rsidRDefault="00B26942"/>
    <w:p w14:paraId="41E75A4D" w14:textId="6E3B778D" w:rsidR="006A3C53" w:rsidRPr="00507793" w:rsidRDefault="00736054" w:rsidP="00507793">
      <w:pPr>
        <w:pStyle w:val="Heading3"/>
      </w:pPr>
      <w:r>
        <w:t>Open items on tokenization requirements</w:t>
      </w:r>
    </w:p>
    <w:p w14:paraId="39E4233B" w14:textId="2BECE98C" w:rsidR="006E25A9" w:rsidRDefault="006E25A9" w:rsidP="006A3C53">
      <w:pPr>
        <w:pStyle w:val="ListParagraph"/>
        <w:numPr>
          <w:ilvl w:val="0"/>
          <w:numId w:val="3"/>
        </w:numPr>
        <w:spacing w:after="0"/>
      </w:pPr>
      <w:r>
        <w:t xml:space="preserve">Token is combination of  Patient ID, </w:t>
      </w:r>
      <w:r w:rsidR="00F268D1">
        <w:t xml:space="preserve">Patient </w:t>
      </w:r>
      <w:r>
        <w:t>Name, Order ID, Line nbr</w:t>
      </w:r>
    </w:p>
    <w:p w14:paraId="42E308F8" w14:textId="77777777" w:rsidR="006A3C53" w:rsidRDefault="006A3C53" w:rsidP="006A3C53">
      <w:pPr>
        <w:pStyle w:val="ListParagraph"/>
        <w:numPr>
          <w:ilvl w:val="0"/>
          <w:numId w:val="3"/>
        </w:numPr>
        <w:spacing w:after="0"/>
      </w:pPr>
      <w:r>
        <w:t>Which portal roles may open an invoice PDF that shows patient details, and whether any patient data appears on a portal invoice.</w:t>
      </w:r>
    </w:p>
    <w:p w14:paraId="1ADBE844" w14:textId="47F81A30" w:rsidR="006A3C53" w:rsidRDefault="00651D9B" w:rsidP="006A3C53">
      <w:pPr>
        <w:pStyle w:val="ListParagraph"/>
        <w:numPr>
          <w:ilvl w:val="0"/>
          <w:numId w:val="3"/>
        </w:numPr>
        <w:spacing w:after="0"/>
      </w:pPr>
      <w:r>
        <w:t>W</w:t>
      </w:r>
      <w:r w:rsidR="006A3C53">
        <w:t xml:space="preserve">hether the store-PDF option is </w:t>
      </w:r>
      <w:r w:rsidR="00B64EAB">
        <w:t>not</w:t>
      </w:r>
      <w:r w:rsidR="006A3C53">
        <w:t xml:space="preserve"> by default</w:t>
      </w:r>
      <w:r w:rsidR="00B64EAB">
        <w:t>, it only reders.</w:t>
      </w:r>
    </w:p>
    <w:p w14:paraId="016A27D6" w14:textId="77777777" w:rsidR="006A3C53" w:rsidRDefault="006A3C53" w:rsidP="006A3C53">
      <w:pPr>
        <w:pStyle w:val="ListParagraph"/>
        <w:numPr>
          <w:ilvl w:val="0"/>
          <w:numId w:val="3"/>
        </w:numPr>
        <w:spacing w:after="0"/>
      </w:pPr>
      <w:r>
        <w:t>Whether migrated and in-flight rentals must be tokenized as well as new ones.</w:t>
      </w:r>
    </w:p>
    <w:p w14:paraId="6086F9E2" w14:textId="49A64FA4" w:rsidR="006A3C53" w:rsidRDefault="00E07691" w:rsidP="006A3C53">
      <w:pPr>
        <w:pStyle w:val="ListParagraph"/>
        <w:numPr>
          <w:ilvl w:val="0"/>
          <w:numId w:val="3"/>
        </w:numPr>
        <w:spacing w:after="0"/>
      </w:pPr>
      <w:r>
        <w:t>Provide the list of profiles who should not view patient details on the order.</w:t>
      </w:r>
    </w:p>
    <w:p w14:paraId="7384AC0B" w14:textId="315C6AC9" w:rsidR="00353EE4" w:rsidRDefault="00353EE4" w:rsidP="006A3C53">
      <w:pPr>
        <w:pStyle w:val="ListParagraph"/>
        <w:numPr>
          <w:ilvl w:val="0"/>
          <w:numId w:val="3"/>
        </w:numPr>
        <w:spacing w:after="0"/>
      </w:pPr>
      <w:r>
        <w:t>IF there is change in Patient information, will the Token need to be changed?</w:t>
      </w:r>
    </w:p>
    <w:p w14:paraId="2263E834" w14:textId="28CDA085" w:rsidR="006A3C53" w:rsidRDefault="006A3C53" w:rsidP="006A3C53">
      <w:pPr>
        <w:pStyle w:val="ListParagraph"/>
        <w:numPr>
          <w:ilvl w:val="0"/>
          <w:numId w:val="3"/>
        </w:numPr>
        <w:spacing w:after="0"/>
      </w:pPr>
      <w:r>
        <w:t>Whether a transferred patient keeps the same token on the new rental order</w:t>
      </w:r>
    </w:p>
    <w:p w14:paraId="6F76E5B4" w14:textId="3A2A099F" w:rsidR="00D04888" w:rsidRDefault="00D04888" w:rsidP="006A3C53">
      <w:pPr>
        <w:pStyle w:val="ListParagraph"/>
        <w:numPr>
          <w:ilvl w:val="0"/>
          <w:numId w:val="3"/>
        </w:numPr>
        <w:spacing w:after="0"/>
      </w:pPr>
      <w:r>
        <w:t xml:space="preserve">Invoice template format to be provided </w:t>
      </w:r>
    </w:p>
    <w:p w14:paraId="72A9AC07" w14:textId="77777777" w:rsidR="00A56846" w:rsidRDefault="00A56846" w:rsidP="00A56846">
      <w:pPr>
        <w:spacing w:after="0"/>
      </w:pPr>
    </w:p>
    <w:p w14:paraId="4FCAECE7" w14:textId="77777777" w:rsidR="00A56846" w:rsidRDefault="00A56846" w:rsidP="00A56846">
      <w:pPr>
        <w:spacing w:after="0"/>
      </w:pPr>
    </w:p>
    <w:p w14:paraId="14562BFC" w14:textId="77777777" w:rsidR="00A56846" w:rsidRDefault="00A56846" w:rsidP="00A56846">
      <w:pPr>
        <w:spacing w:after="0"/>
      </w:pPr>
    </w:p>
    <w:p w14:paraId="25064F42" w14:textId="77777777" w:rsidR="00A56846" w:rsidRDefault="00A56846" w:rsidP="00A56846">
      <w:pPr>
        <w:spacing w:after="0"/>
      </w:pPr>
    </w:p>
    <w:p w14:paraId="7AF2540E" w14:textId="77777777" w:rsidR="00A56846" w:rsidRDefault="00A56846" w:rsidP="00A56846">
      <w:pPr>
        <w:spacing w:after="0"/>
      </w:pPr>
    </w:p>
    <w:p w14:paraId="494CF4BC" w14:textId="77777777" w:rsidR="00A56846" w:rsidRDefault="00A56846" w:rsidP="00A56846">
      <w:pPr>
        <w:spacing w:after="0"/>
      </w:pPr>
    </w:p>
    <w:p w14:paraId="77FA0311" w14:textId="77777777" w:rsidR="00A56846" w:rsidRDefault="00A56846" w:rsidP="00A56846">
      <w:pPr>
        <w:spacing w:after="0"/>
      </w:pPr>
    </w:p>
    <w:p w14:paraId="42297C21" w14:textId="77777777" w:rsidR="00A56846" w:rsidRDefault="00A56846" w:rsidP="00A56846">
      <w:pPr>
        <w:spacing w:after="0"/>
      </w:pPr>
    </w:p>
    <w:p w14:paraId="28DE747A" w14:textId="77777777" w:rsidR="00A56846" w:rsidRDefault="00A56846" w:rsidP="00A56846">
      <w:pPr>
        <w:spacing w:after="0"/>
      </w:pPr>
    </w:p>
    <w:p w14:paraId="7211CC32" w14:textId="77777777" w:rsidR="00A56846" w:rsidRDefault="00A56846" w:rsidP="00A56846">
      <w:pPr>
        <w:spacing w:after="0"/>
      </w:pPr>
    </w:p>
    <w:p w14:paraId="5FF90662" w14:textId="77777777" w:rsidR="00A56846" w:rsidRDefault="00A56846" w:rsidP="00A56846">
      <w:pPr>
        <w:spacing w:after="0"/>
      </w:pPr>
    </w:p>
    <w:p w14:paraId="391D5393" w14:textId="77777777" w:rsidR="00A56846" w:rsidRDefault="00A56846" w:rsidP="00A56846">
      <w:pPr>
        <w:spacing w:after="0"/>
      </w:pPr>
    </w:p>
    <w:p w14:paraId="10BCB575" w14:textId="77777777" w:rsidR="00A56846" w:rsidRDefault="00A56846" w:rsidP="00A56846">
      <w:pPr>
        <w:spacing w:after="0"/>
      </w:pPr>
    </w:p>
    <w:p w14:paraId="713F8BEC" w14:textId="77777777" w:rsidR="00A56846" w:rsidRDefault="00A56846" w:rsidP="00A56846">
      <w:pPr>
        <w:spacing w:after="0"/>
      </w:pPr>
    </w:p>
    <w:p w14:paraId="4B522FD3" w14:textId="77777777" w:rsidR="0082511D" w:rsidRDefault="0082511D" w:rsidP="00A56846">
      <w:pPr>
        <w:spacing w:after="0"/>
      </w:pPr>
    </w:p>
    <w:p w14:paraId="7431BF60" w14:textId="77777777" w:rsidR="0082511D" w:rsidRDefault="0082511D" w:rsidP="00A56846">
      <w:pPr>
        <w:spacing w:after="0"/>
      </w:pPr>
    </w:p>
    <w:p w14:paraId="036DB3A9" w14:textId="77777777" w:rsidR="00B26942" w:rsidRDefault="00B26942"/>
    <w:p w14:paraId="22920B66" w14:textId="77777777" w:rsidR="00D37FF2" w:rsidRDefault="00736054">
      <w:pPr>
        <w:pStyle w:val="Heading2"/>
      </w:pPr>
      <w:r>
        <w:lastRenderedPageBreak/>
        <w:t>Data model</w:t>
      </w:r>
    </w:p>
    <w:p w14:paraId="2BED27EE" w14:textId="77777777" w:rsidR="00C25649" w:rsidRPr="00C25649" w:rsidRDefault="00C25649" w:rsidP="00C25649"/>
    <w:p w14:paraId="57CC19F3" w14:textId="00D3F6BA" w:rsidR="00D37FF2" w:rsidRDefault="00C25649">
      <w:r>
        <w:t xml:space="preserve">                                   Activated Order</w:t>
      </w:r>
      <w:r>
        <w:rPr>
          <w:noProof/>
        </w:rPr>
        <w:t xml:space="preserve"> </w:t>
      </w:r>
      <w:r w:rsidR="00CC6675">
        <w:rPr>
          <w:noProof/>
        </w:rPr>
        <mc:AlternateContent>
          <mc:Choice Requires="wps">
            <w:drawing>
              <wp:anchor distT="0" distB="0" distL="114300" distR="114300" simplePos="0" relativeHeight="251659264" behindDoc="0" locked="0" layoutInCell="1" hidden="0" allowOverlap="1" wp14:anchorId="49F819C3" wp14:editId="0641A684">
                <wp:simplePos x="0" y="0"/>
                <wp:positionH relativeFrom="column">
                  <wp:posOffset>1745481</wp:posOffset>
                </wp:positionH>
                <wp:positionV relativeFrom="paragraph">
                  <wp:posOffset>222317</wp:posOffset>
                </wp:positionV>
                <wp:extent cx="1528445" cy="674370"/>
                <wp:effectExtent l="0" t="0" r="14605" b="11430"/>
                <wp:wrapNone/>
                <wp:docPr id="13" name="Rectangle: Rounded Corners 13"/>
                <wp:cNvGraphicFramePr/>
                <a:graphic xmlns:a="http://schemas.openxmlformats.org/drawingml/2006/main">
                  <a:graphicData uri="http://schemas.microsoft.com/office/word/2010/wordprocessingShape">
                    <wps:wsp>
                      <wps:cNvSpPr/>
                      <wps:spPr>
                        <a:xfrm>
                          <a:off x="0" y="0"/>
                          <a:ext cx="1528445" cy="674370"/>
                        </a:xfrm>
                        <a:prstGeom prst="roundRect">
                          <a:avLst>
                            <a:gd name="adj" fmla="val 16667"/>
                          </a:avLst>
                        </a:prstGeom>
                        <a:solidFill>
                          <a:srgbClr val="D8E2F3"/>
                        </a:solidFill>
                        <a:ln w="12700" cap="flat" cmpd="sng">
                          <a:solidFill>
                            <a:srgbClr val="1C3052"/>
                          </a:solidFill>
                          <a:prstDash val="solid"/>
                          <a:miter lim="8000"/>
                          <a:headEnd type="none" w="sm" len="sm"/>
                          <a:tailEnd type="none" w="sm" len="sm"/>
                        </a:ln>
                      </wps:spPr>
                      <wps:txbx>
                        <w:txbxContent>
                          <w:p w14:paraId="630656CE" w14:textId="77777777" w:rsidR="00D37FF2" w:rsidRDefault="00736054">
                            <w:pPr>
                              <w:spacing w:after="0" w:line="258" w:lineRule="auto"/>
                              <w:jc w:val="center"/>
                              <w:textDirection w:val="btLr"/>
                            </w:pPr>
                            <w:r>
                              <w:rPr>
                                <w:color w:val="000000"/>
                                <w:sz w:val="20"/>
                              </w:rPr>
                              <w:t>Tokenization with Order ID &amp; Patient Details On Header and Line</w:t>
                            </w:r>
                          </w:p>
                        </w:txbxContent>
                      </wps:txbx>
                      <wps:bodyPr spcFirstLastPara="1" wrap="square" lIns="91425" tIns="45700" rIns="91425" bIns="45700" anchor="ctr" anchorCtr="0">
                        <a:noAutofit/>
                      </wps:bodyPr>
                    </wps:wsp>
                  </a:graphicData>
                </a:graphic>
                <wp14:sizeRelV relativeFrom="margin">
                  <wp14:pctHeight>0</wp14:pctHeight>
                </wp14:sizeRelV>
              </wp:anchor>
            </w:drawing>
          </mc:Choice>
          <mc:Fallback>
            <w:pict>
              <v:roundrect w14:anchorId="49F819C3" id="Rectangle: Rounded Corners 13" o:spid="_x0000_s1026" style="position:absolute;margin-left:137.45pt;margin-top:17.5pt;width:120.35pt;height:53.1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" fillcolor="#d8e2f3" strokecolor="#1c3052" strokeweight="1pt">
                <v:stroke startarrowwidth="narrow" startarrowlength="short" endarrowwidth="narrow" endarrowlength="short" miterlimit="5243f" joinstyle="miter"/>
                <v:textbox inset="2.53958mm,1.2694mm,2.53958mm,1.2694mm">
                  <w:txbxContent>
                    <w:p w14:paraId="630656CE" w14:textId="77777777" w:rsidR="00D37FF2" w:rsidRDefault="00736054">
                      <w:pPr>
                        <w:spacing w:after="0" w:line="258" w:lineRule="auto"/>
                        <w:jc w:val="center"/>
                        <w:textDirection w:val="btLr"/>
                      </w:pPr>
                      <w:r>
                        <w:rPr>
                          <w:color w:val="000000"/>
                          <w:sz w:val="20"/>
                        </w:rPr>
                        <w:t>Tokenization with Order ID &amp; Patient Details On Header and Line</w:t>
                      </w:r>
                    </w:p>
                  </w:txbxContent>
                </v:textbox>
              </v:roundrect>
            </w:pict>
          </mc:Fallback>
        </mc:AlternateContent>
      </w:r>
      <w:r w:rsidR="00736054">
        <w:rPr>
          <w:noProof/>
        </w:rPr>
        <mc:AlternateContent>
          <mc:Choice Requires="wps">
            <w:drawing>
              <wp:anchor distT="0" distB="0" distL="114300" distR="114300" simplePos="0" relativeHeight="251658240" behindDoc="0" locked="0" layoutInCell="1" hidden="0" allowOverlap="1" wp14:anchorId="58ADC39E" wp14:editId="5AD1742A">
                <wp:simplePos x="0" y="0"/>
                <wp:positionH relativeFrom="column">
                  <wp:posOffset>-114299</wp:posOffset>
                </wp:positionH>
                <wp:positionV relativeFrom="paragraph">
                  <wp:posOffset>238125</wp:posOffset>
                </wp:positionV>
                <wp:extent cx="1341437" cy="674687"/>
                <wp:effectExtent l="0" t="0" r="0" b="0"/>
                <wp:wrapNone/>
                <wp:docPr id="2" name="Rectangle: Rounded Corners 2"/>
                <wp:cNvGraphicFramePr/>
                <a:graphic xmlns:a="http://schemas.openxmlformats.org/drawingml/2006/main">
                  <a:graphicData uri="http://schemas.microsoft.com/office/word/2010/wordprocessingShape">
                    <wps:wsp>
                      <wps:cNvSpPr/>
                      <wps:spPr>
                        <a:xfrm>
                          <a:off x="4681632" y="3449007"/>
                          <a:ext cx="1328737" cy="661987"/>
                        </a:xfrm>
                        <a:prstGeom prst="roundRect">
                          <a:avLst>
                            <a:gd name="adj" fmla="val 16667"/>
                          </a:avLst>
                        </a:prstGeom>
                        <a:solidFill>
                          <a:schemeClr val="lt1"/>
                        </a:solidFill>
                        <a:ln w="12700" cap="flat" cmpd="sng">
                          <a:solidFill>
                            <a:srgbClr val="1C3052"/>
                          </a:solidFill>
                          <a:prstDash val="solid"/>
                          <a:miter lim="8000"/>
                          <a:headEnd type="none" w="sm" len="sm"/>
                          <a:tailEnd type="none" w="sm" len="sm"/>
                        </a:ln>
                      </wps:spPr>
                      <wps:txbx>
                        <w:txbxContent>
                          <w:p w14:paraId="13A9E4A7" w14:textId="77777777" w:rsidR="00D37FF2" w:rsidRDefault="00736054">
                            <w:pPr>
                              <w:spacing w:after="0" w:line="258" w:lineRule="auto"/>
                              <w:jc w:val="center"/>
                              <w:textDirection w:val="btLr"/>
                            </w:pPr>
                            <w:r>
                              <w:rPr>
                                <w:color w:val="000000"/>
                              </w:rPr>
                              <w:t>Order/Order line</w:t>
                            </w:r>
                          </w:p>
                          <w:p w14:paraId="77B5A478" w14:textId="77777777" w:rsidR="00D37FF2" w:rsidRPr="00347381" w:rsidRDefault="00736054">
                            <w:pPr>
                              <w:spacing w:after="0" w:line="258" w:lineRule="auto"/>
                              <w:jc w:val="center"/>
                              <w:textDirection w:val="btLr"/>
                              <w:rPr>
                                <w:color w:val="0070C0"/>
                              </w:rPr>
                            </w:pPr>
                            <w:r w:rsidRPr="00347381">
                              <w:rPr>
                                <w:color w:val="0070C0"/>
                              </w:rPr>
                              <w:t>Ascent</w:t>
                            </w:r>
                          </w:p>
                        </w:txbxContent>
                      </wps:txbx>
                      <wps:bodyPr spcFirstLastPara="1" wrap="square" lIns="91425" tIns="45700" rIns="91425" bIns="45700" anchor="ctr" anchorCtr="0">
                        <a:noAutofit/>
                      </wps:bodyPr>
                    </wps:wsp>
                  </a:graphicData>
                </a:graphic>
              </wp:anchor>
            </w:drawing>
          </mc:Choice>
          <mc:Fallback>
            <w:pict>
              <v:roundrect w14:anchorId="58ADC39E" id="Rectangle: Rounded Corners 2" o:spid="_x0000_s1027" style="position:absolute;margin-left:-9pt;margin-top:18.75pt;width:105.6pt;height:53.1pt;z-index:251658240;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" fillcolor="white [3201]" strokecolor="#1c3052" strokeweight="1pt">
                <v:stroke startarrowwidth="narrow" startarrowlength="short" endarrowwidth="narrow" endarrowlength="short" miterlimit="5243f" joinstyle="miter"/>
                <v:textbox inset="2.53958mm,1.2694mm,2.53958mm,1.2694mm">
                  <w:txbxContent>
                    <w:p w14:paraId="13A9E4A7" w14:textId="77777777" w:rsidR="00D37FF2" w:rsidRDefault="00736054">
                      <w:pPr>
                        <w:spacing w:after="0" w:line="258" w:lineRule="auto"/>
                        <w:jc w:val="center"/>
                        <w:textDirection w:val="btLr"/>
                      </w:pPr>
                      <w:r>
                        <w:rPr>
                          <w:color w:val="000000"/>
                        </w:rPr>
                        <w:t>Order/Order line</w:t>
                      </w:r>
                    </w:p>
                    <w:p w14:paraId="77B5A478" w14:textId="77777777" w:rsidR="00D37FF2" w:rsidRPr="00347381" w:rsidRDefault="00736054">
                      <w:pPr>
                        <w:spacing w:after="0" w:line="258" w:lineRule="auto"/>
                        <w:jc w:val="center"/>
                        <w:textDirection w:val="btLr"/>
                        <w:rPr>
                          <w:color w:val="0070C0"/>
                        </w:rPr>
                      </w:pPr>
                      <w:r w:rsidRPr="00347381">
                        <w:rPr>
                          <w:color w:val="0070C0"/>
                        </w:rPr>
                        <w:t>Ascent</w:t>
                      </w:r>
                    </w:p>
                  </w:txbxContent>
                </v:textbox>
              </v:roundrect>
            </w:pict>
          </mc:Fallback>
        </mc:AlternateContent>
      </w:r>
      <w:r w:rsidR="00736054">
        <w:rPr>
          <w:noProof/>
        </w:rPr>
        <mc:AlternateContent>
          <mc:Choice Requires="wps">
            <w:drawing>
              <wp:anchor distT="0" distB="0" distL="114300" distR="114300" simplePos="0" relativeHeight="251660288" behindDoc="0" locked="0" layoutInCell="1" hidden="0" allowOverlap="1" wp14:anchorId="1EE8BE0A" wp14:editId="61CF3F67">
                <wp:simplePos x="0" y="0"/>
                <wp:positionH relativeFrom="column">
                  <wp:posOffset>3552825</wp:posOffset>
                </wp:positionH>
                <wp:positionV relativeFrom="paragraph">
                  <wp:posOffset>200025</wp:posOffset>
                </wp:positionV>
                <wp:extent cx="1425448" cy="674370"/>
                <wp:effectExtent l="0" t="0" r="0" b="0"/>
                <wp:wrapNone/>
                <wp:docPr id="11" name="Rectangle: Rounded Corners 11"/>
                <wp:cNvGraphicFramePr/>
                <a:graphic xmlns:a="http://schemas.openxmlformats.org/drawingml/2006/main">
                  <a:graphicData uri="http://schemas.microsoft.com/office/word/2010/wordprocessingShape">
                    <wps:wsp>
                      <wps:cNvSpPr/>
                      <wps:spPr>
                        <a:xfrm>
                          <a:off x="4639626" y="3449165"/>
                          <a:ext cx="1412748" cy="661670"/>
                        </a:xfrm>
                        <a:prstGeom prst="roundRect">
                          <a:avLst>
                            <a:gd name="adj" fmla="val 16667"/>
                          </a:avLst>
                        </a:prstGeom>
                        <a:solidFill>
                          <a:schemeClr val="lt1"/>
                        </a:solidFill>
                        <a:ln w="12700" cap="flat" cmpd="sng">
                          <a:solidFill>
                            <a:srgbClr val="1C3052"/>
                          </a:solidFill>
                          <a:prstDash val="solid"/>
                          <a:miter lim="8000"/>
                          <a:headEnd type="none" w="sm" len="sm"/>
                          <a:tailEnd type="none" w="sm" len="sm"/>
                        </a:ln>
                      </wps:spPr>
                      <wps:txbx>
                        <w:txbxContent>
                          <w:p w14:paraId="01E4BC59" w14:textId="77777777" w:rsidR="00D37FF2" w:rsidRDefault="00736054">
                            <w:pPr>
                              <w:spacing w:after="0" w:line="258" w:lineRule="auto"/>
                              <w:jc w:val="center"/>
                              <w:textDirection w:val="btLr"/>
                            </w:pPr>
                            <w:r>
                              <w:rPr>
                                <w:color w:val="000000"/>
                              </w:rPr>
                              <w:t xml:space="preserve">Billing Context To </w:t>
                            </w:r>
                            <w:r w:rsidRPr="00347381">
                              <w:rPr>
                                <w:color w:val="0070C0"/>
                              </w:rPr>
                              <w:t>GT</w:t>
                            </w:r>
                          </w:p>
                        </w:txbxContent>
                      </wps:txbx>
                      <wps:bodyPr spcFirstLastPara="1" wrap="square" lIns="91425" tIns="45700" rIns="91425" bIns="45700" anchor="ctr" anchorCtr="0">
                        <a:noAutofit/>
                      </wps:bodyPr>
                    </wps:wsp>
                  </a:graphicData>
                </a:graphic>
              </wp:anchor>
            </w:drawing>
          </mc:Choice>
          <mc:Fallback>
            <w:pict>
              <v:roundrect w14:anchorId="1EE8BE0A" id="Rectangle: Rounded Corners 11" o:spid="_x0000_s1028" style="position:absolute;margin-left:279.75pt;margin-top:15.75pt;width:112.25pt;height:53.1pt;z-index:251660288;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" fillcolor="white [3201]" strokecolor="#1c3052" strokeweight="1pt">
                <v:stroke startarrowwidth="narrow" startarrowlength="short" endarrowwidth="narrow" endarrowlength="short" miterlimit="5243f" joinstyle="miter"/>
                <v:textbox inset="2.53958mm,1.2694mm,2.53958mm,1.2694mm">
                  <w:txbxContent>
                    <w:p w14:paraId="01E4BC59" w14:textId="77777777" w:rsidR="00D37FF2" w:rsidRDefault="00736054">
                      <w:pPr>
                        <w:spacing w:after="0" w:line="258" w:lineRule="auto"/>
                        <w:jc w:val="center"/>
                        <w:textDirection w:val="btLr"/>
                      </w:pPr>
                      <w:r>
                        <w:rPr>
                          <w:color w:val="000000"/>
                        </w:rPr>
                        <w:t xml:space="preserve">Billing Context To </w:t>
                      </w:r>
                      <w:r w:rsidRPr="00347381">
                        <w:rPr>
                          <w:color w:val="0070C0"/>
                        </w:rPr>
                        <w:t>GT</w:t>
                      </w:r>
                    </w:p>
                  </w:txbxContent>
                </v:textbox>
              </v:roundrect>
            </w:pict>
          </mc:Fallback>
        </mc:AlternateContent>
      </w:r>
    </w:p>
    <w:p w14:paraId="4C0C6D92" w14:textId="135DEB4F" w:rsidR="00D37FF2" w:rsidRDefault="00C25649">
      <w:r>
        <w:rPr>
          <w:noProof/>
        </w:rPr>
        <mc:AlternateContent>
          <mc:Choice Requires="wps">
            <w:drawing>
              <wp:anchor distT="0" distB="0" distL="114300" distR="114300" simplePos="0" relativeHeight="251672576" behindDoc="0" locked="0" layoutInCell="1" allowOverlap="1" wp14:anchorId="120ACCD6" wp14:editId="4B86BC89">
                <wp:simplePos x="0" y="0"/>
                <wp:positionH relativeFrom="column">
                  <wp:posOffset>3262964</wp:posOffset>
                </wp:positionH>
                <wp:positionV relativeFrom="paragraph">
                  <wp:posOffset>244074</wp:posOffset>
                </wp:positionV>
                <wp:extent cx="317634" cy="4445"/>
                <wp:effectExtent l="38100" t="76200" r="25400" b="128905"/>
                <wp:wrapNone/>
                <wp:docPr id="344895663" name="Straight Arrow Connector 16"/>
                <wp:cNvGraphicFramePr/>
                <a:graphic xmlns:a="http://schemas.openxmlformats.org/drawingml/2006/main">
                  <a:graphicData uri="http://schemas.microsoft.com/office/word/2010/wordprocessingShape">
                    <wps:wsp>
                      <wps:cNvCnPr/>
                      <wps:spPr>
                        <a:xfrm flipV="1">
                          <a:off x="0" y="0"/>
                          <a:ext cx="317634" cy="4445"/>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type w14:anchorId="6B3ED993" id="_x0000_t32" coordsize="21600,21600" o:spt="32" o:oned="t" path="m,l21600,21600e" filled="f">
                <v:path arrowok="t" fillok="f" o:connecttype="none"/>
                <o:lock v:ext="edit" shapetype="t"/>
              </v:shapetype>
              <v:shape id="Straight Arrow Connector 16" o:spid="_x0000_s1026" type="#_x0000_t32" style="position:absolute;margin-left:256.95pt;margin-top:19.2pt;width:25pt;height:.35pt;flip:y;z-index:2516725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" strokecolor="#4f81bd [3204]" strokeweight="2pt">
                <v:stroke endarrow="block"/>
                <v:shadow on="t" color="black" opacity="24903f" origin=",.5" offset="0,.55556mm"/>
              </v:shape>
            </w:pict>
          </mc:Fallback>
        </mc:AlternateContent>
      </w:r>
      <w:r>
        <w:rPr>
          <w:noProof/>
        </w:rPr>
        <mc:AlternateContent>
          <mc:Choice Requires="wps">
            <w:drawing>
              <wp:anchor distT="0" distB="0" distL="114300" distR="114300" simplePos="0" relativeHeight="251671552" behindDoc="0" locked="0" layoutInCell="1" allowOverlap="1" wp14:anchorId="516A7E3F" wp14:editId="1354725D">
                <wp:simplePos x="0" y="0"/>
                <wp:positionH relativeFrom="column">
                  <wp:posOffset>1236846</wp:posOffset>
                </wp:positionH>
                <wp:positionV relativeFrom="paragraph">
                  <wp:posOffset>244876</wp:posOffset>
                </wp:positionV>
                <wp:extent cx="529390" cy="4813"/>
                <wp:effectExtent l="38100" t="76200" r="42545" b="128905"/>
                <wp:wrapNone/>
                <wp:docPr id="1098096478" name="Straight Arrow Connector 14"/>
                <wp:cNvGraphicFramePr/>
                <a:graphic xmlns:a="http://schemas.openxmlformats.org/drawingml/2006/main">
                  <a:graphicData uri="http://schemas.microsoft.com/office/word/2010/wordprocessingShape">
                    <wps:wsp>
                      <wps:cNvCnPr/>
                      <wps:spPr>
                        <a:xfrm flipV="1">
                          <a:off x="0" y="0"/>
                          <a:ext cx="529390" cy="4813"/>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6E84DFAC" id="Straight Arrow Connector 14" o:spid="_x0000_s1026" type="#_x0000_t32" style="position:absolute;margin-left:97.4pt;margin-top:19.3pt;width:41.7pt;height:.4pt;flip:y;z-index:2516715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" strokecolor="#4f81bd [3204]" strokeweight="2pt">
                <v:stroke endarrow="block"/>
                <v:shadow on="t" color="black" opacity="24903f" origin=",.5" offset="0,.55556mm"/>
              </v:shape>
            </w:pict>
          </mc:Fallback>
        </mc:AlternateContent>
      </w:r>
      <w:r w:rsidR="00CC6675">
        <w:rPr>
          <w:noProof/>
        </w:rPr>
        <mc:AlternateContent>
          <mc:Choice Requires="wps">
            <w:drawing>
              <wp:anchor distT="0" distB="0" distL="114300" distR="114300" simplePos="0" relativeHeight="251670528" behindDoc="0" locked="0" layoutInCell="1" hidden="0" allowOverlap="1" wp14:anchorId="5A70BD9F" wp14:editId="1E628AF7">
                <wp:simplePos x="0" y="0"/>
                <wp:positionH relativeFrom="column">
                  <wp:posOffset>4271871</wp:posOffset>
                </wp:positionH>
                <wp:positionV relativeFrom="paragraph">
                  <wp:posOffset>3714750</wp:posOffset>
                </wp:positionV>
                <wp:extent cx="4524" cy="246380"/>
                <wp:effectExtent l="76200" t="0" r="71755" b="58420"/>
                <wp:wrapNone/>
                <wp:docPr id="5" name="Straight Arrow Connector 5"/>
                <wp:cNvGraphicFramePr/>
                <a:graphic xmlns:a="http://schemas.openxmlformats.org/drawingml/2006/main">
                  <a:graphicData uri="http://schemas.microsoft.com/office/word/2010/wordprocessingShape">
                    <wps:wsp>
                      <wps:cNvCnPr/>
                      <wps:spPr>
                        <a:xfrm>
                          <a:off x="0" y="0"/>
                          <a:ext cx="4524" cy="246380"/>
                        </a:xfrm>
                        <a:prstGeom prst="straightConnector1">
                          <a:avLst/>
                        </a:prstGeom>
                        <a:noFill/>
                        <a:ln w="9525" cap="flat" cmpd="sng">
                          <a:solidFill>
                            <a:schemeClr val="accent1"/>
                          </a:solidFill>
                          <a:prstDash val="solid"/>
                          <a:miter lim="8000"/>
                          <a:headEnd type="none" w="sm" len="sm"/>
                          <a:tailEnd type="triangle" w="med" len="med"/>
                        </a:ln>
                      </wps:spPr>
                      <wps:bodyPr/>
                    </wps:wsp>
                  </a:graphicData>
                </a:graphic>
              </wp:anchor>
            </w:drawing>
          </mc:Choice>
          <mc:Fallback>
            <w:pict>
              <v:shape w14:anchorId="1E2B88B0" id="Straight Arrow Connector 5" o:spid="_x0000_s1026" type="#_x0000_t32" style="position:absolute;margin-left:336.35pt;margin-top:292.5pt;width:.35pt;height:19.4pt;z-index:2516705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" strokecolor="#4f81bd [3204]">
                <v:stroke startarrowwidth="narrow" startarrowlength="short" endarrow="block" miterlimit="5243f" joinstyle="miter"/>
              </v:shape>
            </w:pict>
          </mc:Fallback>
        </mc:AlternateContent>
      </w:r>
      <w:r w:rsidR="00CC6675">
        <w:rPr>
          <w:noProof/>
        </w:rPr>
        <mc:AlternateContent>
          <mc:Choice Requires="wps">
            <w:drawing>
              <wp:anchor distT="0" distB="0" distL="114300" distR="114300" simplePos="0" relativeHeight="251668480" behindDoc="0" locked="0" layoutInCell="1" hidden="0" allowOverlap="1" wp14:anchorId="68134A65" wp14:editId="1B7C3263">
                <wp:simplePos x="0" y="0"/>
                <wp:positionH relativeFrom="column">
                  <wp:posOffset>4271850</wp:posOffset>
                </wp:positionH>
                <wp:positionV relativeFrom="paragraph">
                  <wp:posOffset>2686050</wp:posOffset>
                </wp:positionV>
                <wp:extent cx="4113" cy="330200"/>
                <wp:effectExtent l="76200" t="0" r="72390" b="50800"/>
                <wp:wrapNone/>
                <wp:docPr id="9" name="Straight Arrow Connector 9"/>
                <wp:cNvGraphicFramePr/>
                <a:graphic xmlns:a="http://schemas.openxmlformats.org/drawingml/2006/main">
                  <a:graphicData uri="http://schemas.microsoft.com/office/word/2010/wordprocessingShape">
                    <wps:wsp>
                      <wps:cNvCnPr/>
                      <wps:spPr>
                        <a:xfrm flipH="1">
                          <a:off x="0" y="0"/>
                          <a:ext cx="4113" cy="330200"/>
                        </a:xfrm>
                        <a:prstGeom prst="straightConnector1">
                          <a:avLst/>
                        </a:prstGeom>
                        <a:noFill/>
                        <a:ln w="9525" cap="flat" cmpd="sng">
                          <a:solidFill>
                            <a:schemeClr val="accent1"/>
                          </a:solidFill>
                          <a:prstDash val="solid"/>
                          <a:miter lim="8000"/>
                          <a:headEnd type="none" w="sm" len="sm"/>
                          <a:tailEnd type="triangle" w="med" len="med"/>
                        </a:ln>
                      </wps:spPr>
                      <wps:bodyPr/>
                    </wps:wsp>
                  </a:graphicData>
                </a:graphic>
              </wp:anchor>
            </w:drawing>
          </mc:Choice>
          <mc:Fallback>
            <w:pict>
              <v:shape w14:anchorId="0729DD3D" id="Straight Arrow Connector 9" o:spid="_x0000_s1026" type="#_x0000_t32" style="position:absolute;margin-left:336.35pt;margin-top:211.5pt;width:.3pt;height:26pt;flip:x;z-index:2516684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" strokecolor="#4f81bd [3204]">
                <v:stroke startarrowwidth="narrow" startarrowlength="short" endarrow="block" miterlimit="5243f" joinstyle="miter"/>
              </v:shape>
            </w:pict>
          </mc:Fallback>
        </mc:AlternateContent>
      </w:r>
      <w:r w:rsidR="00CC6675">
        <w:rPr>
          <w:noProof/>
        </w:rPr>
        <mc:AlternateContent>
          <mc:Choice Requires="wps">
            <w:drawing>
              <wp:anchor distT="0" distB="0" distL="114300" distR="114300" simplePos="0" relativeHeight="251667456" behindDoc="0" locked="0" layoutInCell="1" hidden="0" allowOverlap="1" wp14:anchorId="1BB475C0" wp14:editId="0075EA90">
                <wp:simplePos x="0" y="0"/>
                <wp:positionH relativeFrom="column">
                  <wp:posOffset>4271918</wp:posOffset>
                </wp:positionH>
                <wp:positionV relativeFrom="paragraph">
                  <wp:posOffset>1762125</wp:posOffset>
                </wp:positionV>
                <wp:extent cx="5474" cy="356870"/>
                <wp:effectExtent l="57150" t="0" r="71120" b="62230"/>
                <wp:wrapNone/>
                <wp:docPr id="8" name="Straight Arrow Connector 8"/>
                <wp:cNvGraphicFramePr/>
                <a:graphic xmlns:a="http://schemas.openxmlformats.org/drawingml/2006/main">
                  <a:graphicData uri="http://schemas.microsoft.com/office/word/2010/wordprocessingShape">
                    <wps:wsp>
                      <wps:cNvCnPr/>
                      <wps:spPr>
                        <a:xfrm>
                          <a:off x="0" y="0"/>
                          <a:ext cx="5474" cy="356870"/>
                        </a:xfrm>
                        <a:prstGeom prst="straightConnector1">
                          <a:avLst/>
                        </a:prstGeom>
                        <a:noFill/>
                        <a:ln w="9525" cap="flat" cmpd="sng">
                          <a:solidFill>
                            <a:schemeClr val="accent1"/>
                          </a:solidFill>
                          <a:prstDash val="solid"/>
                          <a:miter lim="8000"/>
                          <a:headEnd type="none" w="sm" len="sm"/>
                          <a:tailEnd type="triangle" w="med" len="med"/>
                        </a:ln>
                      </wps:spPr>
                      <wps:bodyPr/>
                    </wps:wsp>
                  </a:graphicData>
                </a:graphic>
              </wp:anchor>
            </w:drawing>
          </mc:Choice>
          <mc:Fallback>
            <w:pict>
              <v:shape w14:anchorId="0C38F06F" id="Straight Arrow Connector 8" o:spid="_x0000_s1026" type="#_x0000_t32" style="position:absolute;margin-left:336.35pt;margin-top:138.75pt;width:.45pt;height:28.1pt;z-index:2516674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" strokecolor="#4f81bd [3204]">
                <v:stroke startarrowwidth="narrow" startarrowlength="short" endarrow="block" miterlimit="5243f" joinstyle="miter"/>
              </v:shape>
            </w:pict>
          </mc:Fallback>
        </mc:AlternateContent>
      </w:r>
      <w:r w:rsidR="00CC6675">
        <w:rPr>
          <w:noProof/>
        </w:rPr>
        <mc:AlternateContent>
          <mc:Choice Requires="wps">
            <w:drawing>
              <wp:anchor distT="0" distB="0" distL="114300" distR="114300" simplePos="0" relativeHeight="251666432" behindDoc="0" locked="0" layoutInCell="1" hidden="0" allowOverlap="1" wp14:anchorId="548B80F0" wp14:editId="4733E8F1">
                <wp:simplePos x="0" y="0"/>
                <wp:positionH relativeFrom="column">
                  <wp:posOffset>4252735</wp:posOffset>
                </wp:positionH>
                <wp:positionV relativeFrom="paragraph">
                  <wp:posOffset>638175</wp:posOffset>
                </wp:positionV>
                <wp:extent cx="2809" cy="356870"/>
                <wp:effectExtent l="57150" t="0" r="73660" b="62230"/>
                <wp:wrapNone/>
                <wp:docPr id="10" name="Straight Arrow Connector 10"/>
                <wp:cNvGraphicFramePr/>
                <a:graphic xmlns:a="http://schemas.openxmlformats.org/drawingml/2006/main">
                  <a:graphicData uri="http://schemas.microsoft.com/office/word/2010/wordprocessingShape">
                    <wps:wsp>
                      <wps:cNvCnPr/>
                      <wps:spPr>
                        <a:xfrm>
                          <a:off x="0" y="0"/>
                          <a:ext cx="2809" cy="356870"/>
                        </a:xfrm>
                        <a:prstGeom prst="straightConnector1">
                          <a:avLst/>
                        </a:prstGeom>
                        <a:noFill/>
                        <a:ln w="9525" cap="flat" cmpd="sng">
                          <a:solidFill>
                            <a:schemeClr val="accent1"/>
                          </a:solidFill>
                          <a:prstDash val="solid"/>
                          <a:miter lim="8000"/>
                          <a:headEnd type="none" w="sm" len="sm"/>
                          <a:tailEnd type="triangle" w="med" len="med"/>
                        </a:ln>
                      </wps:spPr>
                      <wps:bodyPr/>
                    </wps:wsp>
                  </a:graphicData>
                </a:graphic>
              </wp:anchor>
            </w:drawing>
          </mc:Choice>
          <mc:Fallback>
            <w:pict>
              <v:shape w14:anchorId="3763DCE3" id="Straight Arrow Connector 10" o:spid="_x0000_s1026" type="#_x0000_t32" style="position:absolute;margin-left:334.85pt;margin-top:50.25pt;width:.2pt;height:28.1pt;z-index:2516664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" strokecolor="#4f81bd [3204]">
                <v:stroke startarrowwidth="narrow" startarrowlength="short" endarrow="block" miterlimit="5243f" joinstyle="miter"/>
              </v:shape>
            </w:pict>
          </mc:Fallback>
        </mc:AlternateContent>
      </w:r>
      <w:r w:rsidR="00736054">
        <w:tab/>
      </w:r>
      <w:r w:rsidR="00736054">
        <w:tab/>
      </w:r>
      <w:r w:rsidR="00736054">
        <w:tab/>
      </w:r>
      <w:r w:rsidR="00736054">
        <w:tab/>
      </w:r>
      <w:r w:rsidR="00736054">
        <w:tab/>
      </w:r>
      <w:r w:rsidR="00736054">
        <w:tab/>
      </w:r>
      <w:r w:rsidR="00736054">
        <w:tab/>
      </w:r>
      <w:r w:rsidR="00736054">
        <w:tab/>
      </w:r>
      <w:r w:rsidR="00736054">
        <w:tab/>
      </w:r>
      <w:r w:rsidR="00736054">
        <w:tab/>
      </w:r>
      <w:r w:rsidR="00736054">
        <w:tab/>
      </w:r>
      <w:r w:rsidR="00736054">
        <w:tab/>
      </w:r>
      <w:r w:rsidR="00736054">
        <w:tab/>
      </w:r>
      <w:r w:rsidR="00736054">
        <w:tab/>
      </w:r>
      <w:r w:rsidR="00736054">
        <w:tab/>
      </w:r>
      <w:r w:rsidR="00736054">
        <w:tab/>
      </w:r>
      <w:r w:rsidR="00736054">
        <w:tab/>
      </w:r>
      <w:r w:rsidR="00736054">
        <w:tab/>
      </w:r>
      <w:r w:rsidR="00736054">
        <w:tab/>
      </w:r>
      <w:r w:rsidR="00736054">
        <w:tab/>
      </w:r>
      <w:r w:rsidR="00736054">
        <w:tab/>
      </w:r>
      <w:r w:rsidR="00736054">
        <w:tab/>
      </w:r>
      <w:r w:rsidR="00736054">
        <w:tab/>
      </w:r>
      <w:r w:rsidR="00736054">
        <w:tab/>
      </w:r>
      <w:r w:rsidR="00736054">
        <w:tab/>
      </w:r>
      <w:r w:rsidR="00736054">
        <w:tab/>
      </w:r>
      <w:r w:rsidR="00736054">
        <w:tab/>
      </w:r>
      <w:r w:rsidR="00736054">
        <w:tab/>
      </w:r>
      <w:r w:rsidR="00736054">
        <w:tab/>
      </w:r>
      <w:r w:rsidR="00736054">
        <w:tab/>
      </w:r>
      <w:r w:rsidR="00736054">
        <w:tab/>
      </w:r>
      <w:r w:rsidR="00736054">
        <w:tab/>
      </w:r>
      <w:r w:rsidR="00736054">
        <w:tab/>
      </w:r>
      <w:r w:rsidR="00736054">
        <w:tab/>
      </w:r>
      <w:r w:rsidR="00736054">
        <w:tab/>
      </w:r>
      <w:r w:rsidR="00736054">
        <w:tab/>
      </w:r>
      <w:r w:rsidR="00736054">
        <w:tab/>
      </w:r>
      <w:r w:rsidR="00736054">
        <w:tab/>
      </w:r>
      <w:r w:rsidR="00736054">
        <w:tab/>
      </w:r>
      <w:r w:rsidR="00736054">
        <w:tab/>
      </w:r>
      <w:r w:rsidR="00736054">
        <w:tab/>
      </w:r>
      <w:r w:rsidR="00736054">
        <w:tab/>
      </w:r>
      <w:r w:rsidR="00736054">
        <w:tab/>
      </w:r>
      <w:r w:rsidR="00736054">
        <w:tab/>
      </w:r>
      <w:r w:rsidR="00736054">
        <w:tab/>
      </w:r>
      <w:r w:rsidR="00736054">
        <w:tab/>
      </w:r>
      <w:r w:rsidR="00736054">
        <w:tab/>
      </w:r>
      <w:r w:rsidR="00736054">
        <w:tab/>
      </w:r>
      <w:r w:rsidR="00736054">
        <w:tab/>
      </w:r>
      <w:r w:rsidR="00736054">
        <w:tab/>
      </w:r>
      <w:r w:rsidR="00736054">
        <w:tab/>
      </w:r>
      <w:r w:rsidR="00736054">
        <w:tab/>
      </w:r>
      <w:r w:rsidR="00736054">
        <w:tab/>
      </w:r>
      <w:r w:rsidR="00736054">
        <w:tab/>
      </w:r>
      <w:r w:rsidR="00736054">
        <w:tab/>
      </w:r>
      <w:r w:rsidR="00736054">
        <w:tab/>
      </w:r>
      <w:r w:rsidR="00736054">
        <w:tab/>
      </w:r>
      <w:r w:rsidR="00736054">
        <w:tab/>
      </w:r>
      <w:r w:rsidR="00736054">
        <w:tab/>
      </w:r>
      <w:r w:rsidR="00736054">
        <w:tab/>
      </w:r>
      <w:r w:rsidR="00736054">
        <w:tab/>
      </w:r>
      <w:r w:rsidR="00736054">
        <w:tab/>
      </w:r>
      <w:r w:rsidR="00736054">
        <w:tab/>
      </w:r>
      <w:r w:rsidR="00736054">
        <w:tab/>
      </w:r>
      <w:r w:rsidR="00736054">
        <w:tab/>
      </w:r>
      <w:r w:rsidR="00736054">
        <w:tab/>
      </w:r>
      <w:r w:rsidR="00736054">
        <w:tab/>
      </w:r>
      <w:r w:rsidR="00736054">
        <w:tab/>
      </w:r>
      <w:r w:rsidR="00736054">
        <w:tab/>
      </w:r>
      <w:r w:rsidR="00736054">
        <w:tab/>
      </w:r>
      <w:r w:rsidR="00736054">
        <w:tab/>
      </w:r>
      <w:r w:rsidR="00736054">
        <w:tab/>
      </w:r>
      <w:r w:rsidR="00736054">
        <w:tab/>
      </w:r>
      <w:r w:rsidR="00736054">
        <w:tab/>
      </w:r>
      <w:r w:rsidR="00736054">
        <w:tab/>
      </w:r>
      <w:r w:rsidR="00736054">
        <w:tab/>
      </w:r>
      <w:r w:rsidR="00736054">
        <w:tab/>
      </w:r>
      <w:r w:rsidR="00736054">
        <w:tab/>
      </w:r>
      <w:r w:rsidR="00736054">
        <w:tab/>
      </w:r>
      <w:r w:rsidR="00736054">
        <w:tab/>
      </w:r>
      <w:r w:rsidR="00736054">
        <w:tab/>
      </w:r>
      <w:r w:rsidR="00736054">
        <w:tab/>
      </w:r>
      <w:r w:rsidR="00736054">
        <w:tab/>
      </w:r>
      <w:r w:rsidR="00736054">
        <w:tab/>
      </w:r>
      <w:r w:rsidR="00736054">
        <w:tab/>
      </w:r>
      <w:r w:rsidR="00736054">
        <w:tab/>
      </w:r>
      <w:r w:rsidR="00736054">
        <w:tab/>
      </w:r>
      <w:r w:rsidR="00736054">
        <w:tab/>
      </w:r>
      <w:r w:rsidR="00736054">
        <w:tab/>
      </w:r>
      <w:r w:rsidR="00736054">
        <w:tab/>
      </w:r>
      <w:r w:rsidR="00736054">
        <w:tab/>
      </w:r>
      <w:r w:rsidR="00736054">
        <w:tab/>
      </w:r>
      <w:r w:rsidR="00736054">
        <w:tab/>
      </w:r>
      <w:r w:rsidR="00736054">
        <w:tab/>
      </w:r>
      <w:r w:rsidR="00736054">
        <w:tab/>
      </w:r>
      <w:r w:rsidR="00736054">
        <w:tab/>
      </w:r>
      <w:r w:rsidR="00736054">
        <w:tab/>
      </w:r>
      <w:r w:rsidR="00736054">
        <w:tab/>
      </w:r>
      <w:r w:rsidR="00736054">
        <w:tab/>
      </w:r>
      <w:r w:rsidR="00736054">
        <w:tab/>
      </w:r>
      <w:r w:rsidR="00736054">
        <w:tab/>
      </w:r>
      <w:r w:rsidR="00736054">
        <w:tab/>
      </w:r>
      <w:r w:rsidR="00736054">
        <w:tab/>
      </w:r>
      <w:r w:rsidR="00736054">
        <w:tab/>
      </w:r>
      <w:r w:rsidR="00736054">
        <w:tab/>
      </w:r>
      <w:r w:rsidR="00736054">
        <w:tab/>
      </w:r>
      <w:r w:rsidR="00736054">
        <w:tab/>
      </w:r>
      <w:r w:rsidR="00736054">
        <w:tab/>
      </w:r>
      <w:r w:rsidR="00736054">
        <w:tab/>
      </w:r>
      <w:r w:rsidR="00736054">
        <w:tab/>
      </w:r>
      <w:r w:rsidR="00736054">
        <w:tab/>
      </w:r>
      <w:r w:rsidR="00736054">
        <w:tab/>
      </w:r>
      <w:r w:rsidR="00736054">
        <w:tab/>
      </w:r>
      <w:r w:rsidR="00736054">
        <w:tab/>
      </w:r>
      <w:r w:rsidR="00736054">
        <w:tab/>
      </w:r>
      <w:r w:rsidR="00736054">
        <w:tab/>
      </w:r>
      <w:r w:rsidR="00736054">
        <w:tab/>
      </w:r>
      <w:r w:rsidR="00736054">
        <w:tab/>
      </w:r>
      <w:r w:rsidR="00736054">
        <w:tab/>
      </w:r>
      <w:r w:rsidR="00736054">
        <w:tab/>
      </w:r>
      <w:r w:rsidR="00736054">
        <w:tab/>
      </w:r>
      <w:r w:rsidR="00736054">
        <w:tab/>
      </w:r>
      <w:r w:rsidR="00736054">
        <w:tab/>
      </w:r>
      <w:r w:rsidR="00736054">
        <w:tab/>
      </w:r>
      <w:r w:rsidR="00736054">
        <w:tab/>
      </w:r>
      <w:r w:rsidR="00736054">
        <w:tab/>
      </w:r>
      <w:r w:rsidR="00736054">
        <w:tab/>
      </w:r>
      <w:r w:rsidR="00736054">
        <w:tab/>
        <w:t xml:space="preserve">      Approved invoices</w:t>
      </w:r>
      <w:r w:rsidR="00736054">
        <w:tab/>
      </w:r>
      <w:r w:rsidR="00736054">
        <w:tab/>
      </w:r>
      <w:r w:rsidR="00736054">
        <w:tab/>
      </w:r>
      <w:r w:rsidR="00736054">
        <w:tab/>
      </w:r>
      <w:r w:rsidR="00736054">
        <w:tab/>
      </w:r>
      <w:r w:rsidR="00736054">
        <w:tab/>
      </w:r>
      <w:r w:rsidR="00736054">
        <w:tab/>
      </w:r>
      <w:r w:rsidR="00736054">
        <w:tab/>
      </w:r>
      <w:r w:rsidR="00736054">
        <w:tab/>
      </w:r>
      <w:r w:rsidR="00736054">
        <w:tab/>
      </w:r>
      <w:r w:rsidR="00736054">
        <w:tab/>
      </w:r>
      <w:r w:rsidR="00736054">
        <w:tab/>
      </w:r>
      <w:r w:rsidR="00736054">
        <w:tab/>
      </w:r>
      <w:r w:rsidR="00736054">
        <w:tab/>
      </w:r>
      <w:r w:rsidR="00736054">
        <w:tab/>
      </w:r>
      <w:r w:rsidR="00736054">
        <w:tab/>
      </w:r>
      <w:r w:rsidR="00736054">
        <w:tab/>
      </w:r>
      <w:r w:rsidR="00736054">
        <w:tab/>
      </w:r>
      <w:r w:rsidR="00736054">
        <w:tab/>
      </w:r>
      <w:r w:rsidR="00736054">
        <w:tab/>
      </w:r>
      <w:r w:rsidR="00736054">
        <w:tab/>
      </w:r>
      <w:r w:rsidR="00736054">
        <w:tab/>
      </w:r>
      <w:r w:rsidR="00736054">
        <w:tab/>
      </w:r>
      <w:r w:rsidR="00736054">
        <w:tab/>
      </w:r>
      <w:r w:rsidR="00736054">
        <w:tab/>
      </w:r>
      <w:r w:rsidR="00736054">
        <w:tab/>
      </w:r>
      <w:r w:rsidR="00736054">
        <w:tab/>
      </w:r>
      <w:r w:rsidR="00736054">
        <w:tab/>
      </w:r>
      <w:r w:rsidR="00736054">
        <w:tab/>
      </w:r>
      <w:r w:rsidR="00736054">
        <w:tab/>
      </w:r>
      <w:r w:rsidR="00736054">
        <w:tab/>
      </w:r>
      <w:r w:rsidR="00736054">
        <w:tab/>
      </w:r>
      <w:r w:rsidR="00736054">
        <w:tab/>
      </w:r>
      <w:r w:rsidR="00736054">
        <w:tab/>
      </w:r>
      <w:r w:rsidR="00736054">
        <w:tab/>
      </w:r>
      <w:r w:rsidR="00736054">
        <w:tab/>
      </w:r>
      <w:r w:rsidR="00736054">
        <w:tab/>
      </w:r>
      <w:r w:rsidR="00736054">
        <w:tab/>
      </w:r>
      <w:r w:rsidR="00736054">
        <w:tab/>
      </w:r>
      <w:r w:rsidR="00736054">
        <w:tab/>
      </w:r>
      <w:r w:rsidR="00736054">
        <w:tab/>
      </w:r>
      <w:r w:rsidR="00736054">
        <w:tab/>
      </w:r>
      <w:r w:rsidR="00736054">
        <w:tab/>
      </w:r>
      <w:r w:rsidR="00736054">
        <w:tab/>
      </w:r>
      <w:r w:rsidR="00736054">
        <w:tab/>
      </w:r>
      <w:r w:rsidR="00736054">
        <w:tab/>
      </w:r>
      <w:r w:rsidR="00736054">
        <w:tab/>
      </w:r>
      <w:r w:rsidR="00736054">
        <w:tab/>
      </w:r>
      <w:r w:rsidR="00736054">
        <w:tab/>
      </w:r>
      <w:r w:rsidR="00736054">
        <w:tab/>
      </w:r>
      <w:r w:rsidR="00736054">
        <w:tab/>
      </w:r>
      <w:r w:rsidR="00736054">
        <w:tab/>
      </w:r>
      <w:r w:rsidR="00736054">
        <w:tab/>
      </w:r>
      <w:r w:rsidR="00736054">
        <w:tab/>
      </w:r>
      <w:r w:rsidR="00736054">
        <w:tab/>
      </w:r>
      <w:r w:rsidR="00736054">
        <w:tab/>
      </w:r>
      <w:r w:rsidR="00736054">
        <w:tab/>
      </w:r>
      <w:r w:rsidR="00736054">
        <w:tab/>
      </w:r>
      <w:r w:rsidR="00736054">
        <w:tab/>
      </w:r>
      <w:r w:rsidR="00736054">
        <w:tab/>
      </w:r>
      <w:r w:rsidR="00736054">
        <w:tab/>
      </w:r>
      <w:r w:rsidR="00736054">
        <w:tab/>
      </w:r>
      <w:r w:rsidR="00736054">
        <w:tab/>
      </w:r>
      <w:r w:rsidR="00736054">
        <w:tab/>
      </w:r>
      <w:r w:rsidR="00736054">
        <w:tab/>
      </w:r>
      <w:r w:rsidR="00736054">
        <w:tab/>
      </w:r>
      <w:r w:rsidR="00736054">
        <w:tab/>
      </w:r>
      <w:r w:rsidR="00736054">
        <w:tab/>
      </w:r>
      <w:r w:rsidR="00736054">
        <w:tab/>
      </w:r>
      <w:r w:rsidR="00736054">
        <w:tab/>
      </w:r>
      <w:r w:rsidR="00736054">
        <w:tab/>
      </w:r>
      <w:r w:rsidR="00736054">
        <w:tab/>
      </w:r>
      <w:r w:rsidR="00736054">
        <w:tab/>
      </w:r>
      <w:r w:rsidR="00736054">
        <w:tab/>
      </w:r>
      <w:r w:rsidR="00736054">
        <w:tab/>
      </w:r>
      <w:r w:rsidR="00736054">
        <w:tab/>
      </w:r>
      <w:r w:rsidR="00736054">
        <w:tab/>
      </w:r>
      <w:r w:rsidR="00736054">
        <w:tab/>
      </w:r>
      <w:r w:rsidR="00736054">
        <w:tab/>
      </w:r>
      <w:r w:rsidR="00736054">
        <w:tab/>
      </w:r>
      <w:r w:rsidR="00736054">
        <w:tab/>
      </w:r>
      <w:r w:rsidR="00736054">
        <w:tab/>
      </w:r>
      <w:r w:rsidR="00736054">
        <w:tab/>
      </w:r>
      <w:r w:rsidR="00736054">
        <w:tab/>
      </w:r>
      <w:r w:rsidR="00736054">
        <w:tab/>
      </w:r>
      <w:r w:rsidR="00736054">
        <w:tab/>
      </w:r>
      <w:r w:rsidR="00736054">
        <w:tab/>
      </w:r>
      <w:r w:rsidR="00736054">
        <w:tab/>
      </w:r>
      <w:r w:rsidR="00736054">
        <w:tab/>
      </w:r>
      <w:r w:rsidR="00736054">
        <w:tab/>
      </w:r>
      <w:r w:rsidR="00736054">
        <w:tab/>
      </w:r>
      <w:r w:rsidR="00736054">
        <w:tab/>
      </w:r>
      <w:r w:rsidR="00736054">
        <w:tab/>
      </w:r>
      <w:r w:rsidR="00736054">
        <w:tab/>
      </w:r>
      <w:r w:rsidR="00736054">
        <w:tab/>
      </w:r>
      <w:r w:rsidR="00736054">
        <w:tab/>
      </w:r>
      <w:r w:rsidR="00736054">
        <w:tab/>
      </w:r>
      <w:r w:rsidR="00736054">
        <w:tab/>
      </w:r>
      <w:r w:rsidR="00736054">
        <w:tab/>
      </w:r>
      <w:r w:rsidR="00736054">
        <w:tab/>
      </w:r>
      <w:r w:rsidR="00736054">
        <w:tab/>
      </w:r>
      <w:r w:rsidR="00736054">
        <w:tab/>
      </w:r>
      <w:r w:rsidR="00736054">
        <w:tab/>
      </w:r>
      <w:r w:rsidR="00736054">
        <w:tab/>
      </w:r>
      <w:r w:rsidR="00736054">
        <w:tab/>
      </w:r>
      <w:r w:rsidR="00736054">
        <w:tab/>
      </w:r>
      <w:r w:rsidR="00736054">
        <w:tab/>
      </w:r>
      <w:r w:rsidR="00736054">
        <w:tab/>
      </w:r>
      <w:r w:rsidR="00736054">
        <w:tab/>
      </w:r>
      <w:r w:rsidR="00736054">
        <w:tab/>
      </w:r>
      <w:r w:rsidR="00736054">
        <w:tab/>
      </w:r>
      <w:r w:rsidR="00736054">
        <w:tab/>
      </w:r>
      <w:r w:rsidR="00736054">
        <w:tab/>
      </w:r>
      <w:r w:rsidR="00736054">
        <w:tab/>
      </w:r>
      <w:r w:rsidR="00736054">
        <w:tab/>
      </w:r>
      <w:r w:rsidR="00736054">
        <w:tab/>
      </w:r>
      <w:r w:rsidR="00736054">
        <w:tab/>
      </w:r>
      <w:r w:rsidR="00736054">
        <w:tab/>
      </w:r>
      <w:r w:rsidR="00736054">
        <w:rPr>
          <w:noProof/>
        </w:rPr>
        <mc:AlternateContent>
          <mc:Choice Requires="wps">
            <w:drawing>
              <wp:anchor distT="0" distB="0" distL="114300" distR="114300" simplePos="0" relativeHeight="251661312" behindDoc="0" locked="0" layoutInCell="1" hidden="0" allowOverlap="1" wp14:anchorId="66C02DFA" wp14:editId="75B0CEAC">
                <wp:simplePos x="0" y="0"/>
                <wp:positionH relativeFrom="column">
                  <wp:posOffset>3543300</wp:posOffset>
                </wp:positionH>
                <wp:positionV relativeFrom="paragraph">
                  <wp:posOffset>981075</wp:posOffset>
                </wp:positionV>
                <wp:extent cx="1459992" cy="771652"/>
                <wp:effectExtent l="0" t="0" r="0" b="0"/>
                <wp:wrapNone/>
                <wp:docPr id="4" name="Rectangle: Rounded Corners 4"/>
                <wp:cNvGraphicFramePr/>
                <a:graphic xmlns:a="http://schemas.openxmlformats.org/drawingml/2006/main">
                  <a:graphicData uri="http://schemas.microsoft.com/office/word/2010/wordprocessingShape">
                    <wps:wsp>
                      <wps:cNvSpPr/>
                      <wps:spPr>
                        <a:xfrm>
                          <a:off x="4622354" y="3400524"/>
                          <a:ext cx="1447292" cy="758952"/>
                        </a:xfrm>
                        <a:prstGeom prst="roundRect">
                          <a:avLst>
                            <a:gd name="adj" fmla="val 16667"/>
                          </a:avLst>
                        </a:prstGeom>
                        <a:solidFill>
                          <a:schemeClr val="lt1"/>
                        </a:solidFill>
                        <a:ln w="12700" cap="flat" cmpd="sng">
                          <a:solidFill>
                            <a:srgbClr val="1C3052"/>
                          </a:solidFill>
                          <a:prstDash val="solid"/>
                          <a:miter lim="8000"/>
                          <a:headEnd type="none" w="sm" len="sm"/>
                          <a:tailEnd type="none" w="sm" len="sm"/>
                        </a:ln>
                      </wps:spPr>
                      <wps:txbx>
                        <w:txbxContent>
                          <w:p w14:paraId="6E18F1DE" w14:textId="77777777" w:rsidR="00D37FF2" w:rsidRDefault="00736054">
                            <w:pPr>
                              <w:spacing w:after="0" w:line="258" w:lineRule="auto"/>
                              <w:jc w:val="center"/>
                              <w:textDirection w:val="btLr"/>
                            </w:pPr>
                            <w:r>
                              <w:rPr>
                                <w:color w:val="000000"/>
                                <w:sz w:val="20"/>
                              </w:rPr>
                              <w:t>Invoice Creation applying Rates &amp; Taxes</w:t>
                            </w:r>
                          </w:p>
                          <w:p w14:paraId="4E03B261" w14:textId="77777777" w:rsidR="00D37FF2" w:rsidRPr="00347381" w:rsidRDefault="00736054">
                            <w:pPr>
                              <w:spacing w:after="0" w:line="258" w:lineRule="auto"/>
                              <w:jc w:val="center"/>
                              <w:textDirection w:val="btLr"/>
                              <w:rPr>
                                <w:color w:val="0070C0"/>
                              </w:rPr>
                            </w:pPr>
                            <w:r w:rsidRPr="00347381">
                              <w:rPr>
                                <w:color w:val="0070C0"/>
                                <w:sz w:val="20"/>
                              </w:rPr>
                              <w:t>GT</w:t>
                            </w:r>
                          </w:p>
                        </w:txbxContent>
                      </wps:txbx>
                      <wps:bodyPr spcFirstLastPara="1" wrap="square" lIns="91425" tIns="45700" rIns="91425" bIns="45700" anchor="ctr" anchorCtr="0">
                        <a:noAutofit/>
                      </wps:bodyPr>
                    </wps:wsp>
                  </a:graphicData>
                </a:graphic>
              </wp:anchor>
            </w:drawing>
          </mc:Choice>
          <mc:Fallback>
            <w:pict>
              <v:roundrect w14:anchorId="66C02DFA" id="Rectangle: Rounded Corners 4" o:spid="_x0000_s1029" style="position:absolute;margin-left:279pt;margin-top:77.25pt;width:114.95pt;height:60.75pt;z-index:25166131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" fillcolor="white [3201]" strokecolor="#1c3052" strokeweight="1pt">
                <v:stroke startarrowwidth="narrow" startarrowlength="short" endarrowwidth="narrow" endarrowlength="short" miterlimit="5243f" joinstyle="miter"/>
                <v:textbox inset="2.53958mm,1.2694mm,2.53958mm,1.2694mm">
                  <w:txbxContent>
                    <w:p w14:paraId="6E18F1DE" w14:textId="77777777" w:rsidR="00D37FF2" w:rsidRDefault="00736054">
                      <w:pPr>
                        <w:spacing w:after="0" w:line="258" w:lineRule="auto"/>
                        <w:jc w:val="center"/>
                        <w:textDirection w:val="btLr"/>
                      </w:pPr>
                      <w:r>
                        <w:rPr>
                          <w:color w:val="000000"/>
                          <w:sz w:val="20"/>
                        </w:rPr>
                        <w:t>Invoice Creation applying Rates &amp; Taxes</w:t>
                      </w:r>
                    </w:p>
                    <w:p w14:paraId="4E03B261" w14:textId="77777777" w:rsidR="00D37FF2" w:rsidRPr="00347381" w:rsidRDefault="00736054">
                      <w:pPr>
                        <w:spacing w:after="0" w:line="258" w:lineRule="auto"/>
                        <w:jc w:val="center"/>
                        <w:textDirection w:val="btLr"/>
                        <w:rPr>
                          <w:color w:val="0070C0"/>
                        </w:rPr>
                      </w:pPr>
                      <w:r w:rsidRPr="00347381">
                        <w:rPr>
                          <w:color w:val="0070C0"/>
                          <w:sz w:val="20"/>
                        </w:rPr>
                        <w:t>GT</w:t>
                      </w:r>
                    </w:p>
                  </w:txbxContent>
                </v:textbox>
              </v:roundrect>
            </w:pict>
          </mc:Fallback>
        </mc:AlternateContent>
      </w:r>
      <w:r w:rsidR="00736054">
        <w:rPr>
          <w:noProof/>
        </w:rPr>
        <mc:AlternateContent>
          <mc:Choice Requires="wps">
            <w:drawing>
              <wp:anchor distT="0" distB="0" distL="114300" distR="114300" simplePos="0" relativeHeight="251662336" behindDoc="0" locked="0" layoutInCell="1" hidden="0" allowOverlap="1" wp14:anchorId="1AF58A2F" wp14:editId="58C2DD8D">
                <wp:simplePos x="0" y="0"/>
                <wp:positionH relativeFrom="column">
                  <wp:posOffset>3619500</wp:posOffset>
                </wp:positionH>
                <wp:positionV relativeFrom="paragraph">
                  <wp:posOffset>2162175</wp:posOffset>
                </wp:positionV>
                <wp:extent cx="1341437" cy="517525"/>
                <wp:effectExtent l="0" t="0" r="0" b="0"/>
                <wp:wrapNone/>
                <wp:docPr id="12" name="Rectangle: Rounded Corners 12"/>
                <wp:cNvGraphicFramePr/>
                <a:graphic xmlns:a="http://schemas.openxmlformats.org/drawingml/2006/main">
                  <a:graphicData uri="http://schemas.microsoft.com/office/word/2010/wordprocessingShape">
                    <wps:wsp>
                      <wps:cNvSpPr/>
                      <wps:spPr>
                        <a:xfrm>
                          <a:off x="4681632" y="3527588"/>
                          <a:ext cx="1328737" cy="504825"/>
                        </a:xfrm>
                        <a:prstGeom prst="roundRect">
                          <a:avLst>
                            <a:gd name="adj" fmla="val 16667"/>
                          </a:avLst>
                        </a:prstGeom>
                        <a:solidFill>
                          <a:schemeClr val="lt1"/>
                        </a:solidFill>
                        <a:ln w="12700" cap="flat" cmpd="sng">
                          <a:solidFill>
                            <a:srgbClr val="1C3052"/>
                          </a:solidFill>
                          <a:prstDash val="solid"/>
                          <a:miter lim="8000"/>
                          <a:headEnd type="none" w="sm" len="sm"/>
                          <a:tailEnd type="none" w="sm" len="sm"/>
                        </a:ln>
                      </wps:spPr>
                      <wps:txbx>
                        <w:txbxContent>
                          <w:p w14:paraId="50E568D4" w14:textId="77777777" w:rsidR="00D37FF2" w:rsidRDefault="00736054">
                            <w:pPr>
                              <w:spacing w:after="0" w:line="258" w:lineRule="auto"/>
                              <w:jc w:val="center"/>
                              <w:textDirection w:val="btLr"/>
                            </w:pPr>
                            <w:r>
                              <w:rPr>
                                <w:color w:val="000000"/>
                              </w:rPr>
                              <w:t xml:space="preserve">Invoice push to </w:t>
                            </w:r>
                            <w:r>
                              <w:rPr>
                                <w:color w:val="595959"/>
                              </w:rPr>
                              <w:t xml:space="preserve">SFDC </w:t>
                            </w:r>
                          </w:p>
                        </w:txbxContent>
                      </wps:txbx>
                      <wps:bodyPr spcFirstLastPara="1" wrap="square" lIns="91425" tIns="45700" rIns="91425" bIns="45700" anchor="ctr" anchorCtr="0">
                        <a:noAutofit/>
                      </wps:bodyPr>
                    </wps:wsp>
                  </a:graphicData>
                </a:graphic>
              </wp:anchor>
            </w:drawing>
          </mc:Choice>
          <mc:Fallback>
            <w:pict>
              <v:roundrect w14:anchorId="1AF58A2F" id="Rectangle: Rounded Corners 12" o:spid="_x0000_s1030" style="position:absolute;margin-left:285pt;margin-top:170.25pt;width:105.6pt;height:40.75pt;z-index:251662336;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" fillcolor="white [3201]" strokecolor="#1c3052" strokeweight="1pt">
                <v:stroke startarrowwidth="narrow" startarrowlength="short" endarrowwidth="narrow" endarrowlength="short" miterlimit="5243f" joinstyle="miter"/>
                <v:textbox inset="2.53958mm,1.2694mm,2.53958mm,1.2694mm">
                  <w:txbxContent>
                    <w:p w14:paraId="50E568D4" w14:textId="77777777" w:rsidR="00D37FF2" w:rsidRDefault="00736054">
                      <w:pPr>
                        <w:spacing w:after="0" w:line="258" w:lineRule="auto"/>
                        <w:jc w:val="center"/>
                        <w:textDirection w:val="btLr"/>
                      </w:pPr>
                      <w:r>
                        <w:rPr>
                          <w:color w:val="000000"/>
                        </w:rPr>
                        <w:t xml:space="preserve">Invoice push to </w:t>
                      </w:r>
                      <w:r>
                        <w:rPr>
                          <w:color w:val="595959"/>
                        </w:rPr>
                        <w:t xml:space="preserve">SFDC </w:t>
                      </w:r>
                    </w:p>
                  </w:txbxContent>
                </v:textbox>
              </v:roundrect>
            </w:pict>
          </mc:Fallback>
        </mc:AlternateContent>
      </w:r>
      <w:r w:rsidR="00736054">
        <w:rPr>
          <w:noProof/>
        </w:rPr>
        <mc:AlternateContent>
          <mc:Choice Requires="wps">
            <w:drawing>
              <wp:anchor distT="0" distB="0" distL="114300" distR="114300" simplePos="0" relativeHeight="251663360" behindDoc="0" locked="0" layoutInCell="1" hidden="0" allowOverlap="1" wp14:anchorId="46BA5811" wp14:editId="75D168F4">
                <wp:simplePos x="0" y="0"/>
                <wp:positionH relativeFrom="column">
                  <wp:posOffset>3619246</wp:posOffset>
                </wp:positionH>
                <wp:positionV relativeFrom="paragraph">
                  <wp:posOffset>3029331</wp:posOffset>
                </wp:positionV>
                <wp:extent cx="1341120" cy="689356"/>
                <wp:effectExtent l="0" t="0" r="0" b="0"/>
                <wp:wrapNone/>
                <wp:docPr id="3" name="Rectangle: Rounded Corners 3"/>
                <wp:cNvGraphicFramePr/>
                <a:graphic xmlns:a="http://schemas.openxmlformats.org/drawingml/2006/main">
                  <a:graphicData uri="http://schemas.microsoft.com/office/word/2010/wordprocessingShape">
                    <wps:wsp>
                      <wps:cNvSpPr/>
                      <wps:spPr>
                        <a:xfrm>
                          <a:off x="4681790" y="3441672"/>
                          <a:ext cx="1328420" cy="676656"/>
                        </a:xfrm>
                        <a:prstGeom prst="roundRect">
                          <a:avLst>
                            <a:gd name="adj" fmla="val 16667"/>
                          </a:avLst>
                        </a:prstGeom>
                        <a:solidFill>
                          <a:schemeClr val="lt1"/>
                        </a:solidFill>
                        <a:ln w="12700" cap="flat" cmpd="sng">
                          <a:solidFill>
                            <a:srgbClr val="1C3052"/>
                          </a:solidFill>
                          <a:prstDash val="solid"/>
                          <a:miter lim="8000"/>
                          <a:headEnd type="none" w="sm" len="sm"/>
                          <a:tailEnd type="none" w="sm" len="sm"/>
                        </a:ln>
                      </wps:spPr>
                      <wps:txbx>
                        <w:txbxContent>
                          <w:p w14:paraId="169210A5" w14:textId="77777777" w:rsidR="00D37FF2" w:rsidRDefault="00736054">
                            <w:pPr>
                              <w:spacing w:after="0" w:line="258" w:lineRule="auto"/>
                              <w:jc w:val="center"/>
                              <w:textDirection w:val="btLr"/>
                            </w:pPr>
                            <w:r>
                              <w:rPr>
                                <w:color w:val="000000"/>
                              </w:rPr>
                              <w:t xml:space="preserve">Invoice Upsert &amp; Invoice PDF rendering </w:t>
                            </w:r>
                          </w:p>
                        </w:txbxContent>
                      </wps:txbx>
                      <wps:bodyPr spcFirstLastPara="1" wrap="square" lIns="91425" tIns="45700" rIns="91425" bIns="45700" anchor="ctr" anchorCtr="0">
                        <a:noAutofit/>
                      </wps:bodyPr>
                    </wps:wsp>
                  </a:graphicData>
                </a:graphic>
              </wp:anchor>
            </w:drawing>
          </mc:Choice>
          <mc:Fallback>
            <w:pict>
              <v:roundrect w14:anchorId="46BA5811" id="Rectangle: Rounded Corners 3" o:spid="_x0000_s1031" style="position:absolute;margin-left:285pt;margin-top:238.55pt;width:105.6pt;height:54.3pt;z-index:251663360;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" fillcolor="white [3201]" strokecolor="#1c3052" strokeweight="1pt">
                <v:stroke startarrowwidth="narrow" startarrowlength="short" endarrowwidth="narrow" endarrowlength="short" miterlimit="5243f" joinstyle="miter"/>
                <v:textbox inset="2.53958mm,1.2694mm,2.53958mm,1.2694mm">
                  <w:txbxContent>
                    <w:p w14:paraId="169210A5" w14:textId="77777777" w:rsidR="00D37FF2" w:rsidRDefault="00736054">
                      <w:pPr>
                        <w:spacing w:after="0" w:line="258" w:lineRule="auto"/>
                        <w:jc w:val="center"/>
                        <w:textDirection w:val="btLr"/>
                      </w:pPr>
                      <w:r>
                        <w:rPr>
                          <w:color w:val="000000"/>
                        </w:rPr>
                        <w:t xml:space="preserve">Invoice </w:t>
                      </w:r>
                      <w:r>
                        <w:rPr>
                          <w:color w:val="000000"/>
                        </w:rPr>
                        <w:t xml:space="preserve">Upsert &amp; Invoice PDF rendering </w:t>
                      </w:r>
                    </w:p>
                  </w:txbxContent>
                </v:textbox>
              </v:roundrect>
            </w:pict>
          </mc:Fallback>
        </mc:AlternateContent>
      </w:r>
      <w:r w:rsidR="00736054">
        <w:rPr>
          <w:noProof/>
        </w:rPr>
        <mc:AlternateContent>
          <mc:Choice Requires="wps">
            <w:drawing>
              <wp:anchor distT="0" distB="0" distL="114300" distR="114300" simplePos="0" relativeHeight="251664384" behindDoc="0" locked="0" layoutInCell="1" hidden="0" allowOverlap="1" wp14:anchorId="7DB43E3D" wp14:editId="217F6F15">
                <wp:simplePos x="0" y="0"/>
                <wp:positionH relativeFrom="column">
                  <wp:posOffset>3627120</wp:posOffset>
                </wp:positionH>
                <wp:positionV relativeFrom="paragraph">
                  <wp:posOffset>3963670</wp:posOffset>
                </wp:positionV>
                <wp:extent cx="1341437" cy="517525"/>
                <wp:effectExtent l="0" t="0" r="0" b="0"/>
                <wp:wrapNone/>
                <wp:docPr id="6" name="Rectangle: Rounded Corners 6"/>
                <wp:cNvGraphicFramePr/>
                <a:graphic xmlns:a="http://schemas.openxmlformats.org/drawingml/2006/main">
                  <a:graphicData uri="http://schemas.microsoft.com/office/word/2010/wordprocessingShape">
                    <wps:wsp>
                      <wps:cNvSpPr/>
                      <wps:spPr>
                        <a:xfrm>
                          <a:off x="4681632" y="3527588"/>
                          <a:ext cx="1328737" cy="504825"/>
                        </a:xfrm>
                        <a:prstGeom prst="roundRect">
                          <a:avLst>
                            <a:gd name="adj" fmla="val 16667"/>
                          </a:avLst>
                        </a:prstGeom>
                        <a:solidFill>
                          <a:schemeClr val="lt1"/>
                        </a:solidFill>
                        <a:ln w="12700" cap="flat" cmpd="sng">
                          <a:solidFill>
                            <a:srgbClr val="1C3052"/>
                          </a:solidFill>
                          <a:prstDash val="solid"/>
                          <a:miter lim="8000"/>
                          <a:headEnd type="none" w="sm" len="sm"/>
                          <a:tailEnd type="none" w="sm" len="sm"/>
                        </a:ln>
                      </wps:spPr>
                      <wps:txbx>
                        <w:txbxContent>
                          <w:p w14:paraId="03E948FB" w14:textId="77777777" w:rsidR="00D37FF2" w:rsidRDefault="00736054">
                            <w:pPr>
                              <w:spacing w:after="0" w:line="258" w:lineRule="auto"/>
                              <w:jc w:val="center"/>
                              <w:textDirection w:val="btLr"/>
                            </w:pPr>
                            <w:r>
                              <w:rPr>
                                <w:color w:val="000000"/>
                              </w:rPr>
                              <w:t xml:space="preserve">Customer Portal </w:t>
                            </w:r>
                          </w:p>
                        </w:txbxContent>
                      </wps:txbx>
                      <wps:bodyPr spcFirstLastPara="1" wrap="square" lIns="91425" tIns="45700" rIns="91425" bIns="45700" anchor="ctr" anchorCtr="0">
                        <a:noAutofit/>
                      </wps:bodyPr>
                    </wps:wsp>
                  </a:graphicData>
                </a:graphic>
              </wp:anchor>
            </w:drawing>
          </mc:Choice>
          <mc:Fallback>
            <w:pict>
              <v:roundrect w14:anchorId="7DB43E3D" id="Rectangle: Rounded Corners 6" o:spid="_x0000_s1032" style="position:absolute;margin-left:285.6pt;margin-top:312.1pt;width:105.6pt;height:40.75pt;z-index:25166438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" fillcolor="white [3201]" strokecolor="#1c3052" strokeweight="1pt">
                <v:stroke startarrowwidth="narrow" startarrowlength="short" endarrowwidth="narrow" endarrowlength="short" miterlimit="5243f" joinstyle="miter"/>
                <v:textbox inset="2.53958mm,1.2694mm,2.53958mm,1.2694mm">
                  <w:txbxContent>
                    <w:p w14:paraId="03E948FB" w14:textId="77777777" w:rsidR="00D37FF2" w:rsidRDefault="00736054">
                      <w:pPr>
                        <w:spacing w:after="0" w:line="258" w:lineRule="auto"/>
                        <w:jc w:val="center"/>
                        <w:textDirection w:val="btLr"/>
                      </w:pPr>
                      <w:r>
                        <w:rPr>
                          <w:color w:val="000000"/>
                        </w:rPr>
                        <w:t xml:space="preserve">Customer Portal </w:t>
                      </w:r>
                    </w:p>
                  </w:txbxContent>
                </v:textbox>
              </v:roundrect>
            </w:pict>
          </mc:Fallback>
        </mc:AlternateContent>
      </w:r>
    </w:p>
    <w:p w14:paraId="13D46244" w14:textId="77777777" w:rsidR="00D37FF2" w:rsidRDefault="00736054">
      <w:pPr>
        <w:ind w:left="2160" w:firstLine="720"/>
      </w:pP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p>
    <w:p w14:paraId="55CA9794" w14:textId="77777777" w:rsidR="00D37FF2" w:rsidRDefault="00D37FF2"/>
    <w:p w14:paraId="5825F08A" w14:textId="77777777" w:rsidR="006A3C53" w:rsidRPr="006A3C53" w:rsidRDefault="006A3C53">
      <w:pPr>
        <w:rPr>
          <w:b/>
          <w:bCs/>
        </w:rPr>
      </w:pPr>
      <w:r w:rsidRPr="006A3C53">
        <w:rPr>
          <w:b/>
          <w:bCs/>
        </w:rPr>
        <w:t>Identified Patient Data</w:t>
      </w:r>
      <w:r>
        <w:rPr>
          <w:b/>
          <w:bCs/>
        </w:rPr>
        <w:t xml:space="preserve"> on Order Header</w:t>
      </w:r>
      <w:r w:rsidRPr="006A3C53">
        <w:rPr>
          <w:b/>
          <w:bCs/>
        </w:rPr>
        <w:t>:</w:t>
      </w:r>
    </w:p>
    <w:p w14:paraId="4289CDED" w14:textId="77777777" w:rsidR="006A3C53" w:rsidRDefault="006A3C53" w:rsidP="006A3C53">
      <w:pPr>
        <w:pStyle w:val="ListParagraph"/>
        <w:numPr>
          <w:ilvl w:val="0"/>
          <w:numId w:val="3"/>
        </w:numPr>
        <w:spacing w:after="0"/>
      </w:pPr>
      <w:r>
        <w:t>Patient First Name</w:t>
      </w:r>
    </w:p>
    <w:p w14:paraId="3BADD73D" w14:textId="77777777" w:rsidR="006A3C53" w:rsidRDefault="006A3C53" w:rsidP="006A3C53">
      <w:pPr>
        <w:pStyle w:val="ListParagraph"/>
        <w:numPr>
          <w:ilvl w:val="0"/>
          <w:numId w:val="3"/>
        </w:numPr>
        <w:spacing w:after="0"/>
      </w:pPr>
      <w:r>
        <w:t>Patient Last Name</w:t>
      </w:r>
    </w:p>
    <w:p w14:paraId="17270658" w14:textId="77777777" w:rsidR="006A3C53" w:rsidRDefault="006A3C53" w:rsidP="006A3C53">
      <w:pPr>
        <w:pStyle w:val="ListParagraph"/>
        <w:numPr>
          <w:ilvl w:val="0"/>
          <w:numId w:val="3"/>
        </w:numPr>
        <w:spacing w:after="0"/>
      </w:pPr>
      <w:r>
        <w:t>Patient Id</w:t>
      </w:r>
    </w:p>
    <w:p w14:paraId="4F2B26E0" w14:textId="77777777" w:rsidR="006A3C53" w:rsidRDefault="006A3C53" w:rsidP="006A3C53">
      <w:pPr>
        <w:pStyle w:val="ListParagraph"/>
        <w:numPr>
          <w:ilvl w:val="0"/>
          <w:numId w:val="3"/>
        </w:numPr>
        <w:spacing w:after="0"/>
      </w:pPr>
      <w:r>
        <w:t>Patient Height</w:t>
      </w:r>
    </w:p>
    <w:p w14:paraId="457F2F19" w14:textId="77777777" w:rsidR="006A3C53" w:rsidRDefault="006A3C53" w:rsidP="006A3C53">
      <w:pPr>
        <w:pStyle w:val="ListParagraph"/>
        <w:numPr>
          <w:ilvl w:val="0"/>
          <w:numId w:val="3"/>
        </w:numPr>
        <w:spacing w:after="0"/>
      </w:pPr>
      <w:r>
        <w:t>Patient Weight</w:t>
      </w:r>
    </w:p>
    <w:p w14:paraId="3B3EB61D" w14:textId="77777777" w:rsidR="00CA3421" w:rsidRDefault="00CA3421"/>
    <w:p w14:paraId="12E69C7B" w14:textId="77777777" w:rsidR="000706DE" w:rsidRDefault="000706DE"/>
    <w:p w14:paraId="1323301E" w14:textId="77777777" w:rsidR="000706DE" w:rsidRDefault="000706DE"/>
    <w:p w14:paraId="50E23702" w14:textId="77777777" w:rsidR="000706DE" w:rsidRDefault="000706DE"/>
    <w:p w14:paraId="72496C60" w14:textId="77777777" w:rsidR="000706DE" w:rsidRDefault="000706DE"/>
    <w:p w14:paraId="6FDD3CD1" w14:textId="77777777" w:rsidR="00D37FF2" w:rsidRDefault="00736054">
      <w:r>
        <w:t>SFDC object relationships — Order / Order Line, Patient Token, Invoice/Invoice Line</w:t>
      </w:r>
    </w:p>
    <w:tbl>
      <w:tblPr>
        <w:tblStyle w:val="a2"/>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20"/>
        <w:gridCol w:w="3195"/>
        <w:gridCol w:w="3945"/>
      </w:tblGrid>
      <w:tr w:rsidR="00D37FF2" w14:paraId="67A463A7" w14:textId="77777777">
        <w:trPr>
          <w:tblHeader/>
        </w:trPr>
        <w:tc>
          <w:tcPr>
            <w:tcW w:w="2220" w:type="dxa"/>
            <w:shd w:val="clear" w:color="auto" w:fill="F2F2F2"/>
          </w:tcPr>
          <w:p w14:paraId="1573064E" w14:textId="77777777" w:rsidR="00D37FF2" w:rsidRDefault="00736054">
            <w:r>
              <w:t>Object</w:t>
            </w:r>
          </w:p>
        </w:tc>
        <w:tc>
          <w:tcPr>
            <w:tcW w:w="3195" w:type="dxa"/>
            <w:shd w:val="clear" w:color="auto" w:fill="F2F2F2"/>
          </w:tcPr>
          <w:p w14:paraId="78C592DC" w14:textId="77777777" w:rsidR="00D37FF2" w:rsidRDefault="00736054">
            <w:r>
              <w:t>Type</w:t>
            </w:r>
          </w:p>
        </w:tc>
        <w:tc>
          <w:tcPr>
            <w:tcW w:w="3945" w:type="dxa"/>
            <w:shd w:val="clear" w:color="auto" w:fill="F2F2F2"/>
          </w:tcPr>
          <w:p w14:paraId="4E9FE86C" w14:textId="77777777" w:rsidR="00D37FF2" w:rsidRDefault="00736054">
            <w:r>
              <w:t>Purpose</w:t>
            </w:r>
          </w:p>
        </w:tc>
      </w:tr>
      <w:tr w:rsidR="00D37FF2" w14:paraId="39C9C7B9" w14:textId="77777777">
        <w:tc>
          <w:tcPr>
            <w:tcW w:w="2220" w:type="dxa"/>
          </w:tcPr>
          <w:p w14:paraId="288FF781" w14:textId="77777777" w:rsidR="00D37FF2" w:rsidRDefault="00736054">
            <w:r>
              <w:rPr>
                <w:rFonts w:ascii="Consolas" w:eastAsia="Consolas" w:hAnsi="Consolas" w:cs="Consolas"/>
                <w:sz w:val="20"/>
                <w:szCs w:val="20"/>
                <w:shd w:val="clear" w:color="auto" w:fill="F5F5F5"/>
              </w:rPr>
              <w:t>Order__c</w:t>
            </w:r>
          </w:p>
        </w:tc>
        <w:tc>
          <w:tcPr>
            <w:tcW w:w="3195" w:type="dxa"/>
          </w:tcPr>
          <w:p w14:paraId="3616D0AD" w14:textId="77777777" w:rsidR="00D37FF2" w:rsidRDefault="00736054">
            <w:r>
              <w:t>Ascent Object</w:t>
            </w:r>
          </w:p>
        </w:tc>
        <w:tc>
          <w:tcPr>
            <w:tcW w:w="3945" w:type="dxa"/>
          </w:tcPr>
          <w:p w14:paraId="24505B42" w14:textId="77777777" w:rsidR="00D37FF2" w:rsidRDefault="00736054">
            <w:r>
              <w:t xml:space="preserve">One record per BTS order with a tokenization event. Holds the idempotency key and the token; created on activation, referenced by every downstream step. One record per patient, holding the actual identifying fields </w:t>
            </w:r>
          </w:p>
        </w:tc>
      </w:tr>
      <w:tr w:rsidR="00D37FF2" w14:paraId="5763673C" w14:textId="77777777">
        <w:tc>
          <w:tcPr>
            <w:tcW w:w="2220" w:type="dxa"/>
          </w:tcPr>
          <w:p w14:paraId="0CFFC865" w14:textId="77777777" w:rsidR="00D37FF2" w:rsidRDefault="00736054">
            <w:pPr>
              <w:rPr>
                <w:rFonts w:ascii="Consolas" w:eastAsia="Consolas" w:hAnsi="Consolas" w:cs="Consolas"/>
                <w:sz w:val="20"/>
                <w:szCs w:val="20"/>
                <w:shd w:val="clear" w:color="auto" w:fill="F5F5F5"/>
              </w:rPr>
            </w:pPr>
            <w:r>
              <w:rPr>
                <w:rFonts w:ascii="Consolas" w:eastAsia="Consolas" w:hAnsi="Consolas" w:cs="Consolas"/>
                <w:sz w:val="20"/>
                <w:szCs w:val="20"/>
                <w:shd w:val="clear" w:color="auto" w:fill="F5F5F5"/>
              </w:rPr>
              <w:t>Order_line_c</w:t>
            </w:r>
          </w:p>
        </w:tc>
        <w:tc>
          <w:tcPr>
            <w:tcW w:w="3195" w:type="dxa"/>
          </w:tcPr>
          <w:p w14:paraId="4BB78968" w14:textId="77777777" w:rsidR="00D37FF2" w:rsidRDefault="00736054">
            <w:r>
              <w:t>Ascent Object (Child of Order_c)</w:t>
            </w:r>
          </w:p>
        </w:tc>
        <w:tc>
          <w:tcPr>
            <w:tcW w:w="3945" w:type="dxa"/>
          </w:tcPr>
          <w:p w14:paraId="5B1F35E5" w14:textId="77777777" w:rsidR="00D37FF2" w:rsidRDefault="00736054">
            <w:r>
              <w:t>Update Every Line with Token</w:t>
            </w:r>
          </w:p>
        </w:tc>
      </w:tr>
      <w:tr w:rsidR="00D37FF2" w14:paraId="15C0E19E" w14:textId="77777777">
        <w:tc>
          <w:tcPr>
            <w:tcW w:w="2220" w:type="dxa"/>
          </w:tcPr>
          <w:p w14:paraId="1B7C48DC" w14:textId="77777777" w:rsidR="00D37FF2" w:rsidRDefault="00736054">
            <w:r>
              <w:rPr>
                <w:rFonts w:ascii="Consolas" w:eastAsia="Consolas" w:hAnsi="Consolas" w:cs="Consolas"/>
                <w:sz w:val="20"/>
                <w:szCs w:val="20"/>
                <w:shd w:val="clear" w:color="auto" w:fill="F5F5F5"/>
              </w:rPr>
              <w:t>Invoice_c</w:t>
            </w:r>
          </w:p>
        </w:tc>
        <w:tc>
          <w:tcPr>
            <w:tcW w:w="3195" w:type="dxa"/>
          </w:tcPr>
          <w:p w14:paraId="0A03CE28" w14:textId="77777777" w:rsidR="00D37FF2" w:rsidRDefault="00736054">
            <w:r>
              <w:t>Ascent Object</w:t>
            </w:r>
          </w:p>
        </w:tc>
        <w:tc>
          <w:tcPr>
            <w:tcW w:w="3945" w:type="dxa"/>
          </w:tcPr>
          <w:p w14:paraId="4F088AC7" w14:textId="77777777" w:rsidR="00D37FF2" w:rsidRDefault="00736054">
            <w:r>
              <w:t xml:space="preserve">One record per GT invoice header, upserted from GT's </w:t>
            </w:r>
            <w:r>
              <w:rPr>
                <w:rFonts w:ascii="Consolas" w:eastAsia="Consolas" w:hAnsi="Consolas" w:cs="Consolas"/>
                <w:sz w:val="20"/>
                <w:szCs w:val="20"/>
                <w:shd w:val="clear" w:color="auto" w:fill="F5F5F5"/>
              </w:rPr>
              <w:t>InvoiceFinalized</w:t>
            </w:r>
            <w:r>
              <w:t xml:space="preserve"> event via external ID.</w:t>
            </w:r>
          </w:p>
        </w:tc>
      </w:tr>
      <w:tr w:rsidR="00D37FF2" w14:paraId="36470265" w14:textId="77777777">
        <w:tc>
          <w:tcPr>
            <w:tcW w:w="2220" w:type="dxa"/>
          </w:tcPr>
          <w:p w14:paraId="239C1E67" w14:textId="77777777" w:rsidR="00D37FF2" w:rsidRDefault="00736054">
            <w:r>
              <w:rPr>
                <w:rFonts w:ascii="Consolas" w:eastAsia="Consolas" w:hAnsi="Consolas" w:cs="Consolas"/>
                <w:sz w:val="20"/>
                <w:szCs w:val="20"/>
                <w:shd w:val="clear" w:color="auto" w:fill="F5F5F5"/>
              </w:rPr>
              <w:t>Invoice_Line__c</w:t>
            </w:r>
          </w:p>
        </w:tc>
        <w:tc>
          <w:tcPr>
            <w:tcW w:w="3195" w:type="dxa"/>
          </w:tcPr>
          <w:p w14:paraId="37470B24" w14:textId="77777777" w:rsidR="00D37FF2" w:rsidRDefault="00736054">
            <w:r>
              <w:t xml:space="preserve">New custom object (child of </w:t>
            </w:r>
            <w:r>
              <w:rPr>
                <w:rFonts w:ascii="Consolas" w:eastAsia="Consolas" w:hAnsi="Consolas" w:cs="Consolas"/>
                <w:sz w:val="20"/>
                <w:szCs w:val="20"/>
                <w:shd w:val="clear" w:color="auto" w:fill="F5F5F5"/>
              </w:rPr>
              <w:t>Invoice__c</w:t>
            </w:r>
            <w:r>
              <w:t>)</w:t>
            </w:r>
          </w:p>
        </w:tc>
        <w:tc>
          <w:tcPr>
            <w:tcW w:w="3945" w:type="dxa"/>
          </w:tcPr>
          <w:p w14:paraId="3B8346FC" w14:textId="77777777" w:rsidR="00D37FF2" w:rsidRDefault="00736054">
            <w:r>
              <w:t>One record per GT charge line, upserted via GT's line external ID.</w:t>
            </w:r>
          </w:p>
        </w:tc>
      </w:tr>
    </w:tbl>
    <w:p w14:paraId="5D33B628" w14:textId="77777777" w:rsidR="00D37FF2" w:rsidRDefault="00D37FF2"/>
    <w:p w14:paraId="23DFF1BA" w14:textId="77777777" w:rsidR="00D37FF2" w:rsidRDefault="00D37FF2"/>
    <w:p w14:paraId="61493433" w14:textId="77777777" w:rsidR="00D37FF2" w:rsidRDefault="00736054">
      <w:pPr>
        <w:pStyle w:val="Heading3"/>
      </w:pPr>
      <w:r>
        <w:t>Billing Context</w:t>
      </w:r>
    </w:p>
    <w:tbl>
      <w:tblPr>
        <w:tblStyle w:val="a3"/>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35"/>
        <w:gridCol w:w="3075"/>
        <w:gridCol w:w="3750"/>
      </w:tblGrid>
      <w:tr w:rsidR="00D37FF2" w14:paraId="176E9AC2" w14:textId="77777777">
        <w:trPr>
          <w:tblHeader/>
        </w:trPr>
        <w:tc>
          <w:tcPr>
            <w:tcW w:w="2535" w:type="dxa"/>
            <w:shd w:val="clear" w:color="auto" w:fill="F2F2F2"/>
          </w:tcPr>
          <w:p w14:paraId="50647B3E" w14:textId="77777777" w:rsidR="00D37FF2" w:rsidRDefault="00736054">
            <w:r>
              <w:t>Object</w:t>
            </w:r>
          </w:p>
        </w:tc>
        <w:tc>
          <w:tcPr>
            <w:tcW w:w="3075" w:type="dxa"/>
            <w:shd w:val="clear" w:color="auto" w:fill="F2F2F2"/>
          </w:tcPr>
          <w:p w14:paraId="39D8D6E3" w14:textId="77777777" w:rsidR="00D37FF2" w:rsidRDefault="00736054">
            <w:r>
              <w:t>Type</w:t>
            </w:r>
          </w:p>
        </w:tc>
        <w:tc>
          <w:tcPr>
            <w:tcW w:w="3750" w:type="dxa"/>
            <w:shd w:val="clear" w:color="auto" w:fill="F2F2F2"/>
          </w:tcPr>
          <w:p w14:paraId="4EB88261" w14:textId="77777777" w:rsidR="00D37FF2" w:rsidRDefault="00736054">
            <w:r>
              <w:t>Notes</w:t>
            </w:r>
          </w:p>
        </w:tc>
      </w:tr>
      <w:tr w:rsidR="00D37FF2" w14:paraId="01DB8397" w14:textId="77777777">
        <w:tc>
          <w:tcPr>
            <w:tcW w:w="2535" w:type="dxa"/>
          </w:tcPr>
          <w:p w14:paraId="0933BDF3" w14:textId="77777777" w:rsidR="00D37FF2" w:rsidRDefault="00736054">
            <w:r>
              <w:rPr>
                <w:rFonts w:ascii="Consolas" w:eastAsia="Consolas" w:hAnsi="Consolas" w:cs="Consolas"/>
                <w:sz w:val="20"/>
                <w:szCs w:val="20"/>
                <w:shd w:val="clear" w:color="auto" w:fill="F5F5F5"/>
              </w:rPr>
              <w:t>Order__c</w:t>
            </w:r>
          </w:p>
        </w:tc>
        <w:tc>
          <w:tcPr>
            <w:tcW w:w="3075" w:type="dxa"/>
          </w:tcPr>
          <w:p w14:paraId="210AD2F8" w14:textId="77777777" w:rsidR="00D37FF2" w:rsidRDefault="00736054">
            <w:r>
              <w:t>Ascent Order</w:t>
            </w:r>
          </w:p>
        </w:tc>
        <w:tc>
          <w:tcPr>
            <w:tcW w:w="3750" w:type="dxa"/>
          </w:tcPr>
          <w:p w14:paraId="374C36B5" w14:textId="77777777" w:rsidR="00D37FF2" w:rsidRDefault="00736054">
            <w:r>
              <w:t>The order ID that triggered tokenization</w:t>
            </w:r>
          </w:p>
        </w:tc>
      </w:tr>
      <w:tr w:rsidR="00D37FF2" w14:paraId="174B1292" w14:textId="77777777">
        <w:tc>
          <w:tcPr>
            <w:tcW w:w="2535" w:type="dxa"/>
          </w:tcPr>
          <w:p w14:paraId="5D53F66B" w14:textId="77777777" w:rsidR="00D37FF2" w:rsidRDefault="00736054">
            <w:r>
              <w:rPr>
                <w:rFonts w:ascii="Consolas" w:eastAsia="Consolas" w:hAnsi="Consolas" w:cs="Consolas"/>
                <w:sz w:val="20"/>
                <w:szCs w:val="20"/>
                <w:shd w:val="clear" w:color="auto" w:fill="F5F5F5"/>
              </w:rPr>
              <w:t>Order_Line__c</w:t>
            </w:r>
          </w:p>
        </w:tc>
        <w:tc>
          <w:tcPr>
            <w:tcW w:w="3075" w:type="dxa"/>
          </w:tcPr>
          <w:p w14:paraId="79215A69" w14:textId="77777777" w:rsidR="00D37FF2" w:rsidRDefault="00736054">
            <w:r>
              <w:t>Ascent Order Line</w:t>
            </w:r>
          </w:p>
        </w:tc>
        <w:tc>
          <w:tcPr>
            <w:tcW w:w="3750" w:type="dxa"/>
          </w:tcPr>
          <w:p w14:paraId="0F966270" w14:textId="77777777" w:rsidR="00D37FF2" w:rsidRDefault="00736054">
            <w:r>
              <w:t>The specific BTS line being tokenized with Line details + Token</w:t>
            </w:r>
          </w:p>
        </w:tc>
      </w:tr>
      <w:tr w:rsidR="00D37FF2" w14:paraId="66A3EB46" w14:textId="77777777">
        <w:tc>
          <w:tcPr>
            <w:tcW w:w="2535" w:type="dxa"/>
          </w:tcPr>
          <w:p w14:paraId="36142123" w14:textId="77777777" w:rsidR="00D37FF2" w:rsidRDefault="00736054">
            <w:r>
              <w:rPr>
                <w:rFonts w:ascii="Consolas" w:eastAsia="Consolas" w:hAnsi="Consolas" w:cs="Consolas"/>
                <w:sz w:val="20"/>
                <w:szCs w:val="20"/>
                <w:shd w:val="clear" w:color="auto" w:fill="F5F5F5"/>
              </w:rPr>
              <w:t>Idempotency_Key__c</w:t>
            </w:r>
          </w:p>
        </w:tc>
        <w:tc>
          <w:tcPr>
            <w:tcW w:w="3075" w:type="dxa"/>
          </w:tcPr>
          <w:p w14:paraId="3D481B19" w14:textId="77777777" w:rsidR="00D37FF2" w:rsidRDefault="00736054">
            <w:r>
              <w:t xml:space="preserve">Text(255), </w:t>
            </w:r>
            <w:r>
              <w:rPr>
                <w:b/>
                <w:bCs/>
              </w:rPr>
              <w:t>External ID, Unique</w:t>
            </w:r>
          </w:p>
        </w:tc>
        <w:tc>
          <w:tcPr>
            <w:tcW w:w="3750" w:type="dxa"/>
          </w:tcPr>
          <w:p w14:paraId="124470B1" w14:textId="77777777" w:rsidR="00D37FF2" w:rsidRDefault="00736054">
            <w:r>
              <w:rPr>
                <w:rFonts w:ascii="Consolas" w:eastAsia="Consolas" w:hAnsi="Consolas" w:cs="Consolas"/>
                <w:sz w:val="20"/>
                <w:szCs w:val="20"/>
                <w:shd w:val="clear" w:color="auto" w:fill="F5F5F5"/>
              </w:rPr>
              <w:t>OrderId + "-" + LineId + "-" + PatientTokenId</w:t>
            </w:r>
            <w:r>
              <w:t xml:space="preserve"> — enforces exactly one active context per line/patient pair</w:t>
            </w:r>
          </w:p>
        </w:tc>
      </w:tr>
      <w:tr w:rsidR="00D37FF2" w14:paraId="28260E8B" w14:textId="77777777">
        <w:tc>
          <w:tcPr>
            <w:tcW w:w="2535" w:type="dxa"/>
          </w:tcPr>
          <w:p w14:paraId="3985C661" w14:textId="77777777" w:rsidR="00D37FF2" w:rsidRDefault="00736054">
            <w:r>
              <w:rPr>
                <w:rFonts w:ascii="Consolas" w:eastAsia="Consolas" w:hAnsi="Consolas" w:cs="Consolas"/>
                <w:sz w:val="20"/>
                <w:szCs w:val="20"/>
                <w:shd w:val="clear" w:color="auto" w:fill="F5F5F5"/>
              </w:rPr>
              <w:t>GT_Event_Published__c</w:t>
            </w:r>
          </w:p>
        </w:tc>
        <w:tc>
          <w:tcPr>
            <w:tcW w:w="3075" w:type="dxa"/>
          </w:tcPr>
          <w:p w14:paraId="5C184AEF" w14:textId="77777777" w:rsidR="00D37FF2" w:rsidRDefault="00736054">
            <w:r>
              <w:t>Checkbox</w:t>
            </w:r>
          </w:p>
        </w:tc>
        <w:tc>
          <w:tcPr>
            <w:tcW w:w="3750" w:type="dxa"/>
          </w:tcPr>
          <w:p w14:paraId="2AFF888B" w14:textId="77777777" w:rsidR="00D37FF2" w:rsidRDefault="00736054">
            <w:r>
              <w:t>Set after the outbound platform event is confirmed published</w:t>
            </w:r>
          </w:p>
        </w:tc>
      </w:tr>
    </w:tbl>
    <w:p w14:paraId="5708C05D" w14:textId="77777777" w:rsidR="00D37FF2" w:rsidRDefault="00D37FF2"/>
    <w:p w14:paraId="05C88FC6" w14:textId="77777777" w:rsidR="00D37FF2" w:rsidRDefault="00D37FF2"/>
    <w:p w14:paraId="7A404630" w14:textId="77777777" w:rsidR="00D37FF2" w:rsidRPr="00C6273D" w:rsidRDefault="00736054">
      <w:pPr>
        <w:pStyle w:val="Heading3"/>
      </w:pPr>
      <w:r w:rsidRPr="00C6273D">
        <w:t>Patient Token</w:t>
      </w:r>
    </w:p>
    <w:tbl>
      <w:tblPr>
        <w:tblStyle w:val="a4"/>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120"/>
        <w:gridCol w:w="3120"/>
        <w:gridCol w:w="3120"/>
      </w:tblGrid>
      <w:tr w:rsidR="00D37FF2" w:rsidRPr="00C6273D" w14:paraId="46DCB659" w14:textId="77777777">
        <w:trPr>
          <w:tblHeader/>
        </w:trPr>
        <w:tc>
          <w:tcPr>
            <w:tcW w:w="3120" w:type="dxa"/>
            <w:shd w:val="clear" w:color="auto" w:fill="F2F2F2"/>
          </w:tcPr>
          <w:p w14:paraId="0ED1A689" w14:textId="77777777" w:rsidR="00D37FF2" w:rsidRPr="00C6273D" w:rsidRDefault="00736054">
            <w:r w:rsidRPr="00C6273D">
              <w:t>Field</w:t>
            </w:r>
          </w:p>
        </w:tc>
        <w:tc>
          <w:tcPr>
            <w:tcW w:w="3120" w:type="dxa"/>
            <w:shd w:val="clear" w:color="auto" w:fill="F2F2F2"/>
          </w:tcPr>
          <w:p w14:paraId="1BEE9C6E" w14:textId="77777777" w:rsidR="00D37FF2" w:rsidRPr="00C6273D" w:rsidRDefault="00736054">
            <w:r w:rsidRPr="00C6273D">
              <w:t>Type</w:t>
            </w:r>
          </w:p>
        </w:tc>
        <w:tc>
          <w:tcPr>
            <w:tcW w:w="3120" w:type="dxa"/>
            <w:shd w:val="clear" w:color="auto" w:fill="F2F2F2"/>
          </w:tcPr>
          <w:p w14:paraId="2BF3E674" w14:textId="77777777" w:rsidR="00D37FF2" w:rsidRPr="00C6273D" w:rsidRDefault="00736054">
            <w:r w:rsidRPr="00C6273D">
              <w:t>Notes</w:t>
            </w:r>
          </w:p>
        </w:tc>
      </w:tr>
      <w:tr w:rsidR="00D37FF2" w:rsidRPr="00C6273D" w14:paraId="4C1CC6F0" w14:textId="77777777">
        <w:tc>
          <w:tcPr>
            <w:tcW w:w="3120" w:type="dxa"/>
          </w:tcPr>
          <w:p w14:paraId="1C4C55BE" w14:textId="77777777" w:rsidR="00D37FF2" w:rsidRPr="00C6273D" w:rsidRDefault="00736054">
            <w:r w:rsidRPr="00C6273D">
              <w:rPr>
                <w:rFonts w:ascii="Consolas" w:eastAsia="Consolas" w:hAnsi="Consolas" w:cs="Consolas"/>
                <w:sz w:val="20"/>
                <w:szCs w:val="20"/>
                <w:shd w:val="clear" w:color="auto" w:fill="F5F5F5"/>
              </w:rPr>
              <w:t>Token_Value__c</w:t>
            </w:r>
          </w:p>
        </w:tc>
        <w:tc>
          <w:tcPr>
            <w:tcW w:w="3120" w:type="dxa"/>
          </w:tcPr>
          <w:p w14:paraId="37821298" w14:textId="77777777" w:rsidR="00D37FF2" w:rsidRPr="00C6273D" w:rsidRDefault="00736054">
            <w:r w:rsidRPr="00C6273D">
              <w:t>Text(40), External ID, Unique</w:t>
            </w:r>
          </w:p>
        </w:tc>
        <w:tc>
          <w:tcPr>
            <w:tcW w:w="3120" w:type="dxa"/>
          </w:tcPr>
          <w:p w14:paraId="14103061" w14:textId="7D16FBF6" w:rsidR="00D37FF2" w:rsidRPr="00C6273D" w:rsidRDefault="00736054">
            <w:r w:rsidRPr="00C6273D">
              <w:t>The opaque value sent to GT</w:t>
            </w:r>
            <w:r w:rsidR="000C03AC" w:rsidRPr="00C6273D">
              <w:t>.</w:t>
            </w:r>
            <w:r w:rsidRPr="00C6273D">
              <w:t xml:space="preserve"> </w:t>
            </w:r>
          </w:p>
        </w:tc>
      </w:tr>
    </w:tbl>
    <w:p w14:paraId="0708CCE4" w14:textId="77777777" w:rsidR="00D37FF2" w:rsidRPr="00C6273D" w:rsidRDefault="00D37FF2"/>
    <w:p w14:paraId="77A90949" w14:textId="77777777" w:rsidR="00D37FF2" w:rsidRDefault="00736054">
      <w:pPr>
        <w:pStyle w:val="Heading3"/>
      </w:pPr>
      <w:r w:rsidRPr="00C6273D">
        <w:lastRenderedPageBreak/>
        <w:t>Invoice__c</w:t>
      </w:r>
    </w:p>
    <w:tbl>
      <w:tblPr>
        <w:tblStyle w:val="a5"/>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120"/>
        <w:gridCol w:w="3120"/>
        <w:gridCol w:w="3120"/>
      </w:tblGrid>
      <w:tr w:rsidR="00D37FF2" w14:paraId="18F3201C" w14:textId="77777777">
        <w:trPr>
          <w:tblHeader/>
        </w:trPr>
        <w:tc>
          <w:tcPr>
            <w:tcW w:w="3120" w:type="dxa"/>
            <w:shd w:val="clear" w:color="auto" w:fill="F2F2F2"/>
          </w:tcPr>
          <w:p w14:paraId="2AD63A25" w14:textId="77777777" w:rsidR="00D37FF2" w:rsidRDefault="00736054">
            <w:r>
              <w:t>Field</w:t>
            </w:r>
          </w:p>
        </w:tc>
        <w:tc>
          <w:tcPr>
            <w:tcW w:w="3120" w:type="dxa"/>
            <w:shd w:val="clear" w:color="auto" w:fill="F2F2F2"/>
          </w:tcPr>
          <w:p w14:paraId="77816465" w14:textId="77777777" w:rsidR="00D37FF2" w:rsidRDefault="00736054">
            <w:r>
              <w:t>Type</w:t>
            </w:r>
          </w:p>
        </w:tc>
        <w:tc>
          <w:tcPr>
            <w:tcW w:w="3120" w:type="dxa"/>
            <w:shd w:val="clear" w:color="auto" w:fill="F2F2F2"/>
          </w:tcPr>
          <w:p w14:paraId="39F5776B" w14:textId="77777777" w:rsidR="00D37FF2" w:rsidRDefault="00736054">
            <w:r>
              <w:t>Notes</w:t>
            </w:r>
          </w:p>
        </w:tc>
      </w:tr>
      <w:tr w:rsidR="00D37FF2" w14:paraId="459EB617" w14:textId="77777777">
        <w:tc>
          <w:tcPr>
            <w:tcW w:w="3120" w:type="dxa"/>
          </w:tcPr>
          <w:p w14:paraId="42239CA7" w14:textId="77777777" w:rsidR="00D37FF2" w:rsidRDefault="00736054">
            <w:r>
              <w:rPr>
                <w:rFonts w:ascii="Consolas" w:eastAsia="Consolas" w:hAnsi="Consolas" w:cs="Consolas"/>
                <w:sz w:val="20"/>
                <w:szCs w:val="20"/>
                <w:shd w:val="clear" w:color="auto" w:fill="F5F5F5"/>
              </w:rPr>
              <w:t>GT_Invoice_External_Id__c</w:t>
            </w:r>
          </w:p>
        </w:tc>
        <w:tc>
          <w:tcPr>
            <w:tcW w:w="3120" w:type="dxa"/>
          </w:tcPr>
          <w:p w14:paraId="6B3D7B45" w14:textId="77777777" w:rsidR="00D37FF2" w:rsidRDefault="00736054">
            <w:r>
              <w:t>Text(255), External ID, Unique</w:t>
            </w:r>
          </w:p>
        </w:tc>
        <w:tc>
          <w:tcPr>
            <w:tcW w:w="3120" w:type="dxa"/>
          </w:tcPr>
          <w:p w14:paraId="30AF06A5" w14:textId="77777777" w:rsidR="00D37FF2" w:rsidRDefault="00736054">
            <w:r>
              <w:t>GT's invoice identifier — upsert key from the inbound event</w:t>
            </w:r>
          </w:p>
        </w:tc>
      </w:tr>
      <w:tr w:rsidR="00D37FF2" w14:paraId="29E79D5D" w14:textId="77777777">
        <w:tc>
          <w:tcPr>
            <w:tcW w:w="3120" w:type="dxa"/>
          </w:tcPr>
          <w:p w14:paraId="74BC7B80" w14:textId="77777777" w:rsidR="00D37FF2" w:rsidRDefault="00736054">
            <w:r>
              <w:rPr>
                <w:rFonts w:ascii="Consolas" w:eastAsia="Consolas" w:hAnsi="Consolas" w:cs="Consolas"/>
                <w:sz w:val="20"/>
                <w:szCs w:val="20"/>
                <w:shd w:val="clear" w:color="auto" w:fill="F5F5F5"/>
              </w:rPr>
              <w:t>Billing_Context__c</w:t>
            </w:r>
          </w:p>
        </w:tc>
        <w:tc>
          <w:tcPr>
            <w:tcW w:w="3120" w:type="dxa"/>
          </w:tcPr>
          <w:p w14:paraId="7DDAD3F5" w14:textId="77777777" w:rsidR="00D37FF2" w:rsidRDefault="00736054">
            <w:r>
              <w:t>Lookup</w:t>
            </w:r>
          </w:p>
        </w:tc>
        <w:tc>
          <w:tcPr>
            <w:tcW w:w="3120" w:type="dxa"/>
          </w:tcPr>
          <w:p w14:paraId="4F0264F3" w14:textId="77777777" w:rsidR="00D37FF2" w:rsidRDefault="00736054">
            <w:r>
              <w:t>Resolves the token back to a patient for rendering</w:t>
            </w:r>
          </w:p>
        </w:tc>
      </w:tr>
      <w:tr w:rsidR="00D37FF2" w14:paraId="3756752C" w14:textId="77777777">
        <w:tc>
          <w:tcPr>
            <w:tcW w:w="3120" w:type="dxa"/>
          </w:tcPr>
          <w:p w14:paraId="358CBF85" w14:textId="77777777" w:rsidR="00D37FF2" w:rsidRDefault="00736054">
            <w:r>
              <w:rPr>
                <w:rFonts w:ascii="Consolas" w:eastAsia="Consolas" w:hAnsi="Consolas" w:cs="Consolas"/>
                <w:sz w:val="20"/>
                <w:szCs w:val="20"/>
                <w:shd w:val="clear" w:color="auto" w:fill="F5F5F5"/>
              </w:rPr>
              <w:t>Account__c</w:t>
            </w:r>
          </w:p>
        </w:tc>
        <w:tc>
          <w:tcPr>
            <w:tcW w:w="3120" w:type="dxa"/>
          </w:tcPr>
          <w:p w14:paraId="739C16C6" w14:textId="77777777" w:rsidR="00D37FF2" w:rsidRDefault="00736054">
            <w:r>
              <w:t>Lookup</w:t>
            </w:r>
          </w:p>
        </w:tc>
        <w:tc>
          <w:tcPr>
            <w:tcW w:w="3120" w:type="dxa"/>
          </w:tcPr>
          <w:p w14:paraId="46229261" w14:textId="77777777" w:rsidR="00D37FF2" w:rsidRDefault="00736054">
            <w:r>
              <w:t>Drives Experience Cloud sharing</w:t>
            </w:r>
          </w:p>
        </w:tc>
      </w:tr>
      <w:tr w:rsidR="00D37FF2" w14:paraId="6C2143E0" w14:textId="77777777">
        <w:tc>
          <w:tcPr>
            <w:tcW w:w="3120" w:type="dxa"/>
          </w:tcPr>
          <w:p w14:paraId="0AD9DBF9" w14:textId="77777777" w:rsidR="00D37FF2" w:rsidRDefault="00736054">
            <w:r>
              <w:rPr>
                <w:rFonts w:ascii="Consolas" w:eastAsia="Consolas" w:hAnsi="Consolas" w:cs="Consolas"/>
                <w:sz w:val="20"/>
                <w:szCs w:val="20"/>
                <w:shd w:val="clear" w:color="auto" w:fill="F5F5F5"/>
              </w:rPr>
              <w:t>Status__c</w:t>
            </w:r>
          </w:p>
        </w:tc>
        <w:tc>
          <w:tcPr>
            <w:tcW w:w="3120" w:type="dxa"/>
          </w:tcPr>
          <w:p w14:paraId="62D8A1C4" w14:textId="77777777" w:rsidR="00D37FF2" w:rsidRDefault="00736054">
            <w:r>
              <w:t>Picklist</w:t>
            </w:r>
          </w:p>
        </w:tc>
        <w:tc>
          <w:tcPr>
            <w:tcW w:w="3120" w:type="dxa"/>
          </w:tcPr>
          <w:p w14:paraId="2BC2D2E4" w14:textId="77777777" w:rsidR="00D37FF2" w:rsidRDefault="00736054">
            <w:r>
              <w:rPr>
                <w:rFonts w:ascii="Consolas" w:eastAsia="Consolas" w:hAnsi="Consolas" w:cs="Consolas"/>
                <w:sz w:val="20"/>
                <w:szCs w:val="20"/>
                <w:shd w:val="clear" w:color="auto" w:fill="F5F5F5"/>
              </w:rPr>
              <w:t>Pending Render</w:t>
            </w:r>
            <w:r>
              <w:t xml:space="preserve">, </w:t>
            </w:r>
            <w:r>
              <w:rPr>
                <w:rFonts w:ascii="Consolas" w:eastAsia="Consolas" w:hAnsi="Consolas" w:cs="Consolas"/>
                <w:sz w:val="20"/>
                <w:szCs w:val="20"/>
                <w:shd w:val="clear" w:color="auto" w:fill="F5F5F5"/>
              </w:rPr>
              <w:t>Rendered</w:t>
            </w:r>
            <w:r>
              <w:t xml:space="preserve">, </w:t>
            </w:r>
            <w:r>
              <w:rPr>
                <w:rFonts w:ascii="Consolas" w:eastAsia="Consolas" w:hAnsi="Consolas" w:cs="Consolas"/>
                <w:sz w:val="20"/>
                <w:szCs w:val="20"/>
                <w:shd w:val="clear" w:color="auto" w:fill="F5F5F5"/>
              </w:rPr>
              <w:t>Delivered</w:t>
            </w:r>
          </w:p>
        </w:tc>
      </w:tr>
      <w:tr w:rsidR="00D37FF2" w14:paraId="232003F4" w14:textId="77777777">
        <w:tc>
          <w:tcPr>
            <w:tcW w:w="3120" w:type="dxa"/>
          </w:tcPr>
          <w:p w14:paraId="5335DA6A" w14:textId="77777777" w:rsidR="00D37FF2" w:rsidRDefault="00736054">
            <w:r>
              <w:rPr>
                <w:rFonts w:ascii="Consolas" w:eastAsia="Consolas" w:hAnsi="Consolas" w:cs="Consolas"/>
                <w:sz w:val="20"/>
                <w:szCs w:val="20"/>
                <w:shd w:val="clear" w:color="auto" w:fill="F5F5F5"/>
              </w:rPr>
              <w:t>PDF_ContentVersion__c</w:t>
            </w:r>
          </w:p>
        </w:tc>
        <w:tc>
          <w:tcPr>
            <w:tcW w:w="3120" w:type="dxa"/>
          </w:tcPr>
          <w:p w14:paraId="54090007" w14:textId="77777777" w:rsidR="00D37FF2" w:rsidRDefault="00736054">
            <w:r>
              <w:t>Lookup (ContentVersion), optional</w:t>
            </w:r>
          </w:p>
        </w:tc>
        <w:tc>
          <w:tcPr>
            <w:tcW w:w="3120" w:type="dxa"/>
          </w:tcPr>
          <w:p w14:paraId="7852FF7B" w14:textId="77777777" w:rsidR="00D37FF2" w:rsidRDefault="00736054">
            <w:r>
              <w:t>Populated only if the business elects to persist the rendered PDF (open item, see Rendering)</w:t>
            </w:r>
          </w:p>
        </w:tc>
      </w:tr>
    </w:tbl>
    <w:p w14:paraId="1E445B45" w14:textId="77777777" w:rsidR="00D37FF2" w:rsidRDefault="00D37FF2">
      <w:pPr>
        <w:pStyle w:val="Heading3"/>
      </w:pPr>
    </w:p>
    <w:p w14:paraId="3F6E1F50" w14:textId="77777777" w:rsidR="00D37FF2" w:rsidRDefault="00736054">
      <w:pPr>
        <w:pStyle w:val="Heading3"/>
      </w:pPr>
      <w:r w:rsidRPr="00C6273D">
        <w:t>Invoice_Line__c</w:t>
      </w:r>
    </w:p>
    <w:tbl>
      <w:tblPr>
        <w:tblStyle w:val="a6"/>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120"/>
        <w:gridCol w:w="3120"/>
        <w:gridCol w:w="3120"/>
      </w:tblGrid>
      <w:tr w:rsidR="00D37FF2" w14:paraId="32C49D55" w14:textId="77777777">
        <w:trPr>
          <w:tblHeader/>
        </w:trPr>
        <w:tc>
          <w:tcPr>
            <w:tcW w:w="3120" w:type="dxa"/>
            <w:shd w:val="clear" w:color="auto" w:fill="F2F2F2"/>
          </w:tcPr>
          <w:p w14:paraId="7EB41135" w14:textId="77777777" w:rsidR="00D37FF2" w:rsidRDefault="00736054">
            <w:r>
              <w:t>Field</w:t>
            </w:r>
          </w:p>
        </w:tc>
        <w:tc>
          <w:tcPr>
            <w:tcW w:w="3120" w:type="dxa"/>
            <w:shd w:val="clear" w:color="auto" w:fill="F2F2F2"/>
          </w:tcPr>
          <w:p w14:paraId="5D051397" w14:textId="77777777" w:rsidR="00D37FF2" w:rsidRDefault="00736054">
            <w:r>
              <w:t>Type</w:t>
            </w:r>
          </w:p>
        </w:tc>
        <w:tc>
          <w:tcPr>
            <w:tcW w:w="3120" w:type="dxa"/>
            <w:shd w:val="clear" w:color="auto" w:fill="F2F2F2"/>
          </w:tcPr>
          <w:p w14:paraId="26CD7314" w14:textId="77777777" w:rsidR="00D37FF2" w:rsidRDefault="00736054">
            <w:r>
              <w:t>Notes</w:t>
            </w:r>
          </w:p>
        </w:tc>
      </w:tr>
      <w:tr w:rsidR="00D37FF2" w14:paraId="52E6C116" w14:textId="77777777">
        <w:tc>
          <w:tcPr>
            <w:tcW w:w="3120" w:type="dxa"/>
          </w:tcPr>
          <w:p w14:paraId="3BD4A244" w14:textId="77777777" w:rsidR="00D37FF2" w:rsidRDefault="00736054">
            <w:r>
              <w:rPr>
                <w:rFonts w:ascii="Consolas" w:eastAsia="Consolas" w:hAnsi="Consolas" w:cs="Consolas"/>
                <w:sz w:val="20"/>
                <w:szCs w:val="20"/>
                <w:shd w:val="clear" w:color="auto" w:fill="F5F5F5"/>
              </w:rPr>
              <w:t>GT_Line_External_Id__c</w:t>
            </w:r>
          </w:p>
        </w:tc>
        <w:tc>
          <w:tcPr>
            <w:tcW w:w="3120" w:type="dxa"/>
          </w:tcPr>
          <w:p w14:paraId="6761E31E" w14:textId="77777777" w:rsidR="00D37FF2" w:rsidRDefault="00736054">
            <w:r>
              <w:t>Text(255), External ID, Unique</w:t>
            </w:r>
          </w:p>
        </w:tc>
        <w:tc>
          <w:tcPr>
            <w:tcW w:w="3120" w:type="dxa"/>
          </w:tcPr>
          <w:p w14:paraId="3152DCA0" w14:textId="77777777" w:rsidR="00D37FF2" w:rsidRDefault="00736054">
            <w:r>
              <w:t>Upsert key</w:t>
            </w:r>
          </w:p>
        </w:tc>
      </w:tr>
      <w:tr w:rsidR="00D37FF2" w14:paraId="2BC006E3" w14:textId="77777777">
        <w:tc>
          <w:tcPr>
            <w:tcW w:w="3120" w:type="dxa"/>
          </w:tcPr>
          <w:p w14:paraId="798A5676" w14:textId="77777777" w:rsidR="00D37FF2" w:rsidRDefault="00736054">
            <w:r>
              <w:rPr>
                <w:rFonts w:ascii="Consolas" w:eastAsia="Consolas" w:hAnsi="Consolas" w:cs="Consolas"/>
                <w:sz w:val="20"/>
                <w:szCs w:val="20"/>
                <w:shd w:val="clear" w:color="auto" w:fill="F5F5F5"/>
              </w:rPr>
              <w:t>Invoice_Presentment__c</w:t>
            </w:r>
          </w:p>
        </w:tc>
        <w:tc>
          <w:tcPr>
            <w:tcW w:w="3120" w:type="dxa"/>
          </w:tcPr>
          <w:p w14:paraId="4B23D52B" w14:textId="77777777" w:rsidR="00D37FF2" w:rsidRDefault="00736054">
            <w:r>
              <w:t>Master-Detail</w:t>
            </w:r>
          </w:p>
        </w:tc>
        <w:tc>
          <w:tcPr>
            <w:tcW w:w="3120" w:type="dxa"/>
          </w:tcPr>
          <w:p w14:paraId="38B5A677" w14:textId="77777777" w:rsidR="00D37FF2" w:rsidRDefault="00736054">
            <w:r>
              <w:t>Parent invoice</w:t>
            </w:r>
          </w:p>
        </w:tc>
      </w:tr>
      <w:tr w:rsidR="00D37FF2" w14:paraId="5672693A" w14:textId="77777777">
        <w:tc>
          <w:tcPr>
            <w:tcW w:w="3120" w:type="dxa"/>
          </w:tcPr>
          <w:p w14:paraId="00D4FC46" w14:textId="77777777" w:rsidR="00D37FF2" w:rsidRDefault="00736054">
            <w:r>
              <w:rPr>
                <w:rFonts w:ascii="Consolas" w:eastAsia="Consolas" w:hAnsi="Consolas" w:cs="Consolas"/>
                <w:sz w:val="20"/>
                <w:szCs w:val="20"/>
                <w:shd w:val="clear" w:color="auto" w:fill="F5F5F5"/>
              </w:rPr>
              <w:t>Product_Code__c</w:t>
            </w:r>
            <w:r>
              <w:t xml:space="preserve">, </w:t>
            </w:r>
            <w:r>
              <w:rPr>
                <w:rFonts w:ascii="Consolas" w:eastAsia="Consolas" w:hAnsi="Consolas" w:cs="Consolas"/>
                <w:sz w:val="20"/>
                <w:szCs w:val="20"/>
                <w:shd w:val="clear" w:color="auto" w:fill="F5F5F5"/>
              </w:rPr>
              <w:t>Amount__c</w:t>
            </w:r>
            <w:r>
              <w:t xml:space="preserve">, </w:t>
            </w:r>
            <w:r>
              <w:rPr>
                <w:rFonts w:ascii="Consolas" w:eastAsia="Consolas" w:hAnsi="Consolas" w:cs="Consolas"/>
                <w:sz w:val="20"/>
                <w:szCs w:val="20"/>
                <w:shd w:val="clear" w:color="auto" w:fill="F5F5F5"/>
              </w:rPr>
              <w:t>Tax__c</w:t>
            </w:r>
            <w:r>
              <w:t xml:space="preserve">, </w:t>
            </w:r>
            <w:r>
              <w:rPr>
                <w:rFonts w:ascii="Consolas" w:eastAsia="Consolas" w:hAnsi="Consolas" w:cs="Consolas"/>
                <w:sz w:val="20"/>
                <w:szCs w:val="20"/>
                <w:shd w:val="clear" w:color="auto" w:fill="F5F5F5"/>
              </w:rPr>
              <w:t>Rate_Plan_Code__c</w:t>
            </w:r>
          </w:p>
        </w:tc>
        <w:tc>
          <w:tcPr>
            <w:tcW w:w="3120" w:type="dxa"/>
          </w:tcPr>
          <w:p w14:paraId="05DEB9B0" w14:textId="77777777" w:rsidR="00D37FF2" w:rsidRDefault="00736054">
            <w:r>
              <w:t>Standard fields from GT payload</w:t>
            </w:r>
          </w:p>
        </w:tc>
        <w:tc>
          <w:tcPr>
            <w:tcW w:w="3120" w:type="dxa"/>
          </w:tcPr>
          <w:p w14:paraId="4C864784" w14:textId="77777777" w:rsidR="00D37FF2" w:rsidRDefault="00736054">
            <w:r>
              <w:t>Immutable once written — SFDC never recalculates these</w:t>
            </w:r>
          </w:p>
        </w:tc>
      </w:tr>
    </w:tbl>
    <w:p w14:paraId="7E3BC197" w14:textId="77777777" w:rsidR="00D37FF2" w:rsidRDefault="00D37FF2"/>
    <w:p w14:paraId="557EB0CB" w14:textId="77777777" w:rsidR="00D37FF2" w:rsidRDefault="00D37FF2"/>
    <w:p w14:paraId="623062BE" w14:textId="0B625E26" w:rsidR="00D37FF2" w:rsidRDefault="00736054" w:rsidP="003667DD">
      <w:pPr>
        <w:pStyle w:val="Heading2"/>
      </w:pPr>
      <w:r w:rsidRPr="003667DD">
        <w:t>Token creation — build design</w:t>
      </w:r>
    </w:p>
    <w:p w14:paraId="754909EF" w14:textId="77777777" w:rsidR="00D37FF2" w:rsidRDefault="00D37FF2"/>
    <w:tbl>
      <w:tblPr>
        <w:tblStyle w:val="a7"/>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65"/>
        <w:gridCol w:w="3300"/>
        <w:gridCol w:w="5295"/>
      </w:tblGrid>
      <w:tr w:rsidR="00D37FF2" w14:paraId="629DD939" w14:textId="77777777">
        <w:trPr>
          <w:tblHeader/>
        </w:trPr>
        <w:tc>
          <w:tcPr>
            <w:tcW w:w="765" w:type="dxa"/>
            <w:shd w:val="clear" w:color="auto" w:fill="F2F2F2"/>
          </w:tcPr>
          <w:p w14:paraId="0E0EF9C8" w14:textId="77777777" w:rsidR="00D37FF2" w:rsidRDefault="00736054">
            <w:r>
              <w:t>#</w:t>
            </w:r>
          </w:p>
        </w:tc>
        <w:tc>
          <w:tcPr>
            <w:tcW w:w="3300" w:type="dxa"/>
            <w:shd w:val="clear" w:color="auto" w:fill="F2F2F2"/>
          </w:tcPr>
          <w:p w14:paraId="6F912D1E" w14:textId="77777777" w:rsidR="00D37FF2" w:rsidRDefault="00736054">
            <w:r>
              <w:t>Conceptual step</w:t>
            </w:r>
          </w:p>
        </w:tc>
        <w:tc>
          <w:tcPr>
            <w:tcW w:w="5295" w:type="dxa"/>
            <w:shd w:val="clear" w:color="auto" w:fill="F2F2F2"/>
          </w:tcPr>
          <w:p w14:paraId="2F7CD255" w14:textId="77777777" w:rsidR="00D37FF2" w:rsidRDefault="00736054">
            <w:r>
              <w:t>Build implementation</w:t>
            </w:r>
          </w:p>
        </w:tc>
      </w:tr>
      <w:tr w:rsidR="00D37FF2" w14:paraId="44CEAC05" w14:textId="77777777">
        <w:tc>
          <w:tcPr>
            <w:tcW w:w="765" w:type="dxa"/>
          </w:tcPr>
          <w:p w14:paraId="5CA35172" w14:textId="77777777" w:rsidR="00D37FF2" w:rsidRDefault="00736054">
            <w:r>
              <w:t>1</w:t>
            </w:r>
          </w:p>
        </w:tc>
        <w:tc>
          <w:tcPr>
            <w:tcW w:w="3300" w:type="dxa"/>
          </w:tcPr>
          <w:p w14:paraId="00787848" w14:textId="77777777" w:rsidR="00D37FF2" w:rsidRDefault="00736054">
            <w:r>
              <w:t>Order with Patient Tokenization, when a record is created</w:t>
            </w:r>
          </w:p>
        </w:tc>
        <w:tc>
          <w:tcPr>
            <w:tcW w:w="5295" w:type="dxa"/>
          </w:tcPr>
          <w:p w14:paraId="28AB0AEB" w14:textId="77777777" w:rsidR="00D37FF2" w:rsidRDefault="00736054">
            <w:r>
              <w:t xml:space="preserve">Before-insert Apex trigger on </w:t>
            </w:r>
            <w:r>
              <w:rPr>
                <w:rFonts w:ascii="Consolas" w:eastAsia="Consolas" w:hAnsi="Consolas" w:cs="Consolas"/>
                <w:sz w:val="20"/>
                <w:szCs w:val="20"/>
                <w:shd w:val="clear" w:color="auto" w:fill="F5F5F5"/>
              </w:rPr>
              <w:t>Patient_Token__c</w:t>
            </w:r>
            <w:r>
              <w:t xml:space="preserve">  generates </w:t>
            </w:r>
            <w:r>
              <w:rPr>
                <w:rFonts w:ascii="Consolas" w:eastAsia="Consolas" w:hAnsi="Consolas" w:cs="Consolas"/>
                <w:sz w:val="20"/>
                <w:szCs w:val="20"/>
                <w:shd w:val="clear" w:color="auto" w:fill="F5F5F5"/>
              </w:rPr>
              <w:t>Token_Value__c</w:t>
            </w:r>
            <w:r>
              <w:t xml:space="preserve"> via a </w:t>
            </w:r>
            <w:r>
              <w:rPr>
                <w:rFonts w:ascii="Consolas" w:eastAsia="Consolas" w:hAnsi="Consolas" w:cs="Consolas"/>
                <w:sz w:val="20"/>
                <w:szCs w:val="20"/>
                <w:shd w:val="clear" w:color="auto" w:fill="F5F5F5"/>
              </w:rPr>
              <w:t>Crypto.getRandomInteger()</w:t>
            </w:r>
            <w:r>
              <w:t xml:space="preserve">-seeded generator, prefixed </w:t>
            </w:r>
            <w:r>
              <w:rPr>
                <w:rFonts w:ascii="Consolas" w:eastAsia="Consolas" w:hAnsi="Consolas" w:cs="Consolas"/>
                <w:sz w:val="20"/>
                <w:szCs w:val="20"/>
                <w:shd w:val="clear" w:color="auto" w:fill="F5F5F5"/>
              </w:rPr>
              <w:t>PTKN-</w:t>
            </w:r>
            <w:r>
              <w:t>; enforced unique by the field's External ID constraint</w:t>
            </w:r>
          </w:p>
        </w:tc>
      </w:tr>
      <w:tr w:rsidR="00D37FF2" w14:paraId="0FBD768B" w14:textId="77777777">
        <w:tc>
          <w:tcPr>
            <w:tcW w:w="765" w:type="dxa"/>
          </w:tcPr>
          <w:p w14:paraId="47AA0835" w14:textId="77777777" w:rsidR="00D37FF2" w:rsidRDefault="00736054">
            <w:r>
              <w:t>2</w:t>
            </w:r>
          </w:p>
        </w:tc>
        <w:tc>
          <w:tcPr>
            <w:tcW w:w="3300" w:type="dxa"/>
          </w:tcPr>
          <w:p w14:paraId="6109A6E1" w14:textId="77777777" w:rsidR="00D37FF2" w:rsidRDefault="00736054">
            <w:r>
              <w:t>Validate customer/contract/order/episode/PHI fields complete on a BTS order</w:t>
            </w:r>
          </w:p>
        </w:tc>
        <w:tc>
          <w:tcPr>
            <w:tcW w:w="5295" w:type="dxa"/>
          </w:tcPr>
          <w:p w14:paraId="4A53E678" w14:textId="0530D205" w:rsidR="00D37FF2" w:rsidRDefault="00736054">
            <w:r>
              <w:t xml:space="preserve">Apex validation method checks required fields on Account, Contract, Order, and the linked </w:t>
            </w:r>
            <w:r>
              <w:rPr>
                <w:rFonts w:ascii="Consolas" w:eastAsia="Consolas" w:hAnsi="Consolas" w:cs="Consolas"/>
                <w:sz w:val="20"/>
                <w:szCs w:val="20"/>
                <w:shd w:val="clear" w:color="auto" w:fill="F5F5F5"/>
              </w:rPr>
              <w:t>Patient_Token__c</w:t>
            </w:r>
            <w:r>
              <w:t xml:space="preserve">; </w:t>
            </w:r>
          </w:p>
        </w:tc>
      </w:tr>
      <w:tr w:rsidR="00D37FF2" w14:paraId="548AAC69" w14:textId="77777777">
        <w:tc>
          <w:tcPr>
            <w:tcW w:w="765" w:type="dxa"/>
          </w:tcPr>
          <w:p w14:paraId="72796A04" w14:textId="77777777" w:rsidR="00D37FF2" w:rsidRDefault="00736054">
            <w:r>
              <w:t>3</w:t>
            </w:r>
          </w:p>
        </w:tc>
        <w:tc>
          <w:tcPr>
            <w:tcW w:w="3300" w:type="dxa"/>
          </w:tcPr>
          <w:p w14:paraId="36E50C25" w14:textId="77777777" w:rsidR="00D37FF2" w:rsidRDefault="00736054">
            <w:r>
              <w:t>Build idempotency key — Order ID + Line ID + Patient</w:t>
            </w:r>
          </w:p>
        </w:tc>
        <w:tc>
          <w:tcPr>
            <w:tcW w:w="5295" w:type="dxa"/>
          </w:tcPr>
          <w:p w14:paraId="0C0FC87A" w14:textId="77777777" w:rsidR="00D37FF2" w:rsidRDefault="00736054">
            <w:r>
              <w:t xml:space="preserve">Apex concatenates </w:t>
            </w:r>
            <w:r>
              <w:rPr>
                <w:rFonts w:ascii="Consolas" w:eastAsia="Consolas" w:hAnsi="Consolas" w:cs="Consolas"/>
                <w:sz w:val="20"/>
                <w:szCs w:val="20"/>
                <w:shd w:val="clear" w:color="auto" w:fill="F5F5F5"/>
              </w:rPr>
              <w:t>OrderId + '-' + OrderLineId + '-' + PatientTokenId</w:t>
            </w:r>
            <w:r>
              <w:t xml:space="preserve"> into </w:t>
            </w:r>
            <w:r>
              <w:rPr>
                <w:rFonts w:ascii="Consolas" w:eastAsia="Consolas" w:hAnsi="Consolas" w:cs="Consolas"/>
                <w:sz w:val="20"/>
                <w:szCs w:val="20"/>
                <w:shd w:val="clear" w:color="auto" w:fill="F5F5F5"/>
              </w:rPr>
              <w:t>Idempotency_Key__c</w:t>
            </w:r>
          </w:p>
        </w:tc>
      </w:tr>
      <w:tr w:rsidR="00D37FF2" w14:paraId="672BDBAD" w14:textId="77777777">
        <w:tc>
          <w:tcPr>
            <w:tcW w:w="765" w:type="dxa"/>
          </w:tcPr>
          <w:p w14:paraId="67052BE8" w14:textId="77777777" w:rsidR="00D37FF2" w:rsidRDefault="00736054">
            <w:r>
              <w:lastRenderedPageBreak/>
              <w:t>4</w:t>
            </w:r>
          </w:p>
        </w:tc>
        <w:tc>
          <w:tcPr>
            <w:tcW w:w="3300" w:type="dxa"/>
          </w:tcPr>
          <w:p w14:paraId="4C725579" w14:textId="77777777" w:rsidR="00D37FF2" w:rsidRDefault="00736054">
            <w:r>
              <w:t>Check for an existing active Billing Context — reuse if found</w:t>
            </w:r>
          </w:p>
        </w:tc>
        <w:tc>
          <w:tcPr>
            <w:tcW w:w="5295" w:type="dxa"/>
          </w:tcPr>
          <w:p w14:paraId="5945D5E7" w14:textId="77777777" w:rsidR="00D37FF2" w:rsidRDefault="00736054">
            <w:r>
              <w:t xml:space="preserve">SOQL </w:t>
            </w:r>
            <w:r>
              <w:rPr>
                <w:rFonts w:ascii="Consolas" w:eastAsia="Consolas" w:hAnsi="Consolas" w:cs="Consolas"/>
                <w:sz w:val="20"/>
                <w:szCs w:val="20"/>
                <w:shd w:val="clear" w:color="auto" w:fill="F5F5F5"/>
              </w:rPr>
              <w:t>SELECT Id FROM Billing_Context__c WHERE Idempotency_Key__c = :key AND Status__c = 'Active'</w:t>
            </w:r>
            <w:r>
              <w:t xml:space="preserve"> before insert; reuse on hit, avoiding a duplicate token round-trip to GT</w:t>
            </w:r>
          </w:p>
        </w:tc>
      </w:tr>
      <w:tr w:rsidR="00D37FF2" w14:paraId="5F1AC88C" w14:textId="77777777">
        <w:tc>
          <w:tcPr>
            <w:tcW w:w="765" w:type="dxa"/>
          </w:tcPr>
          <w:p w14:paraId="319249F5" w14:textId="47555DE8" w:rsidR="00D37FF2" w:rsidRDefault="00FC33FB">
            <w:r>
              <w:t>5</w:t>
            </w:r>
          </w:p>
        </w:tc>
        <w:tc>
          <w:tcPr>
            <w:tcW w:w="3300" w:type="dxa"/>
          </w:tcPr>
          <w:p w14:paraId="542C1937" w14:textId="77777777" w:rsidR="00D37FF2" w:rsidRDefault="00736054">
            <w:r>
              <w:t>Encrypt PHI fields, apply sharing, write audit trail</w:t>
            </w:r>
          </w:p>
        </w:tc>
        <w:tc>
          <w:tcPr>
            <w:tcW w:w="5295" w:type="dxa"/>
          </w:tcPr>
          <w:p w14:paraId="3AD02B52" w14:textId="16175266" w:rsidR="00D37FF2" w:rsidRDefault="00736054">
            <w:r>
              <w:t xml:space="preserve">PHI fields use </w:t>
            </w:r>
            <w:r>
              <w:rPr>
                <w:b/>
                <w:bCs/>
              </w:rPr>
              <w:t>Shield Platform Encryption</w:t>
            </w:r>
            <w:r>
              <w:t xml:space="preserve"> (declarative, no Apex needed)</w:t>
            </w:r>
            <w:r w:rsidR="00A1562A">
              <w:t>,</w:t>
            </w:r>
            <w:r>
              <w:t xml:space="preserve"> a sharing rule (Apex-managed sharing) grants </w:t>
            </w:r>
            <w:r>
              <w:rPr>
                <w:rFonts w:ascii="Consolas" w:eastAsia="Consolas" w:hAnsi="Consolas" w:cs="Consolas"/>
                <w:sz w:val="20"/>
                <w:szCs w:val="20"/>
                <w:shd w:val="clear" w:color="auto" w:fill="F5F5F5"/>
              </w:rPr>
              <w:t>Patient_Token__c</w:t>
            </w:r>
            <w:r>
              <w:t xml:space="preserve"> visibility only to the PHI-cleared permission set</w:t>
            </w:r>
            <w:r w:rsidR="002A1AFB">
              <w:t>,</w:t>
            </w:r>
            <w:r>
              <w:t xml:space="preserve"> </w:t>
            </w:r>
            <w:r>
              <w:rPr>
                <w:b/>
                <w:bCs/>
              </w:rPr>
              <w:t>Field Audit Trail</w:t>
            </w:r>
            <w:r>
              <w:t xml:space="preserve"> tracks all reads/writes on </w:t>
            </w:r>
            <w:r>
              <w:rPr>
                <w:rFonts w:ascii="Consolas" w:eastAsia="Consolas" w:hAnsi="Consolas" w:cs="Consolas"/>
                <w:sz w:val="20"/>
                <w:szCs w:val="20"/>
                <w:shd w:val="clear" w:color="auto" w:fill="F5F5F5"/>
              </w:rPr>
              <w:t>Patient_Token__c</w:t>
            </w:r>
            <w:r>
              <w:t xml:space="preserve"> and </w:t>
            </w:r>
            <w:r>
              <w:rPr>
                <w:rFonts w:ascii="Consolas" w:eastAsia="Consolas" w:hAnsi="Consolas" w:cs="Consolas"/>
                <w:sz w:val="20"/>
                <w:szCs w:val="20"/>
                <w:shd w:val="clear" w:color="auto" w:fill="F5F5F5"/>
              </w:rPr>
              <w:t>Billing_Context__c</w:t>
            </w:r>
          </w:p>
        </w:tc>
      </w:tr>
      <w:tr w:rsidR="00D37FF2" w14:paraId="51BE714A" w14:textId="77777777">
        <w:tc>
          <w:tcPr>
            <w:tcW w:w="765" w:type="dxa"/>
          </w:tcPr>
          <w:p w14:paraId="218C81F2" w14:textId="7935CE46" w:rsidR="00D37FF2" w:rsidRDefault="00FC33FB">
            <w:r>
              <w:t>6</w:t>
            </w:r>
          </w:p>
        </w:tc>
        <w:tc>
          <w:tcPr>
            <w:tcW w:w="3300" w:type="dxa"/>
          </w:tcPr>
          <w:p w14:paraId="2661E7A6" w14:textId="2351C05D" w:rsidR="002A1AFB" w:rsidRDefault="00736054">
            <w:r>
              <w:t xml:space="preserve">Publish the tokenized </w:t>
            </w:r>
            <w:r w:rsidR="002A1AFB">
              <w:t>fulfilment</w:t>
            </w:r>
            <w:r>
              <w:t xml:space="preserve"> event to </w:t>
            </w:r>
            <w:r w:rsidR="002A1AFB">
              <w:t>Go Transverse(GT)</w:t>
            </w:r>
          </w:p>
        </w:tc>
        <w:tc>
          <w:tcPr>
            <w:tcW w:w="5295" w:type="dxa"/>
          </w:tcPr>
          <w:p w14:paraId="150090C4" w14:textId="66A23337" w:rsidR="00D37FF2" w:rsidRDefault="00F0241F">
            <w:r>
              <w:t>Workato subscribes to this event channel</w:t>
            </w:r>
            <w:r w:rsidR="00823D83">
              <w:t xml:space="preserve"> </w:t>
            </w:r>
            <w:r w:rsidR="00736054">
              <w:t>(</w:t>
            </w:r>
            <w:r w:rsidR="00736054">
              <w:rPr>
                <w:rFonts w:ascii="Consolas" w:eastAsia="Consolas" w:hAnsi="Consolas" w:cs="Consolas"/>
                <w:sz w:val="20"/>
                <w:szCs w:val="20"/>
                <w:shd w:val="clear" w:color="auto" w:fill="F5F5F5"/>
              </w:rPr>
              <w:t>Tokenized_Fulfillment__e</w:t>
            </w:r>
            <w:r w:rsidR="00736054">
              <w:t xml:space="preserve">) carrying </w:t>
            </w:r>
            <w:r w:rsidR="00736054">
              <w:rPr>
                <w:rFonts w:ascii="Consolas" w:eastAsia="Consolas" w:hAnsi="Consolas" w:cs="Consolas"/>
                <w:sz w:val="20"/>
                <w:szCs w:val="20"/>
                <w:shd w:val="clear" w:color="auto" w:fill="F5F5F5"/>
              </w:rPr>
              <w:t>Idempotency_Key__c</w:t>
            </w:r>
            <w:r w:rsidR="00736054">
              <w:t xml:space="preserve">, </w:t>
            </w:r>
            <w:r w:rsidR="00736054">
              <w:rPr>
                <w:rFonts w:ascii="Consolas" w:eastAsia="Consolas" w:hAnsi="Consolas" w:cs="Consolas"/>
                <w:sz w:val="20"/>
                <w:szCs w:val="20"/>
                <w:shd w:val="clear" w:color="auto" w:fill="F5F5F5"/>
              </w:rPr>
              <w:t>Token_Value__c</w:t>
            </w:r>
            <w:r w:rsidR="00736054">
              <w:t xml:space="preserve">, order/rate-plan/product fields — no PHI fields on the event payload; </w:t>
            </w:r>
          </w:p>
        </w:tc>
      </w:tr>
    </w:tbl>
    <w:p w14:paraId="120D05AB" w14:textId="77777777" w:rsidR="00D37FF2" w:rsidRDefault="00D37FF2">
      <w:pPr>
        <w:rPr>
          <w:b/>
          <w:bCs/>
        </w:rPr>
      </w:pPr>
    </w:p>
    <w:p w14:paraId="189F262C" w14:textId="77777777" w:rsidR="00D37FF2" w:rsidRDefault="00736054">
      <w:r>
        <w:rPr>
          <w:b/>
          <w:bCs/>
        </w:rPr>
        <w:t>Idempotency guarantee:</w:t>
      </w:r>
      <w:r>
        <w:t xml:space="preserve"> the combination of the unique </w:t>
      </w:r>
      <w:r>
        <w:rPr>
          <w:rFonts w:ascii="Consolas" w:eastAsia="Consolas" w:hAnsi="Consolas" w:cs="Consolas"/>
          <w:sz w:val="20"/>
          <w:szCs w:val="20"/>
          <w:shd w:val="clear" w:color="auto" w:fill="F5F5F5"/>
        </w:rPr>
        <w:t>Idempotency_Key__c</w:t>
      </w:r>
      <w:r>
        <w:t xml:space="preserve"> and </w:t>
      </w:r>
      <w:r>
        <w:rPr>
          <w:rFonts w:ascii="Consolas" w:eastAsia="Consolas" w:hAnsi="Consolas" w:cs="Consolas"/>
          <w:sz w:val="20"/>
          <w:szCs w:val="20"/>
          <w:shd w:val="clear" w:color="auto" w:fill="F5F5F5"/>
        </w:rPr>
        <w:t>Database.upsert</w:t>
      </w:r>
      <w:r>
        <w:t xml:space="preserve"> means a replayed activation event (Ascent retry, Workato redelivery) never creates a second Billing Context or a second token for the same order line/patient pair.</w:t>
      </w:r>
    </w:p>
    <w:p w14:paraId="2C88308A" w14:textId="77777777" w:rsidR="00D37FF2" w:rsidRDefault="00D37FF2"/>
    <w:p w14:paraId="7E445F64" w14:textId="77777777" w:rsidR="00972A62" w:rsidRDefault="00972A62"/>
    <w:p w14:paraId="7FBAEDB4" w14:textId="77777777" w:rsidR="00D37FF2" w:rsidRDefault="00736054">
      <w:pPr>
        <w:pStyle w:val="Heading2"/>
      </w:pPr>
      <w:r>
        <w:t xml:space="preserve">Integration design — </w:t>
      </w:r>
    </w:p>
    <w:p w14:paraId="413E0ED9" w14:textId="77777777" w:rsidR="00D37FF2" w:rsidRDefault="00736054">
      <w:pPr>
        <w:pStyle w:val="Heading2"/>
      </w:pPr>
      <w:r>
        <w:t>SFDC ↔ GoTransverse via Workato</w:t>
      </w:r>
    </w:p>
    <w:p w14:paraId="04CC6970" w14:textId="08A958EE" w:rsidR="00D37FF2" w:rsidRDefault="00736054" w:rsidP="000706DE">
      <w:pPr>
        <w:pBdr>
          <w:top w:val="nil"/>
          <w:left w:val="nil"/>
          <w:bottom w:val="nil"/>
          <w:right w:val="nil"/>
          <w:between w:val="nil"/>
        </w:pBdr>
        <w:spacing w:after="0"/>
        <w:ind w:left="510"/>
      </w:pPr>
      <w:r>
        <w:rPr>
          <w:color w:val="000000"/>
        </w:rPr>
        <w:t>Scope of  Ascent to pick the Order and Lines which are ready for invoicing, Push it to GT for invoice creation</w:t>
      </w:r>
    </w:p>
    <w:p w14:paraId="30F58F8E" w14:textId="77777777" w:rsidR="00D37FF2" w:rsidRDefault="00736054" w:rsidP="000706DE">
      <w:pPr>
        <w:pBdr>
          <w:top w:val="nil"/>
          <w:left w:val="nil"/>
          <w:bottom w:val="nil"/>
          <w:right w:val="nil"/>
          <w:between w:val="nil"/>
        </w:pBdr>
        <w:ind w:left="510"/>
      </w:pPr>
      <w:r>
        <w:rPr>
          <w:color w:val="000000"/>
        </w:rPr>
        <w:t>Scope of GT to push the Invoice creation to SFDC to create Invoice header and Invoice Lines</w:t>
      </w:r>
    </w:p>
    <w:p w14:paraId="57911852" w14:textId="77777777" w:rsidR="00D37FF2" w:rsidRDefault="00D37FF2">
      <w:pPr>
        <w:pStyle w:val="Heading3"/>
      </w:pPr>
    </w:p>
    <w:p w14:paraId="745EE48B" w14:textId="3743103B" w:rsidR="00D37FF2" w:rsidRDefault="00F0241F">
      <w:pPr>
        <w:pStyle w:val="Heading3"/>
      </w:pPr>
      <w:r>
        <w:t>E</w:t>
      </w:r>
      <w:r w:rsidR="00736054">
        <w:t>rror handling</w:t>
      </w:r>
    </w:p>
    <w:p w14:paraId="777291C4" w14:textId="77777777" w:rsidR="00D37FF2" w:rsidRDefault="00736054">
      <w:pPr>
        <w:numPr>
          <w:ilvl w:val="0"/>
          <w:numId w:val="1"/>
        </w:numPr>
        <w:pBdr>
          <w:top w:val="nil"/>
          <w:left w:val="nil"/>
          <w:bottom w:val="nil"/>
          <w:right w:val="nil"/>
          <w:between w:val="nil"/>
        </w:pBdr>
        <w:spacing w:after="0"/>
      </w:pPr>
      <w:r>
        <w:rPr>
          <w:color w:val="000000"/>
        </w:rPr>
        <w:t xml:space="preserve">Every inbound/outbound call logs to </w:t>
      </w:r>
      <w:r>
        <w:rPr>
          <w:rFonts w:ascii="Consolas" w:eastAsia="Consolas" w:hAnsi="Consolas" w:cs="Consolas"/>
          <w:color w:val="000000"/>
          <w:sz w:val="20"/>
          <w:szCs w:val="20"/>
          <w:shd w:val="clear" w:color="auto" w:fill="F5F5F5"/>
        </w:rPr>
        <w:t>Integration_Log__c</w:t>
      </w:r>
      <w:r>
        <w:rPr>
          <w:color w:val="000000"/>
        </w:rPr>
        <w:t xml:space="preserve"> (payload hash, status, error message, retry count)</w:t>
      </w:r>
    </w:p>
    <w:p w14:paraId="014F145A" w14:textId="77777777" w:rsidR="00D37FF2" w:rsidRDefault="00736054">
      <w:pPr>
        <w:numPr>
          <w:ilvl w:val="0"/>
          <w:numId w:val="1"/>
        </w:numPr>
        <w:pBdr>
          <w:top w:val="nil"/>
          <w:left w:val="nil"/>
          <w:bottom w:val="nil"/>
          <w:right w:val="nil"/>
          <w:between w:val="nil"/>
        </w:pBdr>
      </w:pPr>
      <w:r>
        <w:rPr>
          <w:color w:val="000000"/>
        </w:rPr>
        <w:t>Workato owns interface-level retry/exception reporting per the confirmed design; SFDC-side failures raise a Platform Event (</w:t>
      </w:r>
      <w:r>
        <w:rPr>
          <w:rFonts w:ascii="Consolas" w:eastAsia="Consolas" w:hAnsi="Consolas" w:cs="Consolas"/>
          <w:color w:val="000000"/>
          <w:sz w:val="20"/>
          <w:szCs w:val="20"/>
          <w:shd w:val="clear" w:color="auto" w:fill="F5F5F5"/>
        </w:rPr>
        <w:t>Integration_Error__e</w:t>
      </w:r>
      <w:r>
        <w:rPr>
          <w:color w:val="000000"/>
        </w:rPr>
        <w:t>) that can trigger an alert flow to the integration support queue</w:t>
      </w:r>
    </w:p>
    <w:p w14:paraId="51CC75D2" w14:textId="77777777" w:rsidR="00D37FF2" w:rsidRDefault="00D37FF2">
      <w:pPr>
        <w:pBdr>
          <w:top w:val="nil"/>
          <w:left w:val="nil"/>
          <w:bottom w:val="nil"/>
          <w:right w:val="nil"/>
          <w:between w:val="nil"/>
        </w:pBdr>
        <w:ind w:left="720"/>
      </w:pPr>
    </w:p>
    <w:p w14:paraId="2BD0CAD0" w14:textId="77777777" w:rsidR="00D37FF2" w:rsidRDefault="00736054">
      <w:pPr>
        <w:pStyle w:val="Heading2"/>
      </w:pPr>
      <w:r w:rsidRPr="003667DD">
        <w:lastRenderedPageBreak/>
        <w:t>Invoice rendering &amp; storage — build design</w:t>
      </w:r>
    </w:p>
    <w:p w14:paraId="0401647C" w14:textId="77777777" w:rsidR="00D37FF2" w:rsidRDefault="00736054">
      <w:r>
        <w:t xml:space="preserve">Key design shift from the original concept: rendering is </w:t>
      </w:r>
      <w:r>
        <w:rPr>
          <w:b/>
          <w:bCs/>
        </w:rPr>
        <w:t>on-demand (click-to-render)</w:t>
      </w:r>
      <w:r>
        <w:t>, not an automatic Queueable Apex job fired the moment GT's event lands — this directly addresses the open item on SFDC storage capacity, since a PDF is generated only when someone needs it.</w:t>
      </w:r>
    </w:p>
    <w:tbl>
      <w:tblPr>
        <w:tblStyle w:val="a8"/>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75"/>
        <w:gridCol w:w="3825"/>
        <w:gridCol w:w="4860"/>
      </w:tblGrid>
      <w:tr w:rsidR="00D37FF2" w14:paraId="3BF35B66" w14:textId="77777777">
        <w:trPr>
          <w:tblHeader/>
        </w:trPr>
        <w:tc>
          <w:tcPr>
            <w:tcW w:w="675" w:type="dxa"/>
            <w:shd w:val="clear" w:color="auto" w:fill="F2F2F2"/>
          </w:tcPr>
          <w:p w14:paraId="44789122" w14:textId="77777777" w:rsidR="00D37FF2" w:rsidRDefault="00736054">
            <w:r>
              <w:t>#</w:t>
            </w:r>
          </w:p>
        </w:tc>
        <w:tc>
          <w:tcPr>
            <w:tcW w:w="3825" w:type="dxa"/>
            <w:shd w:val="clear" w:color="auto" w:fill="F2F2F2"/>
          </w:tcPr>
          <w:p w14:paraId="6064A602" w14:textId="77777777" w:rsidR="00D37FF2" w:rsidRDefault="00736054">
            <w:r>
              <w:t>Conceptual step</w:t>
            </w:r>
          </w:p>
        </w:tc>
        <w:tc>
          <w:tcPr>
            <w:tcW w:w="4860" w:type="dxa"/>
            <w:shd w:val="clear" w:color="auto" w:fill="F2F2F2"/>
          </w:tcPr>
          <w:p w14:paraId="104180B5" w14:textId="77777777" w:rsidR="00D37FF2" w:rsidRDefault="00736054">
            <w:r>
              <w:t>Build implementation</w:t>
            </w:r>
          </w:p>
        </w:tc>
      </w:tr>
      <w:tr w:rsidR="00D37FF2" w14:paraId="57D3C917" w14:textId="77777777">
        <w:tc>
          <w:tcPr>
            <w:tcW w:w="675" w:type="dxa"/>
          </w:tcPr>
          <w:p w14:paraId="02062203" w14:textId="77777777" w:rsidR="00D37FF2" w:rsidRDefault="00736054">
            <w:r>
              <w:t>1</w:t>
            </w:r>
          </w:p>
        </w:tc>
        <w:tc>
          <w:tcPr>
            <w:tcW w:w="3825" w:type="dxa"/>
          </w:tcPr>
          <w:p w14:paraId="40538B48" w14:textId="77777777" w:rsidR="00D37FF2" w:rsidRDefault="00736054">
            <w:r>
              <w:t>GT sends header + line charges (not a PDF)</w:t>
            </w:r>
          </w:p>
        </w:tc>
        <w:tc>
          <w:tcPr>
            <w:tcW w:w="4860" w:type="dxa"/>
          </w:tcPr>
          <w:p w14:paraId="601319DB" w14:textId="77777777" w:rsidR="00D37FF2" w:rsidRDefault="00736054">
            <w:r>
              <w:t>Handled in Integration design above</w:t>
            </w:r>
          </w:p>
        </w:tc>
      </w:tr>
      <w:tr w:rsidR="00D37FF2" w14:paraId="5741E2A5" w14:textId="77777777">
        <w:tc>
          <w:tcPr>
            <w:tcW w:w="675" w:type="dxa"/>
          </w:tcPr>
          <w:p w14:paraId="72D64BB9" w14:textId="77777777" w:rsidR="00D37FF2" w:rsidRDefault="00736054">
            <w:r>
              <w:t>2</w:t>
            </w:r>
          </w:p>
        </w:tc>
        <w:tc>
          <w:tcPr>
            <w:tcW w:w="3825" w:type="dxa"/>
          </w:tcPr>
          <w:p w14:paraId="2223E647" w14:textId="77777777" w:rsidR="00D37FF2" w:rsidRDefault="00736054">
            <w:r>
              <w:t>Workato upserts SFDC Invoice Presentment/Line via GT external IDs</w:t>
            </w:r>
          </w:p>
        </w:tc>
        <w:tc>
          <w:tcPr>
            <w:tcW w:w="4860" w:type="dxa"/>
          </w:tcPr>
          <w:p w14:paraId="56460530" w14:textId="77777777" w:rsidR="00D37FF2" w:rsidRDefault="00736054">
            <w:r>
              <w:t>Handled in Integration design above</w:t>
            </w:r>
          </w:p>
        </w:tc>
      </w:tr>
      <w:tr w:rsidR="00D37FF2" w14:paraId="64813806" w14:textId="77777777">
        <w:tc>
          <w:tcPr>
            <w:tcW w:w="675" w:type="dxa"/>
          </w:tcPr>
          <w:p w14:paraId="15A0B67A" w14:textId="77777777" w:rsidR="00D37FF2" w:rsidRDefault="00736054">
            <w:r>
              <w:t>3</w:t>
            </w:r>
          </w:p>
        </w:tc>
        <w:tc>
          <w:tcPr>
            <w:tcW w:w="3825" w:type="dxa"/>
          </w:tcPr>
          <w:p w14:paraId="51851453" w14:textId="77777777" w:rsidR="00D37FF2" w:rsidRDefault="00736054">
            <w:r>
              <w:t>Confirm the token resolves once; records match</w:t>
            </w:r>
          </w:p>
        </w:tc>
        <w:tc>
          <w:tcPr>
            <w:tcW w:w="4860" w:type="dxa"/>
          </w:tcPr>
          <w:p w14:paraId="7969A238" w14:textId="77777777" w:rsidR="00D37FF2" w:rsidRDefault="00736054">
            <w:r>
              <w:t>Handled in Integration design above (token-resolves-once check)</w:t>
            </w:r>
          </w:p>
        </w:tc>
      </w:tr>
      <w:tr w:rsidR="00D37FF2" w14:paraId="24D981E5" w14:textId="77777777">
        <w:tc>
          <w:tcPr>
            <w:tcW w:w="675" w:type="dxa"/>
          </w:tcPr>
          <w:p w14:paraId="4C4F3DC8" w14:textId="77777777" w:rsidR="00D37FF2" w:rsidRDefault="00736054">
            <w:r>
              <w:t>4</w:t>
            </w:r>
          </w:p>
        </w:tc>
        <w:tc>
          <w:tcPr>
            <w:tcW w:w="3825" w:type="dxa"/>
          </w:tcPr>
          <w:p w14:paraId="17020850" w14:textId="77777777" w:rsidR="00D37FF2" w:rsidRDefault="00736054">
            <w:r>
              <w:t>Pre-render reconciliation vs. the GT payload - no SFDC recalculation</w:t>
            </w:r>
          </w:p>
        </w:tc>
        <w:tc>
          <w:tcPr>
            <w:tcW w:w="4860" w:type="dxa"/>
          </w:tcPr>
          <w:p w14:paraId="440592B2" w14:textId="77777777" w:rsidR="00D37FF2" w:rsidRDefault="00736054">
            <w:r>
              <w:t>Enforced by the read-only financial fields (Integration design)</w:t>
            </w:r>
          </w:p>
        </w:tc>
      </w:tr>
      <w:tr w:rsidR="00D37FF2" w14:paraId="1B332210" w14:textId="77777777">
        <w:tc>
          <w:tcPr>
            <w:tcW w:w="675" w:type="dxa"/>
          </w:tcPr>
          <w:p w14:paraId="4758EFC1" w14:textId="77777777" w:rsidR="00D37FF2" w:rsidRDefault="00736054">
            <w:r>
              <w:t>5</w:t>
            </w:r>
          </w:p>
        </w:tc>
        <w:tc>
          <w:tcPr>
            <w:tcW w:w="3825" w:type="dxa"/>
          </w:tcPr>
          <w:p w14:paraId="39F2967B" w14:textId="77777777" w:rsidR="00D37FF2" w:rsidRDefault="00736054">
            <w:r>
              <w:t>Render the Invoice PDF on the invoice record, on click of a button</w:t>
            </w:r>
          </w:p>
        </w:tc>
        <w:tc>
          <w:tcPr>
            <w:tcW w:w="4860" w:type="dxa"/>
          </w:tcPr>
          <w:p w14:paraId="2A83BE95" w14:textId="77777777" w:rsidR="00D37FF2" w:rsidRDefault="00736054">
            <w:r>
              <w:rPr>
                <w:b/>
                <w:bCs/>
              </w:rPr>
              <w:t>Lightning Web Component</w:t>
            </w:r>
            <w:r>
              <w:t xml:space="preserve"> (</w:t>
            </w:r>
            <w:r>
              <w:rPr>
                <w:rFonts w:ascii="Consolas" w:eastAsia="Consolas" w:hAnsi="Consolas" w:cs="Consolas"/>
                <w:sz w:val="20"/>
                <w:szCs w:val="20"/>
                <w:shd w:val="clear" w:color="auto" w:fill="F5F5F5"/>
              </w:rPr>
              <w:t>invoicePdfRenderer</w:t>
            </w:r>
            <w:r>
              <w:t xml:space="preserve">) on the </w:t>
            </w:r>
            <w:r>
              <w:rPr>
                <w:rFonts w:ascii="Consolas" w:eastAsia="Consolas" w:hAnsi="Consolas" w:cs="Consolas"/>
                <w:sz w:val="20"/>
                <w:szCs w:val="20"/>
                <w:shd w:val="clear" w:color="auto" w:fill="F5F5F5"/>
              </w:rPr>
              <w:t>Invoice_Presentment__c</w:t>
            </w:r>
            <w:r>
              <w:t xml:space="preserve"> record page; button calls an </w:t>
            </w:r>
            <w:r>
              <w:rPr>
                <w:rFonts w:ascii="Consolas" w:eastAsia="Consolas" w:hAnsi="Consolas" w:cs="Consolas"/>
                <w:sz w:val="20"/>
                <w:szCs w:val="20"/>
                <w:shd w:val="clear" w:color="auto" w:fill="F5F5F5"/>
              </w:rPr>
              <w:t>@AuraEnabled</w:t>
            </w:r>
            <w:r>
              <w:t xml:space="preserve"> Apex method (</w:t>
            </w:r>
            <w:r>
              <w:rPr>
                <w:rFonts w:ascii="Consolas" w:eastAsia="Consolas" w:hAnsi="Consolas" w:cs="Consolas"/>
                <w:sz w:val="20"/>
                <w:szCs w:val="20"/>
                <w:shd w:val="clear" w:color="auto" w:fill="F5F5F5"/>
              </w:rPr>
              <w:t>InvoicePdfController.renderPdf(invoiceId)</w:t>
            </w:r>
            <w:r>
              <w:t>)</w:t>
            </w:r>
          </w:p>
        </w:tc>
      </w:tr>
      <w:tr w:rsidR="00D37FF2" w14:paraId="79E172F9" w14:textId="77777777">
        <w:tc>
          <w:tcPr>
            <w:tcW w:w="675" w:type="dxa"/>
          </w:tcPr>
          <w:p w14:paraId="13AE81AD" w14:textId="77777777" w:rsidR="00D37FF2" w:rsidRDefault="00736054">
            <w:r>
              <w:t>6</w:t>
            </w:r>
          </w:p>
        </w:tc>
        <w:tc>
          <w:tcPr>
            <w:tcW w:w="3825" w:type="dxa"/>
          </w:tcPr>
          <w:p w14:paraId="28B196BA" w14:textId="77777777" w:rsidR="00D37FF2" w:rsidRDefault="00736054">
            <w:r>
              <w:t>Pulls approved PHI + immutable GT financials into the PDF</w:t>
            </w:r>
          </w:p>
        </w:tc>
        <w:tc>
          <w:tcPr>
            <w:tcW w:w="4860" w:type="dxa"/>
          </w:tcPr>
          <w:p w14:paraId="3FF01EFC" w14:textId="77777777" w:rsidR="00D37FF2" w:rsidRDefault="00736054">
            <w:r>
              <w:rPr>
                <w:rFonts w:ascii="Consolas" w:eastAsia="Consolas" w:hAnsi="Consolas" w:cs="Consolas"/>
                <w:sz w:val="20"/>
                <w:szCs w:val="20"/>
                <w:shd w:val="clear" w:color="auto" w:fill="F5F5F5"/>
              </w:rPr>
              <w:t>InvoicePdfController</w:t>
            </w:r>
            <w:r>
              <w:t xml:space="preserve"> queries </w:t>
            </w:r>
            <w:r>
              <w:rPr>
                <w:rFonts w:ascii="Consolas" w:eastAsia="Consolas" w:hAnsi="Consolas" w:cs="Consolas"/>
                <w:sz w:val="20"/>
                <w:szCs w:val="20"/>
                <w:shd w:val="clear" w:color="auto" w:fill="F5F5F5"/>
              </w:rPr>
              <w:t>Invoice_c</w:t>
            </w:r>
            <w:r>
              <w:t xml:space="preserve"> → </w:t>
            </w:r>
            <w:r>
              <w:rPr>
                <w:rFonts w:ascii="Consolas" w:eastAsia="Consolas" w:hAnsi="Consolas" w:cs="Consolas"/>
                <w:sz w:val="20"/>
                <w:szCs w:val="20"/>
                <w:shd w:val="clear" w:color="auto" w:fill="F5F5F5"/>
              </w:rPr>
              <w:t>Billing Context with Patient_Token__c</w:t>
            </w:r>
            <w:r>
              <w:t xml:space="preserve"> (PHI, decrypted in-transaction under the running user's Shield permission) joined with </w:t>
            </w:r>
            <w:r>
              <w:rPr>
                <w:rFonts w:ascii="Consolas" w:eastAsia="Consolas" w:hAnsi="Consolas" w:cs="Consolas"/>
                <w:sz w:val="20"/>
                <w:szCs w:val="20"/>
                <w:shd w:val="clear" w:color="auto" w:fill="F5F5F5"/>
              </w:rPr>
              <w:t>Invoice_Line__c</w:t>
            </w:r>
            <w:r>
              <w:t xml:space="preserve"> records; renders via a </w:t>
            </w:r>
            <w:r>
              <w:rPr>
                <w:b/>
                <w:bCs/>
              </w:rPr>
              <w:t>Visualforce page (</w:t>
            </w:r>
            <w:r>
              <w:rPr>
                <w:rFonts w:ascii="Consolas" w:eastAsia="Consolas" w:hAnsi="Consolas" w:cs="Consolas"/>
                <w:b/>
                <w:bCs/>
                <w:sz w:val="20"/>
                <w:szCs w:val="20"/>
                <w:shd w:val="clear" w:color="auto" w:fill="F5F5F5"/>
              </w:rPr>
              <w:t>renderAs="pdf"</w:t>
            </w:r>
            <w:r>
              <w:rPr>
                <w:b/>
                <w:bCs/>
              </w:rPr>
              <w:t>)</w:t>
            </w:r>
            <w:r>
              <w:t xml:space="preserve"> invoked from Apex, returned as a </w:t>
            </w:r>
            <w:r>
              <w:rPr>
                <w:rFonts w:ascii="Consolas" w:eastAsia="Consolas" w:hAnsi="Consolas" w:cs="Consolas"/>
                <w:sz w:val="20"/>
                <w:szCs w:val="20"/>
                <w:shd w:val="clear" w:color="auto" w:fill="F5F5F5"/>
              </w:rPr>
              <w:t>Blob</w:t>
            </w:r>
            <w:r>
              <w:t xml:space="preserve"> to the LWC for immediate download — no ContentVersion created unless step 8 applies</w:t>
            </w:r>
          </w:p>
        </w:tc>
      </w:tr>
      <w:tr w:rsidR="00D37FF2" w14:paraId="05DB939B" w14:textId="77777777">
        <w:tc>
          <w:tcPr>
            <w:tcW w:w="675" w:type="dxa"/>
          </w:tcPr>
          <w:p w14:paraId="5904BAF5" w14:textId="77777777" w:rsidR="00D37FF2" w:rsidRDefault="00736054">
            <w:r>
              <w:t>7</w:t>
            </w:r>
          </w:p>
        </w:tc>
        <w:tc>
          <w:tcPr>
            <w:tcW w:w="3825" w:type="dxa"/>
          </w:tcPr>
          <w:p w14:paraId="258536A0" w14:textId="77777777" w:rsidR="00D37FF2" w:rsidRDefault="00736054">
            <w:r>
              <w:t>Invoice record and PDF rendering visibility to Customer Portal</w:t>
            </w:r>
          </w:p>
        </w:tc>
        <w:tc>
          <w:tcPr>
            <w:tcW w:w="4860" w:type="dxa"/>
          </w:tcPr>
          <w:p w14:paraId="028D6801" w14:textId="77777777" w:rsidR="00D37FF2" w:rsidRDefault="00736054">
            <w:r>
              <w:t xml:space="preserve">Same LWC/button deployed on the Experience Cloud invoice page; Apex method runs </w:t>
            </w:r>
            <w:r>
              <w:rPr>
                <w:rFonts w:ascii="Consolas" w:eastAsia="Consolas" w:hAnsi="Consolas" w:cs="Consolas"/>
                <w:sz w:val="20"/>
                <w:szCs w:val="20"/>
                <w:shd w:val="clear" w:color="auto" w:fill="F5F5F5"/>
              </w:rPr>
              <w:t>with sharing</w:t>
            </w:r>
            <w:r>
              <w:t xml:space="preserve"> and the page layout excludes </w:t>
            </w:r>
            <w:r>
              <w:rPr>
                <w:rFonts w:ascii="Consolas" w:eastAsia="Consolas" w:hAnsi="Consolas" w:cs="Consolas"/>
                <w:sz w:val="20"/>
                <w:szCs w:val="20"/>
                <w:shd w:val="clear" w:color="auto" w:fill="F5F5F5"/>
              </w:rPr>
              <w:t>Patient_Token__c</w:t>
            </w:r>
            <w:r>
              <w:t xml:space="preserve"> and any PHI lookup fields from the portal record page entirely (belt-and-suspenders alongside FLS)</w:t>
            </w:r>
          </w:p>
        </w:tc>
      </w:tr>
      <w:tr w:rsidR="00D37FF2" w14:paraId="5A68335C" w14:textId="77777777">
        <w:tc>
          <w:tcPr>
            <w:tcW w:w="675" w:type="dxa"/>
          </w:tcPr>
          <w:p w14:paraId="53BA5F5A" w14:textId="77777777" w:rsidR="00D37FF2" w:rsidRDefault="00736054">
            <w:r>
              <w:t>8</w:t>
            </w:r>
          </w:p>
        </w:tc>
        <w:tc>
          <w:tcPr>
            <w:tcW w:w="3825" w:type="dxa"/>
          </w:tcPr>
          <w:p w14:paraId="2FE8D974" w14:textId="77777777" w:rsidR="00D37FF2" w:rsidRDefault="00736054">
            <w:r>
              <w:t>Option to store the PDF in SFDC Document/Content File System</w:t>
            </w:r>
          </w:p>
        </w:tc>
        <w:tc>
          <w:tcPr>
            <w:tcW w:w="4860" w:type="dxa"/>
          </w:tcPr>
          <w:p w14:paraId="12EAF290" w14:textId="77777777" w:rsidR="00D37FF2" w:rsidRDefault="00736054">
            <w:r>
              <w:t xml:space="preserve">A </w:t>
            </w:r>
            <w:r>
              <w:rPr>
                <w:rFonts w:ascii="Consolas" w:eastAsia="Consolas" w:hAnsi="Consolas" w:cs="Consolas"/>
                <w:sz w:val="20"/>
                <w:szCs w:val="20"/>
                <w:shd w:val="clear" w:color="auto" w:fill="F5F5F5"/>
              </w:rPr>
              <w:t>Store_PDF__c</w:t>
            </w:r>
            <w:r>
              <w:t xml:space="preserve"> checkbox (org-wide default setting or per-Account flag) controls whether </w:t>
            </w:r>
            <w:r>
              <w:rPr>
                <w:rFonts w:ascii="Consolas" w:eastAsia="Consolas" w:hAnsi="Consolas" w:cs="Consolas"/>
                <w:sz w:val="20"/>
                <w:szCs w:val="20"/>
                <w:shd w:val="clear" w:color="auto" w:fill="F5F5F5"/>
              </w:rPr>
              <w:t>InvoicePdfController</w:t>
            </w:r>
            <w:r>
              <w:t xml:space="preserve"> also calls </w:t>
            </w:r>
            <w:r>
              <w:rPr>
                <w:rFonts w:ascii="Consolas" w:eastAsia="Consolas" w:hAnsi="Consolas" w:cs="Consolas"/>
                <w:sz w:val="20"/>
                <w:szCs w:val="20"/>
                <w:shd w:val="clear" w:color="auto" w:fill="F5F5F5"/>
              </w:rPr>
              <w:t>ContentVersion.insert</w:t>
            </w:r>
            <w:r>
              <w:t xml:space="preserve"> and links it via </w:t>
            </w:r>
            <w:r>
              <w:rPr>
                <w:rFonts w:ascii="Consolas" w:eastAsia="Consolas" w:hAnsi="Consolas" w:cs="Consolas"/>
                <w:sz w:val="20"/>
                <w:szCs w:val="20"/>
                <w:shd w:val="clear" w:color="auto" w:fill="F5F5F5"/>
              </w:rPr>
              <w:t>ContentDocumentLink</w:t>
            </w:r>
            <w:r>
              <w:t xml:space="preserve"> to </w:t>
            </w:r>
            <w:r>
              <w:rPr>
                <w:rFonts w:ascii="Consolas" w:eastAsia="Consolas" w:hAnsi="Consolas" w:cs="Consolas"/>
                <w:sz w:val="20"/>
                <w:szCs w:val="20"/>
                <w:shd w:val="clear" w:color="auto" w:fill="F5F5F5"/>
              </w:rPr>
              <w:t>Invoice_Presentment__c</w:t>
            </w:r>
            <w:r>
              <w:t xml:space="preserve">; when stored, </w:t>
            </w:r>
            <w:r>
              <w:rPr>
                <w:rFonts w:ascii="Consolas" w:eastAsia="Consolas" w:hAnsi="Consolas" w:cs="Consolas"/>
                <w:sz w:val="20"/>
                <w:szCs w:val="20"/>
                <w:shd w:val="clear" w:color="auto" w:fill="F5F5F5"/>
              </w:rPr>
              <w:t>SHA-256</w:t>
            </w:r>
            <w:r>
              <w:t xml:space="preserve"> hash and a version number are written to </w:t>
            </w:r>
            <w:r>
              <w:rPr>
                <w:rFonts w:ascii="Consolas" w:eastAsia="Consolas" w:hAnsi="Consolas" w:cs="Consolas"/>
                <w:sz w:val="20"/>
                <w:szCs w:val="20"/>
                <w:shd w:val="clear" w:color="auto" w:fill="F5F5F5"/>
              </w:rPr>
              <w:t>PDF_Hash__c</w:t>
            </w:r>
            <w:r>
              <w:t xml:space="preserve"> / </w:t>
            </w:r>
            <w:r>
              <w:rPr>
                <w:rFonts w:ascii="Consolas" w:eastAsia="Consolas" w:hAnsi="Consolas" w:cs="Consolas"/>
                <w:sz w:val="20"/>
                <w:szCs w:val="20"/>
                <w:shd w:val="clear" w:color="auto" w:fill="F5F5F5"/>
              </w:rPr>
              <w:t>PDF_Version__c</w:t>
            </w:r>
            <w:r>
              <w:t xml:space="preserve"> for integrity checking</w:t>
            </w:r>
          </w:p>
        </w:tc>
      </w:tr>
    </w:tbl>
    <w:p w14:paraId="6A874156" w14:textId="77777777" w:rsidR="00D37FF2" w:rsidRDefault="00D37FF2">
      <w:pPr>
        <w:rPr>
          <w:b/>
          <w:bCs/>
        </w:rPr>
      </w:pPr>
    </w:p>
    <w:p w14:paraId="61E2762D" w14:textId="77777777" w:rsidR="00D37FF2" w:rsidRDefault="00736054">
      <w:r>
        <w:rPr>
          <w:b/>
          <w:bCs/>
        </w:rPr>
        <w:lastRenderedPageBreak/>
        <w:t>Why click-to-render:</w:t>
      </w:r>
      <w:r>
        <w:t xml:space="preserve"> with ~6,735 invoices/month projected, storing a ContentVersion for every invoice by default risked unresolved storage growth (an explicit open item). Rendering on demand and storing only when the business opts in (</w:t>
      </w:r>
      <w:r>
        <w:rPr>
          <w:rFonts w:ascii="Consolas" w:eastAsia="Consolas" w:hAnsi="Consolas" w:cs="Consolas"/>
          <w:sz w:val="20"/>
          <w:szCs w:val="20"/>
          <w:shd w:val="clear" w:color="auto" w:fill="F5F5F5"/>
        </w:rPr>
        <w:t>Store_PDF__c</w:t>
      </w:r>
      <w:r>
        <w:t>) keeps storage proportional to actual usage while still supporting an immutable, hashed archive copy where required.</w:t>
      </w:r>
    </w:p>
    <w:p w14:paraId="47DC98CE" w14:textId="77777777" w:rsidR="00D37FF2" w:rsidRDefault="00D37FF2"/>
    <w:p w14:paraId="74DEE55C" w14:textId="77777777" w:rsidR="00D37FF2" w:rsidRDefault="00736054">
      <w:pPr>
        <w:pStyle w:val="Heading2"/>
      </w:pPr>
      <w:r w:rsidRPr="000E0335">
        <w:t>Security, sharing &amp; compliance design</w:t>
      </w:r>
    </w:p>
    <w:tbl>
      <w:tblPr>
        <w:tblStyle w:val="a9"/>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75"/>
        <w:gridCol w:w="3570"/>
        <w:gridCol w:w="3615"/>
      </w:tblGrid>
      <w:tr w:rsidR="00D37FF2" w14:paraId="66B3C81B" w14:textId="77777777">
        <w:trPr>
          <w:tblHeader/>
        </w:trPr>
        <w:tc>
          <w:tcPr>
            <w:tcW w:w="2175" w:type="dxa"/>
            <w:shd w:val="clear" w:color="auto" w:fill="F2F2F2"/>
          </w:tcPr>
          <w:p w14:paraId="2611E20D" w14:textId="77777777" w:rsidR="00D37FF2" w:rsidRDefault="00736054">
            <w:r>
              <w:t>Control</w:t>
            </w:r>
          </w:p>
        </w:tc>
        <w:tc>
          <w:tcPr>
            <w:tcW w:w="3570" w:type="dxa"/>
            <w:shd w:val="clear" w:color="auto" w:fill="F2F2F2"/>
          </w:tcPr>
          <w:p w14:paraId="1719C84B" w14:textId="77777777" w:rsidR="00D37FF2" w:rsidRDefault="00736054">
            <w:r>
              <w:t>Applied to</w:t>
            </w:r>
          </w:p>
        </w:tc>
        <w:tc>
          <w:tcPr>
            <w:tcW w:w="3615" w:type="dxa"/>
            <w:shd w:val="clear" w:color="auto" w:fill="F2F2F2"/>
          </w:tcPr>
          <w:p w14:paraId="5325A83B" w14:textId="77777777" w:rsidR="00D37FF2" w:rsidRDefault="00736054">
            <w:r>
              <w:t>Implementation</w:t>
            </w:r>
          </w:p>
        </w:tc>
      </w:tr>
      <w:tr w:rsidR="00D37FF2" w14:paraId="44C04DE8" w14:textId="77777777">
        <w:tc>
          <w:tcPr>
            <w:tcW w:w="2175" w:type="dxa"/>
          </w:tcPr>
          <w:p w14:paraId="1A10AA7F" w14:textId="77777777" w:rsidR="00D37FF2" w:rsidRDefault="00736054">
            <w:r>
              <w:t>Platform (Shield) Encryption</w:t>
            </w:r>
          </w:p>
        </w:tc>
        <w:tc>
          <w:tcPr>
            <w:tcW w:w="3570" w:type="dxa"/>
          </w:tcPr>
          <w:p w14:paraId="0C699931" w14:textId="775A216C" w:rsidR="00D37FF2" w:rsidRDefault="00736054">
            <w:r>
              <w:rPr>
                <w:rFonts w:ascii="Consolas" w:eastAsia="Consolas" w:hAnsi="Consolas" w:cs="Consolas"/>
                <w:sz w:val="20"/>
                <w:szCs w:val="20"/>
                <w:shd w:val="clear" w:color="auto" w:fill="F5F5F5"/>
              </w:rPr>
              <w:t>Patient_Token__c</w:t>
            </w:r>
            <w:r>
              <w:t xml:space="preserve"> PHI fields (</w:t>
            </w:r>
            <w:r w:rsidR="00DC6A28">
              <w:rPr>
                <w:rFonts w:ascii="Consolas" w:eastAsia="Consolas" w:hAnsi="Consolas" w:cs="Consolas"/>
                <w:sz w:val="20"/>
                <w:szCs w:val="20"/>
                <w:shd w:val="clear" w:color="auto" w:fill="F5F5F5"/>
              </w:rPr>
              <w:t>Patint_id</w:t>
            </w:r>
            <w:r>
              <w:t xml:space="preserve">, </w:t>
            </w:r>
            <w:r>
              <w:rPr>
                <w:rFonts w:ascii="Consolas" w:eastAsia="Consolas" w:hAnsi="Consolas" w:cs="Consolas"/>
                <w:sz w:val="20"/>
                <w:szCs w:val="20"/>
                <w:shd w:val="clear" w:color="auto" w:fill="F5F5F5"/>
              </w:rPr>
              <w:t>Patient_Name__c</w:t>
            </w:r>
            <w:r>
              <w:t>)</w:t>
            </w:r>
          </w:p>
        </w:tc>
        <w:tc>
          <w:tcPr>
            <w:tcW w:w="3615" w:type="dxa"/>
          </w:tcPr>
          <w:p w14:paraId="4A26921D" w14:textId="77777777" w:rsidR="00D37FF2" w:rsidRDefault="00736054">
            <w:r>
              <w:t>Declarative encryption policy; deterministic encryption only where an index/filter is required, otherwise probabilistic</w:t>
            </w:r>
          </w:p>
        </w:tc>
      </w:tr>
      <w:tr w:rsidR="00D37FF2" w14:paraId="64951591" w14:textId="77777777">
        <w:tc>
          <w:tcPr>
            <w:tcW w:w="2175" w:type="dxa"/>
          </w:tcPr>
          <w:p w14:paraId="2079A249" w14:textId="77777777" w:rsidR="00D37FF2" w:rsidRDefault="00736054">
            <w:r>
              <w:t>Field-Level Security</w:t>
            </w:r>
          </w:p>
        </w:tc>
        <w:tc>
          <w:tcPr>
            <w:tcW w:w="3570" w:type="dxa"/>
          </w:tcPr>
          <w:p w14:paraId="75539EA9" w14:textId="77777777" w:rsidR="00D37FF2" w:rsidRDefault="00736054">
            <w:r>
              <w:rPr>
                <w:rFonts w:ascii="Consolas" w:eastAsia="Consolas" w:hAnsi="Consolas" w:cs="Consolas"/>
                <w:sz w:val="20"/>
                <w:szCs w:val="20"/>
                <w:shd w:val="clear" w:color="auto" w:fill="F5F5F5"/>
              </w:rPr>
              <w:t>Patient_Token__c</w:t>
            </w:r>
            <w:r>
              <w:t>, all PHI lookups</w:t>
            </w:r>
          </w:p>
        </w:tc>
        <w:tc>
          <w:tcPr>
            <w:tcW w:w="3615" w:type="dxa"/>
          </w:tcPr>
          <w:p w14:paraId="23FAB8ED" w14:textId="77777777" w:rsidR="00D37FF2" w:rsidRDefault="00736054">
            <w:r>
              <w:t xml:space="preserve">Visible only to a </w:t>
            </w:r>
            <w:r>
              <w:rPr>
                <w:rFonts w:ascii="Consolas" w:eastAsia="Consolas" w:hAnsi="Consolas" w:cs="Consolas"/>
                <w:sz w:val="20"/>
                <w:szCs w:val="20"/>
                <w:shd w:val="clear" w:color="auto" w:fill="F5F5F5"/>
              </w:rPr>
              <w:t>PHI_Access</w:t>
            </w:r>
            <w:r>
              <w:t xml:space="preserve"> permission set assigned to billing/rendering service accounts; excluded from all portal and standard sales profiles</w:t>
            </w:r>
          </w:p>
        </w:tc>
      </w:tr>
      <w:tr w:rsidR="00D37FF2" w14:paraId="4D6D783B" w14:textId="77777777">
        <w:tc>
          <w:tcPr>
            <w:tcW w:w="2175" w:type="dxa"/>
          </w:tcPr>
          <w:p w14:paraId="466941BA" w14:textId="77777777" w:rsidR="00D37FF2" w:rsidRDefault="00736054">
            <w:r>
              <w:t>Field Audit Trail</w:t>
            </w:r>
          </w:p>
        </w:tc>
        <w:tc>
          <w:tcPr>
            <w:tcW w:w="3570" w:type="dxa"/>
          </w:tcPr>
          <w:p w14:paraId="4F0B658B" w14:textId="20374699" w:rsidR="00D37FF2" w:rsidRDefault="00736054">
            <w:r>
              <w:rPr>
                <w:rFonts w:ascii="Consolas" w:eastAsia="Consolas" w:hAnsi="Consolas" w:cs="Consolas"/>
                <w:sz w:val="20"/>
                <w:szCs w:val="20"/>
                <w:shd w:val="clear" w:color="auto" w:fill="F5F5F5"/>
              </w:rPr>
              <w:t>Patient_Token__c</w:t>
            </w:r>
          </w:p>
        </w:tc>
        <w:tc>
          <w:tcPr>
            <w:tcW w:w="3615" w:type="dxa"/>
          </w:tcPr>
          <w:p w14:paraId="034371B2" w14:textId="77777777" w:rsidR="00D37FF2" w:rsidRDefault="00736054">
            <w:r>
              <w:t>Tracks create/read/update history for compliance reporting; retention aligned to USME's HIPAA retention policy</w:t>
            </w:r>
          </w:p>
        </w:tc>
      </w:tr>
      <w:tr w:rsidR="00D37FF2" w14:paraId="07816423" w14:textId="77777777">
        <w:tc>
          <w:tcPr>
            <w:tcW w:w="2175" w:type="dxa"/>
          </w:tcPr>
          <w:p w14:paraId="7BAA3C9C" w14:textId="77777777" w:rsidR="00D37FF2" w:rsidRDefault="00736054">
            <w:r>
              <w:t>Sharing rules</w:t>
            </w:r>
          </w:p>
        </w:tc>
        <w:tc>
          <w:tcPr>
            <w:tcW w:w="3570" w:type="dxa"/>
          </w:tcPr>
          <w:p w14:paraId="4CE420F6" w14:textId="77777777" w:rsidR="00D37FF2" w:rsidRDefault="00736054">
            <w:r>
              <w:rPr>
                <w:rFonts w:ascii="Consolas" w:eastAsia="Consolas" w:hAnsi="Consolas" w:cs="Consolas"/>
                <w:sz w:val="20"/>
                <w:szCs w:val="20"/>
                <w:shd w:val="clear" w:color="auto" w:fill="F5F5F5"/>
              </w:rPr>
              <w:t>Invoice_c</w:t>
            </w:r>
          </w:p>
        </w:tc>
        <w:tc>
          <w:tcPr>
            <w:tcW w:w="3615" w:type="dxa"/>
          </w:tcPr>
          <w:p w14:paraId="66D1539C" w14:textId="77777777" w:rsidR="00D37FF2" w:rsidRDefault="00736054">
            <w:r>
              <w:t>Account-based sharing so Experience Cloud users see only their own account's invoices; token and PHI fields never appear on the portal layout regardless of sharing</w:t>
            </w:r>
          </w:p>
        </w:tc>
      </w:tr>
      <w:tr w:rsidR="00D37FF2" w14:paraId="710E118F" w14:textId="77777777">
        <w:tc>
          <w:tcPr>
            <w:tcW w:w="2175" w:type="dxa"/>
          </w:tcPr>
          <w:p w14:paraId="09EB4BBD" w14:textId="77777777" w:rsidR="00D37FF2" w:rsidRDefault="00736054">
            <w:r>
              <w:t xml:space="preserve">Apex </w:t>
            </w:r>
            <w:r>
              <w:rPr>
                <w:rFonts w:ascii="Consolas" w:eastAsia="Consolas" w:hAnsi="Consolas" w:cs="Consolas"/>
                <w:sz w:val="20"/>
                <w:szCs w:val="20"/>
                <w:shd w:val="clear" w:color="auto" w:fill="F5F5F5"/>
              </w:rPr>
              <w:t>with sharing</w:t>
            </w:r>
          </w:p>
        </w:tc>
        <w:tc>
          <w:tcPr>
            <w:tcW w:w="3570" w:type="dxa"/>
          </w:tcPr>
          <w:p w14:paraId="22C54DE8" w14:textId="77777777" w:rsidR="00D37FF2" w:rsidRDefault="00736054">
            <w:r>
              <w:rPr>
                <w:rFonts w:ascii="Consolas" w:eastAsia="Consolas" w:hAnsi="Consolas" w:cs="Consolas"/>
                <w:sz w:val="20"/>
                <w:szCs w:val="20"/>
                <w:shd w:val="clear" w:color="auto" w:fill="F5F5F5"/>
              </w:rPr>
              <w:t>InvoicePdfController</w:t>
            </w:r>
            <w:r>
              <w:t>, Apex REST handlers</w:t>
            </w:r>
          </w:p>
        </w:tc>
        <w:tc>
          <w:tcPr>
            <w:tcW w:w="3615" w:type="dxa"/>
          </w:tcPr>
          <w:p w14:paraId="064A7242" w14:textId="77777777" w:rsidR="00D37FF2" w:rsidRDefault="00736054">
            <w:r>
              <w:t>Enforced on every class touching PHI or portal-visible data, so CRUD/FLS is respected even for admin-context calls</w:t>
            </w:r>
          </w:p>
        </w:tc>
      </w:tr>
      <w:tr w:rsidR="00D37FF2" w14:paraId="573474A0" w14:textId="77777777">
        <w:tc>
          <w:tcPr>
            <w:tcW w:w="2175" w:type="dxa"/>
          </w:tcPr>
          <w:p w14:paraId="43C49502" w14:textId="77777777" w:rsidR="00D37FF2" w:rsidRDefault="00736054">
            <w:r>
              <w:t>No PHI on platform events</w:t>
            </w:r>
          </w:p>
        </w:tc>
        <w:tc>
          <w:tcPr>
            <w:tcW w:w="3570" w:type="dxa"/>
          </w:tcPr>
          <w:p w14:paraId="67954384" w14:textId="77777777" w:rsidR="00D37FF2" w:rsidRDefault="00736054">
            <w:r>
              <w:rPr>
                <w:rFonts w:ascii="Consolas" w:eastAsia="Consolas" w:hAnsi="Consolas" w:cs="Consolas"/>
                <w:sz w:val="20"/>
                <w:szCs w:val="20"/>
                <w:shd w:val="clear" w:color="auto" w:fill="F5F5F5"/>
              </w:rPr>
              <w:t>Tokenized_Fulfillment__e</w:t>
            </w:r>
            <w:r>
              <w:t xml:space="preserve">, </w:t>
            </w:r>
            <w:r>
              <w:rPr>
                <w:rFonts w:ascii="Consolas" w:eastAsia="Consolas" w:hAnsi="Consolas" w:cs="Consolas"/>
                <w:sz w:val="20"/>
                <w:szCs w:val="20"/>
                <w:shd w:val="clear" w:color="auto" w:fill="F5F5F5"/>
              </w:rPr>
              <w:t>Credit_Requested__e</w:t>
            </w:r>
            <w:r>
              <w:t xml:space="preserve">, </w:t>
            </w:r>
            <w:r>
              <w:rPr>
                <w:rFonts w:ascii="Consolas" w:eastAsia="Consolas" w:hAnsi="Consolas" w:cs="Consolas"/>
                <w:sz w:val="20"/>
                <w:szCs w:val="20"/>
                <w:shd w:val="clear" w:color="auto" w:fill="F5F5F5"/>
              </w:rPr>
              <w:t>Integration_Error__e</w:t>
            </w:r>
          </w:p>
        </w:tc>
        <w:tc>
          <w:tcPr>
            <w:tcW w:w="3615" w:type="dxa"/>
          </w:tcPr>
          <w:p w14:paraId="644C1E54" w14:textId="77777777" w:rsidR="00D37FF2" w:rsidRDefault="00736054">
            <w:r>
              <w:t>Enforced by code review checklist — event field lists are limited to token/order/financial fields only</w:t>
            </w:r>
          </w:p>
        </w:tc>
      </w:tr>
    </w:tbl>
    <w:p w14:paraId="1C555624" w14:textId="77777777" w:rsidR="000E0335" w:rsidRDefault="000E0335"/>
    <w:sectPr w:rsidR="000E0335">
      <w:headerReference w:type="default" r:id="rId8"/>
      <w:footerReference w:type="default" r:id="rId9"/>
      <w:pgSz w:w="11906" w:h="16838"/>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70C19B" w14:textId="77777777" w:rsidR="00262079" w:rsidRDefault="00262079">
      <w:pPr>
        <w:spacing w:after="0" w:line="240" w:lineRule="auto"/>
      </w:pPr>
      <w:r>
        <w:separator/>
      </w:r>
    </w:p>
  </w:endnote>
  <w:endnote w:type="continuationSeparator" w:id="0">
    <w:p w14:paraId="502D875E" w14:textId="77777777" w:rsidR="00262079" w:rsidRDefault="0026207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4077480A-8A52-45AA-9FB5-E9B08723BF2B}"/>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2" w:fontKey="{CDAC3BFF-E3A1-42E6-8720-699D7C4B7344}"/>
    <w:embedBold r:id="rId3" w:fontKey="{487E11AE-651E-4DC1-BFE3-639DD153723D}"/>
    <w:embedItalic r:id="rId4" w:fontKey="{6216F59A-5B29-4664-9056-F417410BC9A6}"/>
  </w:font>
  <w:font w:name="Consolas">
    <w:panose1 w:val="020B0609020204030204"/>
    <w:charset w:val="00"/>
    <w:family w:val="modern"/>
    <w:pitch w:val="fixed"/>
    <w:sig w:usb0="E00006FF" w:usb1="0000FCFF" w:usb2="00000001" w:usb3="00000000" w:csb0="0000019F" w:csb1="00000000"/>
    <w:embedRegular r:id="rId5" w:fontKey="{F503D5FF-FDB2-45D1-8D7A-D55F357345F0}"/>
    <w:embedBold r:id="rId6" w:fontKey="{823E8D93-43A1-4D02-8CBF-23455E4C2509}"/>
  </w:font>
  <w:font w:name="Cambria">
    <w:panose1 w:val="02040503050406030204"/>
    <w:charset w:val="00"/>
    <w:family w:val="roman"/>
    <w:pitch w:val="variable"/>
    <w:sig w:usb0="E00006FF" w:usb1="420024FF" w:usb2="02000000" w:usb3="00000000" w:csb0="0000019F" w:csb1="00000000"/>
    <w:embedRegular r:id="rId7" w:fontKey="{674DDE85-F28D-45D2-AD4E-EEF1EC408FF5}"/>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011099" w14:textId="77777777" w:rsidR="00D37FF2" w:rsidRDefault="00736054">
    <w:pPr>
      <w:pBdr>
        <w:top w:val="nil"/>
        <w:left w:val="nil"/>
        <w:bottom w:val="nil"/>
        <w:right w:val="nil"/>
        <w:between w:val="nil"/>
      </w:pBdr>
      <w:tabs>
        <w:tab w:val="center" w:pos="4513"/>
        <w:tab w:val="right" w:pos="9026"/>
      </w:tabs>
      <w:spacing w:after="0" w:line="240" w:lineRule="auto"/>
      <w:jc w:val="center"/>
      <w:rPr>
        <w:color w:val="4472C4"/>
      </w:rPr>
    </w:pPr>
    <w:r>
      <w:rPr>
        <w:color w:val="4472C4"/>
      </w:rPr>
      <w:fldChar w:fldCharType="begin"/>
    </w:r>
    <w:r>
      <w:rPr>
        <w:color w:val="4472C4"/>
      </w:rPr>
      <w:instrText>PAGE</w:instrText>
    </w:r>
    <w:r>
      <w:rPr>
        <w:color w:val="4472C4"/>
      </w:rPr>
      <w:fldChar w:fldCharType="separate"/>
    </w:r>
    <w:r w:rsidR="00CC6675">
      <w:rPr>
        <w:noProof/>
        <w:color w:val="4472C4"/>
      </w:rPr>
      <w:t>1</w:t>
    </w:r>
    <w:r>
      <w:rPr>
        <w:color w:val="4472C4"/>
      </w:rPr>
      <w:fldChar w:fldCharType="end"/>
    </w:r>
  </w:p>
  <w:p w14:paraId="74E699F7" w14:textId="77777777" w:rsidR="00D37FF2" w:rsidRDefault="00D37FF2">
    <w:pPr>
      <w:pBdr>
        <w:top w:val="nil"/>
        <w:left w:val="nil"/>
        <w:bottom w:val="nil"/>
        <w:right w:val="nil"/>
        <w:between w:val="nil"/>
      </w:pBdr>
      <w:tabs>
        <w:tab w:val="center" w:pos="4513"/>
        <w:tab w:val="right" w:pos="9026"/>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8973AE" w14:textId="77777777" w:rsidR="00262079" w:rsidRDefault="00262079">
      <w:pPr>
        <w:spacing w:after="0" w:line="240" w:lineRule="auto"/>
      </w:pPr>
      <w:r>
        <w:separator/>
      </w:r>
    </w:p>
  </w:footnote>
  <w:footnote w:type="continuationSeparator" w:id="0">
    <w:p w14:paraId="0DE1283A" w14:textId="77777777" w:rsidR="00262079" w:rsidRDefault="0026207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C23EBB" w14:textId="77777777" w:rsidR="00D37FF2" w:rsidRDefault="00736054">
    <w:pPr>
      <w:pBdr>
        <w:top w:val="nil"/>
        <w:left w:val="nil"/>
        <w:bottom w:val="nil"/>
        <w:right w:val="nil"/>
        <w:between w:val="nil"/>
      </w:pBdr>
      <w:tabs>
        <w:tab w:val="center" w:pos="4513"/>
        <w:tab w:val="right" w:pos="9026"/>
      </w:tabs>
      <w:spacing w:after="0" w:line="240" w:lineRule="auto"/>
      <w:rPr>
        <w:color w:val="000000"/>
      </w:rPr>
    </w:pPr>
    <w:r>
      <w:rPr>
        <w:noProof/>
        <w:color w:val="000000"/>
      </w:rPr>
      <w:drawing>
        <wp:inline distT="0" distB="0" distL="0" distR="0" wp14:anchorId="1AC61645" wp14:editId="3C51089E">
          <wp:extent cx="527167" cy="302406"/>
          <wp:effectExtent l="0" t="0" r="0" b="0"/>
          <wp:docPr id="16"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527167" cy="302406"/>
                  </a:xfrm>
                  <a:prstGeom prst="rect">
                    <a:avLst/>
                  </a:prstGeom>
                  <a:ln/>
                </pic:spPr>
              </pic:pic>
            </a:graphicData>
          </a:graphic>
        </wp:inline>
      </w:drawing>
    </w:r>
    <w:r>
      <w:rPr>
        <w:color w:val="000000"/>
      </w:rPr>
      <w:tab/>
    </w:r>
    <w:r>
      <w:rPr>
        <w:color w:val="000000"/>
      </w:rPr>
      <w:tab/>
      <w:t xml:space="preserve">  </w:t>
    </w:r>
    <w:r>
      <w:rPr>
        <w:noProof/>
        <w:color w:val="000000"/>
      </w:rPr>
      <w:drawing>
        <wp:inline distT="0" distB="0" distL="0" distR="0" wp14:anchorId="0BC46E0B" wp14:editId="09BE4AE8">
          <wp:extent cx="889897" cy="349959"/>
          <wp:effectExtent l="0" t="0" r="0" b="0"/>
          <wp:docPr id="15" name="image1.jpg" descr="A blue and white logo&#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1.jpg" descr="A blue and white logo&#10;&#10;AI-generated content may be incorrect."/>
                  <pic:cNvPicPr preferRelativeResize="0"/>
                </pic:nvPicPr>
                <pic:blipFill>
                  <a:blip r:embed="rId2"/>
                  <a:srcRect/>
                  <a:stretch>
                    <a:fillRect/>
                  </a:stretch>
                </pic:blipFill>
                <pic:spPr>
                  <a:xfrm>
                    <a:off x="0" y="0"/>
                    <a:ext cx="889897" cy="349959"/>
                  </a:xfrm>
                  <a:prstGeom prst="rect">
                    <a:avLst/>
                  </a:prstGeom>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0A7137"/>
    <w:multiLevelType w:val="multilevel"/>
    <w:tmpl w:val="27BA5894"/>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15:restartNumberingAfterBreak="0">
    <w:nsid w:val="3E185F41"/>
    <w:multiLevelType w:val="multilevel"/>
    <w:tmpl w:val="2B76D84C"/>
    <w:lvl w:ilvl="0">
      <w:numFmt w:val="bullet"/>
      <w:lvlText w:val="🡺"/>
      <w:lvlJc w:val="left"/>
      <w:pPr>
        <w:ind w:left="510" w:hanging="360"/>
      </w:pPr>
      <w:rPr>
        <w:rFonts w:ascii="Noto Sans Symbols" w:eastAsia="Noto Sans Symbols" w:hAnsi="Noto Sans Symbols" w:cs="Noto Sans Symbols"/>
      </w:rPr>
    </w:lvl>
    <w:lvl w:ilvl="1">
      <w:start w:val="1"/>
      <w:numFmt w:val="bullet"/>
      <w:lvlText w:val="o"/>
      <w:lvlJc w:val="left"/>
      <w:pPr>
        <w:ind w:left="1230" w:hanging="360"/>
      </w:pPr>
      <w:rPr>
        <w:rFonts w:ascii="Courier New" w:eastAsia="Courier New" w:hAnsi="Courier New" w:cs="Courier New"/>
      </w:rPr>
    </w:lvl>
    <w:lvl w:ilvl="2">
      <w:start w:val="1"/>
      <w:numFmt w:val="bullet"/>
      <w:lvlText w:val="▪"/>
      <w:lvlJc w:val="left"/>
      <w:pPr>
        <w:ind w:left="1950" w:hanging="360"/>
      </w:pPr>
      <w:rPr>
        <w:rFonts w:ascii="Noto Sans Symbols" w:eastAsia="Noto Sans Symbols" w:hAnsi="Noto Sans Symbols" w:cs="Noto Sans Symbols"/>
      </w:rPr>
    </w:lvl>
    <w:lvl w:ilvl="3">
      <w:start w:val="1"/>
      <w:numFmt w:val="bullet"/>
      <w:lvlText w:val="●"/>
      <w:lvlJc w:val="left"/>
      <w:pPr>
        <w:ind w:left="2670" w:hanging="360"/>
      </w:pPr>
      <w:rPr>
        <w:rFonts w:ascii="Noto Sans Symbols" w:eastAsia="Noto Sans Symbols" w:hAnsi="Noto Sans Symbols" w:cs="Noto Sans Symbols"/>
      </w:rPr>
    </w:lvl>
    <w:lvl w:ilvl="4">
      <w:start w:val="1"/>
      <w:numFmt w:val="bullet"/>
      <w:lvlText w:val="o"/>
      <w:lvlJc w:val="left"/>
      <w:pPr>
        <w:ind w:left="3390" w:hanging="360"/>
      </w:pPr>
      <w:rPr>
        <w:rFonts w:ascii="Courier New" w:eastAsia="Courier New" w:hAnsi="Courier New" w:cs="Courier New"/>
      </w:rPr>
    </w:lvl>
    <w:lvl w:ilvl="5">
      <w:start w:val="1"/>
      <w:numFmt w:val="bullet"/>
      <w:lvlText w:val="▪"/>
      <w:lvlJc w:val="left"/>
      <w:pPr>
        <w:ind w:left="4110" w:hanging="360"/>
      </w:pPr>
      <w:rPr>
        <w:rFonts w:ascii="Noto Sans Symbols" w:eastAsia="Noto Sans Symbols" w:hAnsi="Noto Sans Symbols" w:cs="Noto Sans Symbols"/>
      </w:rPr>
    </w:lvl>
    <w:lvl w:ilvl="6">
      <w:start w:val="1"/>
      <w:numFmt w:val="bullet"/>
      <w:lvlText w:val="●"/>
      <w:lvlJc w:val="left"/>
      <w:pPr>
        <w:ind w:left="4830" w:hanging="360"/>
      </w:pPr>
      <w:rPr>
        <w:rFonts w:ascii="Noto Sans Symbols" w:eastAsia="Noto Sans Symbols" w:hAnsi="Noto Sans Symbols" w:cs="Noto Sans Symbols"/>
      </w:rPr>
    </w:lvl>
    <w:lvl w:ilvl="7">
      <w:start w:val="1"/>
      <w:numFmt w:val="bullet"/>
      <w:lvlText w:val="o"/>
      <w:lvlJc w:val="left"/>
      <w:pPr>
        <w:ind w:left="5550" w:hanging="360"/>
      </w:pPr>
      <w:rPr>
        <w:rFonts w:ascii="Courier New" w:eastAsia="Courier New" w:hAnsi="Courier New" w:cs="Courier New"/>
      </w:rPr>
    </w:lvl>
    <w:lvl w:ilvl="8">
      <w:start w:val="1"/>
      <w:numFmt w:val="bullet"/>
      <w:lvlText w:val="▪"/>
      <w:lvlJc w:val="left"/>
      <w:pPr>
        <w:ind w:left="6270" w:hanging="360"/>
      </w:pPr>
      <w:rPr>
        <w:rFonts w:ascii="Noto Sans Symbols" w:eastAsia="Noto Sans Symbols" w:hAnsi="Noto Sans Symbols" w:cs="Noto Sans Symbols"/>
      </w:rPr>
    </w:lvl>
  </w:abstractNum>
  <w:abstractNum w:abstractNumId="2" w15:restartNumberingAfterBreak="0">
    <w:nsid w:val="76E8685B"/>
    <w:multiLevelType w:val="hybridMultilevel"/>
    <w:tmpl w:val="65889E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199388792">
    <w:abstractNumId w:val="0"/>
  </w:num>
  <w:num w:numId="2" w16cid:durableId="1839730209">
    <w:abstractNumId w:val="1"/>
  </w:num>
  <w:num w:numId="3" w16cid:durableId="141913574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7FF2"/>
    <w:rsid w:val="00035483"/>
    <w:rsid w:val="000706DE"/>
    <w:rsid w:val="000909FC"/>
    <w:rsid w:val="000C03AC"/>
    <w:rsid w:val="000C7A25"/>
    <w:rsid w:val="000E0335"/>
    <w:rsid w:val="0012212D"/>
    <w:rsid w:val="001237E1"/>
    <w:rsid w:val="001264DE"/>
    <w:rsid w:val="00130509"/>
    <w:rsid w:val="00190FA0"/>
    <w:rsid w:val="00193632"/>
    <w:rsid w:val="002162D2"/>
    <w:rsid w:val="00262079"/>
    <w:rsid w:val="002A1AFB"/>
    <w:rsid w:val="002D6E55"/>
    <w:rsid w:val="00313C4C"/>
    <w:rsid w:val="00347381"/>
    <w:rsid w:val="00353EE4"/>
    <w:rsid w:val="003667DD"/>
    <w:rsid w:val="003871F2"/>
    <w:rsid w:val="003B0FBE"/>
    <w:rsid w:val="003C17BF"/>
    <w:rsid w:val="00443600"/>
    <w:rsid w:val="004B0FFD"/>
    <w:rsid w:val="004B1C1D"/>
    <w:rsid w:val="004E0CD0"/>
    <w:rsid w:val="004E1FB8"/>
    <w:rsid w:val="00507793"/>
    <w:rsid w:val="00511766"/>
    <w:rsid w:val="005371BC"/>
    <w:rsid w:val="00545AB2"/>
    <w:rsid w:val="005600E4"/>
    <w:rsid w:val="005B5811"/>
    <w:rsid w:val="00621D23"/>
    <w:rsid w:val="00625CCD"/>
    <w:rsid w:val="0062709F"/>
    <w:rsid w:val="006402E2"/>
    <w:rsid w:val="00651D9B"/>
    <w:rsid w:val="00662D48"/>
    <w:rsid w:val="00672BD5"/>
    <w:rsid w:val="00681628"/>
    <w:rsid w:val="006A3C53"/>
    <w:rsid w:val="006E25A9"/>
    <w:rsid w:val="00736054"/>
    <w:rsid w:val="007414EB"/>
    <w:rsid w:val="00757723"/>
    <w:rsid w:val="00776C59"/>
    <w:rsid w:val="007A7E78"/>
    <w:rsid w:val="007C1000"/>
    <w:rsid w:val="007E06C1"/>
    <w:rsid w:val="00823D83"/>
    <w:rsid w:val="0082511D"/>
    <w:rsid w:val="00867636"/>
    <w:rsid w:val="00897222"/>
    <w:rsid w:val="008A2009"/>
    <w:rsid w:val="008B64A1"/>
    <w:rsid w:val="008D4642"/>
    <w:rsid w:val="008E7DDD"/>
    <w:rsid w:val="00904786"/>
    <w:rsid w:val="0092242C"/>
    <w:rsid w:val="009415BB"/>
    <w:rsid w:val="0097117C"/>
    <w:rsid w:val="00972A62"/>
    <w:rsid w:val="0098197B"/>
    <w:rsid w:val="009A3720"/>
    <w:rsid w:val="009B6295"/>
    <w:rsid w:val="009C111D"/>
    <w:rsid w:val="00A1562A"/>
    <w:rsid w:val="00A254BA"/>
    <w:rsid w:val="00A56846"/>
    <w:rsid w:val="00A66A30"/>
    <w:rsid w:val="00A94909"/>
    <w:rsid w:val="00AA3D12"/>
    <w:rsid w:val="00AF4467"/>
    <w:rsid w:val="00B26942"/>
    <w:rsid w:val="00B64EAB"/>
    <w:rsid w:val="00B6789B"/>
    <w:rsid w:val="00B87785"/>
    <w:rsid w:val="00BE2238"/>
    <w:rsid w:val="00C25649"/>
    <w:rsid w:val="00C6273D"/>
    <w:rsid w:val="00CA3421"/>
    <w:rsid w:val="00CC4CA2"/>
    <w:rsid w:val="00CC6675"/>
    <w:rsid w:val="00CD5D3B"/>
    <w:rsid w:val="00D04888"/>
    <w:rsid w:val="00D230F4"/>
    <w:rsid w:val="00D34DC7"/>
    <w:rsid w:val="00D37FF2"/>
    <w:rsid w:val="00D6492B"/>
    <w:rsid w:val="00D70F68"/>
    <w:rsid w:val="00DB3D56"/>
    <w:rsid w:val="00DC6A28"/>
    <w:rsid w:val="00DE575E"/>
    <w:rsid w:val="00E07691"/>
    <w:rsid w:val="00E463CA"/>
    <w:rsid w:val="00E7078D"/>
    <w:rsid w:val="00ED1546"/>
    <w:rsid w:val="00EE3689"/>
    <w:rsid w:val="00F0241F"/>
    <w:rsid w:val="00F268D1"/>
    <w:rsid w:val="00F567CF"/>
    <w:rsid w:val="00F820C3"/>
    <w:rsid w:val="00FA7DED"/>
    <w:rsid w:val="00FC33F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936B11"/>
  <w15:docId w15:val="{0DCDF93A-FAD0-4E10-A9F3-FCB0CE4FD6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80"/>
      <w:outlineLvl w:val="0"/>
    </w:pPr>
    <w:rPr>
      <w:color w:val="2F5496"/>
      <w:sz w:val="40"/>
      <w:szCs w:val="40"/>
    </w:rPr>
  </w:style>
  <w:style w:type="paragraph" w:styleId="Heading2">
    <w:name w:val="heading 2"/>
    <w:basedOn w:val="Normal"/>
    <w:next w:val="Normal"/>
    <w:uiPriority w:val="9"/>
    <w:unhideWhenUsed/>
    <w:qFormat/>
    <w:pPr>
      <w:keepNext/>
      <w:keepLines/>
      <w:spacing w:before="160" w:after="80"/>
      <w:outlineLvl w:val="1"/>
    </w:pPr>
    <w:rPr>
      <w:color w:val="2F5496"/>
      <w:sz w:val="32"/>
      <w:szCs w:val="32"/>
    </w:rPr>
  </w:style>
  <w:style w:type="paragraph" w:styleId="Heading3">
    <w:name w:val="heading 3"/>
    <w:basedOn w:val="Normal"/>
    <w:next w:val="Normal"/>
    <w:uiPriority w:val="9"/>
    <w:unhideWhenUsed/>
    <w:qFormat/>
    <w:pPr>
      <w:keepNext/>
      <w:keepLines/>
      <w:spacing w:before="160" w:after="80"/>
      <w:outlineLvl w:val="2"/>
    </w:pPr>
    <w:rPr>
      <w:color w:val="2F5496"/>
      <w:sz w:val="28"/>
      <w:szCs w:val="28"/>
    </w:rPr>
  </w:style>
  <w:style w:type="paragraph" w:styleId="Heading4">
    <w:name w:val="heading 4"/>
    <w:basedOn w:val="Normal"/>
    <w:next w:val="Normal"/>
    <w:uiPriority w:val="9"/>
    <w:semiHidden/>
    <w:unhideWhenUsed/>
    <w:qFormat/>
    <w:pPr>
      <w:keepNext/>
      <w:keepLines/>
      <w:spacing w:before="80" w:after="40"/>
      <w:outlineLvl w:val="3"/>
    </w:pPr>
    <w:rPr>
      <w:i/>
      <w:iCs/>
      <w:color w:val="2F5496"/>
    </w:rPr>
  </w:style>
  <w:style w:type="paragraph" w:styleId="Heading5">
    <w:name w:val="heading 5"/>
    <w:basedOn w:val="Normal"/>
    <w:next w:val="Normal"/>
    <w:uiPriority w:val="9"/>
    <w:semiHidden/>
    <w:unhideWhenUsed/>
    <w:qFormat/>
    <w:pPr>
      <w:keepNext/>
      <w:keepLines/>
      <w:spacing w:before="80" w:after="40"/>
      <w:outlineLvl w:val="4"/>
    </w:pPr>
    <w:rPr>
      <w:color w:val="2F5496"/>
    </w:rPr>
  </w:style>
  <w:style w:type="paragraph" w:styleId="Heading6">
    <w:name w:val="heading 6"/>
    <w:basedOn w:val="Normal"/>
    <w:next w:val="Normal"/>
    <w:uiPriority w:val="9"/>
    <w:semiHidden/>
    <w:unhideWhenUsed/>
    <w:qFormat/>
    <w:pPr>
      <w:keepNext/>
      <w:keepLines/>
      <w:spacing w:before="40" w:after="0"/>
      <w:outlineLvl w:val="5"/>
    </w:pPr>
    <w:rPr>
      <w:i/>
      <w:iCs/>
      <w:color w:val="59595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after="80" w:line="240" w:lineRule="auto"/>
    </w:pPr>
    <w:rPr>
      <w:sz w:val="56"/>
      <w:szCs w:val="56"/>
    </w:rPr>
  </w:style>
  <w:style w:type="paragraph" w:styleId="Subtitle">
    <w:name w:val="Subtitle"/>
    <w:basedOn w:val="Normal"/>
    <w:next w:val="Normal"/>
    <w:uiPriority w:val="11"/>
    <w:qFormat/>
    <w:rPr>
      <w:color w:val="595959"/>
      <w:sz w:val="28"/>
      <w:szCs w:val="28"/>
    </w:rPr>
  </w:style>
  <w:style w:type="table" w:customStyle="1" w:styleId="a">
    <w:basedOn w:val="TableNormal0"/>
    <w:tblPr>
      <w:tblStyleRowBandSize w:val="1"/>
      <w:tblStyleColBandSize w:val="1"/>
      <w:tblCellMar>
        <w:top w:w="0" w:type="dxa"/>
        <w:left w:w="108" w:type="dxa"/>
        <w:bottom w:w="0" w:type="dxa"/>
        <w:right w:w="108" w:type="dxa"/>
      </w:tblCellMar>
    </w:tblPr>
  </w:style>
  <w:style w:type="table" w:customStyle="1" w:styleId="a0">
    <w:basedOn w:val="TableNormal0"/>
    <w:tblPr>
      <w:tblStyleRowBandSize w:val="1"/>
      <w:tblStyleColBandSize w:val="1"/>
      <w:tblCellMar>
        <w:top w:w="15" w:type="dxa"/>
        <w:left w:w="115" w:type="dxa"/>
        <w:bottom w:w="15" w:type="dxa"/>
        <w:right w:w="115" w:type="dxa"/>
      </w:tblCellMar>
    </w:tblPr>
  </w:style>
  <w:style w:type="table" w:customStyle="1" w:styleId="a1">
    <w:basedOn w:val="TableNormal0"/>
    <w:tblPr>
      <w:tblStyleRowBandSize w:val="1"/>
      <w:tblStyleColBandSize w:val="1"/>
      <w:tblCellMar>
        <w:top w:w="15" w:type="dxa"/>
        <w:left w:w="115" w:type="dxa"/>
        <w:bottom w:w="15" w:type="dxa"/>
        <w:right w:w="115" w:type="dxa"/>
      </w:tblCellMar>
    </w:tblPr>
  </w:style>
  <w:style w:type="table" w:customStyle="1" w:styleId="a2">
    <w:basedOn w:val="TableNormal0"/>
    <w:tblPr>
      <w:tblStyleRowBandSize w:val="1"/>
      <w:tblStyleColBandSize w:val="1"/>
      <w:tblCellMar>
        <w:top w:w="0" w:type="dxa"/>
        <w:left w:w="108" w:type="dxa"/>
        <w:bottom w:w="0" w:type="dxa"/>
        <w:right w:w="108" w:type="dxa"/>
      </w:tblCellMar>
    </w:tblPr>
  </w:style>
  <w:style w:type="table" w:customStyle="1" w:styleId="a3">
    <w:basedOn w:val="TableNormal0"/>
    <w:tblPr>
      <w:tblStyleRowBandSize w:val="1"/>
      <w:tblStyleColBandSize w:val="1"/>
      <w:tblCellMar>
        <w:top w:w="0" w:type="dxa"/>
        <w:left w:w="108" w:type="dxa"/>
        <w:bottom w:w="0" w:type="dxa"/>
        <w:right w:w="108" w:type="dxa"/>
      </w:tblCellMar>
    </w:tblPr>
  </w:style>
  <w:style w:type="table" w:customStyle="1" w:styleId="a4">
    <w:basedOn w:val="TableNormal0"/>
    <w:tblPr>
      <w:tblStyleRowBandSize w:val="1"/>
      <w:tblStyleColBandSize w:val="1"/>
      <w:tblCellMar>
        <w:top w:w="0" w:type="dxa"/>
        <w:left w:w="108" w:type="dxa"/>
        <w:bottom w:w="0" w:type="dxa"/>
        <w:right w:w="108" w:type="dxa"/>
      </w:tblCellMar>
    </w:tblPr>
  </w:style>
  <w:style w:type="table" w:customStyle="1" w:styleId="a5">
    <w:basedOn w:val="TableNormal0"/>
    <w:tblPr>
      <w:tblStyleRowBandSize w:val="1"/>
      <w:tblStyleColBandSize w:val="1"/>
      <w:tblCellMar>
        <w:top w:w="0" w:type="dxa"/>
        <w:left w:w="108" w:type="dxa"/>
        <w:bottom w:w="0" w:type="dxa"/>
        <w:right w:w="108" w:type="dxa"/>
      </w:tblCellMar>
    </w:tblPr>
  </w:style>
  <w:style w:type="table" w:customStyle="1" w:styleId="a6">
    <w:basedOn w:val="TableNormal0"/>
    <w:tblPr>
      <w:tblStyleRowBandSize w:val="1"/>
      <w:tblStyleColBandSize w:val="1"/>
      <w:tblCellMar>
        <w:top w:w="0" w:type="dxa"/>
        <w:left w:w="108" w:type="dxa"/>
        <w:bottom w:w="0" w:type="dxa"/>
        <w:right w:w="108" w:type="dxa"/>
      </w:tblCellMar>
    </w:tblPr>
  </w:style>
  <w:style w:type="table" w:customStyle="1" w:styleId="a7">
    <w:basedOn w:val="TableNormal0"/>
    <w:tblPr>
      <w:tblStyleRowBandSize w:val="1"/>
      <w:tblStyleColBandSize w:val="1"/>
      <w:tblCellMar>
        <w:top w:w="0" w:type="dxa"/>
        <w:left w:w="108" w:type="dxa"/>
        <w:bottom w:w="0" w:type="dxa"/>
        <w:right w:w="108" w:type="dxa"/>
      </w:tblCellMar>
    </w:tblPr>
  </w:style>
  <w:style w:type="table" w:customStyle="1" w:styleId="a8">
    <w:basedOn w:val="TableNormal0"/>
    <w:tblPr>
      <w:tblStyleRowBandSize w:val="1"/>
      <w:tblStyleColBandSize w:val="1"/>
      <w:tblCellMar>
        <w:top w:w="0" w:type="dxa"/>
        <w:left w:w="108" w:type="dxa"/>
        <w:bottom w:w="0" w:type="dxa"/>
        <w:right w:w="108" w:type="dxa"/>
      </w:tblCellMar>
    </w:tblPr>
  </w:style>
  <w:style w:type="table" w:customStyle="1" w:styleId="a9">
    <w:basedOn w:val="TableNormal0"/>
    <w:tblPr>
      <w:tblStyleRowBandSize w:val="1"/>
      <w:tblStyleColBandSize w:val="1"/>
      <w:tblCellMar>
        <w:top w:w="0" w:type="dxa"/>
        <w:left w:w="108" w:type="dxa"/>
        <w:bottom w:w="0" w:type="dxa"/>
        <w:right w:w="108" w:type="dxa"/>
      </w:tblCellMar>
    </w:tblPr>
  </w:style>
  <w:style w:type="paragraph" w:styleId="ListParagraph">
    <w:name w:val="List Paragraph"/>
    <w:basedOn w:val="Normal"/>
    <w:uiPriority w:val="34"/>
    <w:qFormat/>
    <w:rsid w:val="006A3C5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2" Type="http://schemas.openxmlformats.org/officeDocument/2006/relationships/image" Target="media/image2.jp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125</TotalTime>
  <Pages>12</Pages>
  <Words>2558</Words>
  <Characters>14584</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17108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srinivas k</dc:creator>
  <cp:lastModifiedBy>Srinivas</cp:lastModifiedBy>
  <cp:revision>80</cp:revision>
  <dcterms:created xsi:type="dcterms:W3CDTF">2026-10-07T16:53:00Z</dcterms:created>
  <dcterms:modified xsi:type="dcterms:W3CDTF">2026-10-09T15:21:00Z</dcterms:modified>
</cp:coreProperties>
</file>