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B57"/>
          <w:sz w:val="34"/>
          <w:szCs w:val="34"/>
        </w:rPr>
        <w:t xml:space="preserve">USME — Salesforce / Rental &amp; Billing Transformation</w:t>
      </w:r>
    </w:p>
    <w:p>
      <w:pPr>
        <w:spacing w:after="240"/>
      </w:pPr>
      <w:r>
        <w:rPr>
          <w:i/>
          <w:iCs/>
          <w:color w:val="555555"/>
          <w:sz w:val="24"/>
          <w:szCs w:val="24"/>
        </w:rPr>
        <w:t xml:space="preserve">Minutes of Meeting — Project Kickoff &amp; Alignment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20"/>
                <w:szCs w:val="20"/>
              </w:rPr>
              <w:t xml:space="preserve">Date</w:t>
            </w:r>
          </w:p>
        </w:tc>
        <w:tc>
          <w:tcPr>
            <w:tcW w:type="dxa" w:w="7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September 8, 2026</w:t>
            </w:r>
          </w:p>
        </w:tc>
      </w:tr>
      <w:tr>
        <w:tc>
          <w:tcPr>
            <w:tcW w:type="dxa" w:w="2200"/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20"/>
                <w:szCs w:val="20"/>
              </w:rPr>
              <w:t xml:space="preserve">Project</w:t>
            </w:r>
          </w:p>
        </w:tc>
        <w:tc>
          <w:tcPr>
            <w:tcW w:type="dxa" w:w="7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USME Future Rentals Business System (Salesforce + GoTransverse + Acumatica)</w:t>
            </w:r>
          </w:p>
        </w:tc>
      </w:tr>
      <w:tr>
        <w:tc>
          <w:tcPr>
            <w:tcW w:type="dxa" w:w="2200"/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20"/>
                <w:szCs w:val="20"/>
              </w:rPr>
              <w:t xml:space="preserve">Parties</w:t>
            </w:r>
          </w:p>
        </w:tc>
        <w:tc>
          <w:tcPr>
            <w:tcW w:type="dxa" w:w="7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Durvah (Salesforce platform lead) · Ascent / Rootstock (rental product &amp; integrations lead) · USME (client — business ownership &amp; governance)</w:t>
            </w:r>
          </w:p>
        </w:tc>
      </w:tr>
      <w:tr>
        <w:tc>
          <w:tcPr>
            <w:tcW w:type="dxa" w:w="2200"/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B57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Durvah</w:t>
            </w:r>
          </w:p>
        </w:tc>
      </w:tr>
    </w:tbl>
    <w:p>
      <w:pPr>
        <w:pStyle w:val="Heading1"/>
        <w:pBdr>
          <w:bottom w:val="single" w:color="1E7F73" w:sz="6" w:space="4"/>
        </w:pBdr>
        <w:spacing w:after="120" w:before="280"/>
      </w:pPr>
      <w:r>
        <w:rPr>
          <w:b/>
          <w:bCs/>
          <w:color w:val="1F3B57"/>
          <w:sz w:val="26"/>
          <w:szCs w:val="26"/>
        </w:rPr>
        <w:t xml:space="preserve">1. Attendees / Parties Represented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Durvah: Srini (Srinivas — primary client-facing point of contact and PM), Kishore (escalation support)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Durvah admin/data migration team: Madhusmita, Anish, Hiraman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Naveen — US-based Salesforce architect resource, supporting kickoff and CRM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Aditya — coordinates scheduling/logistics and access provisioning on the USME/Ascent 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Ascent / Rootstock and USME business stakeholders (as referenced in discussion)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555555"/>
          <w:sz w:val="21"/>
          <w:szCs w:val="21"/>
        </w:rPr>
        <w:t xml:space="preserve">Note: earlier project materials also reference "Sourabh" in a client-facing/coordination capacity (CRM access facilitation, planning &amp; preparation); overlap with Kishore's role has not been fully reconciled.</w:t>
      </w:r>
    </w:p>
    <w:p>
      <w:pPr>
        <w:pStyle w:val="Heading1"/>
        <w:pBdr>
          <w:bottom w:val="single" w:color="1E7F73" w:sz="6" w:space="4"/>
        </w:pBdr>
        <w:spacing w:after="120" w:before="280"/>
      </w:pPr>
      <w:r>
        <w:rPr>
          <w:b/>
          <w:bCs/>
          <w:color w:val="1F3B57"/>
          <w:sz w:val="26"/>
          <w:szCs w:val="26"/>
        </w:rPr>
        <w:t xml:space="preserve">2. Purpose</w:t>
      </w:r>
    </w:p>
    <w:p>
      <w:pPr>
        <w:spacing w:after="100"/>
      </w:pPr>
      <w:r>
        <w:rPr>
          <w:sz w:val="21"/>
          <w:szCs w:val="21"/>
        </w:rPr>
        <w:t xml:space="preserve">Align on responsibility split between Durvah and Ascent/Rootstock for the USME implementation, review current-vs-future-state architecture, confirm evaluation coverage, and set the near-term timeline, staffing, budget, and logistics for project mobilization.</w:t>
      </w:r>
    </w:p>
    <w:p>
      <w:pPr>
        <w:pStyle w:val="Heading1"/>
        <w:pBdr>
          <w:bottom w:val="single" w:color="1E7F73" w:sz="6" w:space="4"/>
        </w:pBdr>
        <w:spacing w:after="120" w:before="280"/>
      </w:pPr>
      <w:r>
        <w:rPr>
          <w:b/>
          <w:bCs/>
          <w:color w:val="1F3B57"/>
          <w:sz w:val="26"/>
          <w:szCs w:val="26"/>
        </w:rPr>
        <w:t xml:space="preserve">3. Architecture &amp; Solution Overview</w:t>
      </w:r>
    </w:p>
    <w:p>
      <w:pPr>
        <w:spacing w:after="80" w:before="160"/>
      </w:pPr>
      <w:r>
        <w:rPr>
          <w:b/>
          <w:bCs/>
          <w:color w:val="1E7F73"/>
          <w:sz w:val="22"/>
          <w:szCs w:val="22"/>
        </w:rPr>
        <w:t xml:space="preserve">Current vs. Future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Current: Salesforce Sales Cloud (CRM: lead→quote), ServiceNow + CG4 (assets/work orders/RFID/CMMS), GoUSME (rentals+billing+portals), Avalara (sales tax), Acumatica (GL), Snowflake + Power BI (data lake/BI).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Future: Salesforce Sales Cloud (opportunity, forecasting, quoting) + Salesforce Experience Cloud (customer portal/self-service) + Ascent Rental suite and other Salesforce apps (rentals, asset management, purchasing, WMS, Youreka mobile offline, Zenkraft freight, CMMS potentially); GoTransverse (GT) for billing; Avalara for tax; Acumatica for GL; Snowflake + Power BI retained.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RFID + inventory counting / bulk QR scanning integrated with Salesforce remains under evaluation.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CMMS will remain an in-house app outside Salesforce until at least February, due to a legal dispute with ServiceNow.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CG4 (RFID scanning) replacement is under evaluation — 3 candidate solutions, including one referred to as "R Pentalim" — decision expected in 4-5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intent: core business operations run on Salesforce, with billing in a specialized system, while proven financial engines (Acumatica, Avalara) and the BI platform (Snowflake + Power BI) are retained.</w:t>
      </w:r>
    </w:p>
    <w:p>
      <w:pPr>
        <w:spacing w:after="80" w:before="160"/>
      </w:pPr>
      <w:r>
        <w:rPr>
          <w:b/>
          <w:bCs/>
          <w:color w:val="1E7F73"/>
          <w:sz w:val="22"/>
          <w:szCs w:val="22"/>
        </w:rPr>
        <w:t xml:space="preserve">Rental-to-Cash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Salesforce/Ascent: customer profile created/updated → rental start/stop/swap billing order → pull invoice charges → render invoice with protected context → review/approve.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GoTransverse: mirrors customer profile → order/service created → bill cycle executed → invoice charges created → bill cycle approved.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Avalara: supplies tax rates &amp; exemptions; auto-approve logic routes to review or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Acumatica: receives GT financial extract → balances status → finalizes/opens the record as the system of record (GL).</w:t>
      </w:r>
    </w:p>
    <w:p>
      <w:pPr>
        <w:spacing w:after="80" w:before="160"/>
      </w:pPr>
      <w:r>
        <w:rPr>
          <w:b/>
          <w:bCs/>
          <w:color w:val="1E7F73"/>
          <w:sz w:val="22"/>
          <w:szCs w:val="22"/>
        </w:rPr>
        <w:t xml:space="preserve">Evaluation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Ascent assessed 45 capability requirements across 4 operating domains (Rental Order Lifecycle, Field Service Execution, Pickup/Return &amp; Recovery, Sales Order Lifecycle) and 7 selection gates — all 7 gates passed.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82% of requirements met natively or via configuration (37 of 45); remaining 8 are scoped extensions with no capability gaps blocking selection.</w:t>
      </w:r>
    </w:p>
    <w:p>
      <w:pPr>
        <w:pStyle w:val="Heading1"/>
        <w:pBdr>
          <w:bottom w:val="single" w:color="1E7F73" w:sz="6" w:space="4"/>
        </w:pBdr>
        <w:spacing w:after="120" w:before="280"/>
      </w:pPr>
      <w:r>
        <w:rPr>
          <w:b/>
          <w:bCs/>
          <w:color w:val="1F3B57"/>
          <w:sz w:val="26"/>
          <w:szCs w:val="26"/>
        </w:rPr>
        <w:t xml:space="preserve">4. Roles &amp; Responsibilities</w:t>
      </w:r>
    </w:p>
    <w:p>
      <w:pPr>
        <w:spacing w:after="80" w:before="160"/>
      </w:pPr>
      <w:r>
        <w:rPr>
          <w:b/>
          <w:bCs/>
          <w:color w:val="1E7F73"/>
          <w:sz w:val="22"/>
          <w:szCs w:val="22"/>
        </w:rPr>
        <w:t xml:space="preserve">Durvah — Salesforce platform (Salesforce-specialized team, India)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Salesforce platform functionality &amp; customizations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Tokenization and Blanket PO (high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Customer portals — approx. 4,500 portals / ~10,000 named logins (high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CRM improvements &amp; custom reports — forecasting, pipeline, BDR metrics, executive reports (moderate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CRM data clean-up &amp; support; supports Salesforce + Ascent data migration (low–moderate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Discount authorization framework (moderate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Salesforce Shield configuration &amp; platform security (moderate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Drives Salesforce BAA; owns system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Architecture review — validation layer over Ascent's delivery (led by Naveen)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Workato SME support for GT–Acumatica pre-go-live, and all integrations post go-live (note: GoTransverse owns the GT–Acumatica integration itself; Durvah supports alongside)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Post-go-live single point of contact (AMS)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Future pipeline: CMMS-in-Salesforce, billing-in-Salesforce, and similar expansion items are expected to become part of Durvah's ongoing scope over time</w:t>
      </w:r>
    </w:p>
    <w:p>
      <w:pPr>
        <w:spacing w:after="80" w:before="160"/>
      </w:pPr>
      <w:r>
        <w:rPr>
          <w:b/>
          <w:bCs/>
          <w:color w:val="1E7F73"/>
          <w:sz w:val="22"/>
          <w:szCs w:val="22"/>
        </w:rPr>
        <w:t xml:space="preserve">Ascent / Rootstock — rentals &amp; integrations (rental subject-matter experts)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the Ascent rental 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Integrations: Salesforce–GT, Salesforce–Acumatica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UAT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Change management — train-the-trainer, plus optional end-user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Hypercare and post-go-live Ascent rental product support</w:t>
      </w:r>
    </w:p>
    <w:p>
      <w:pPr>
        <w:spacing w:after="100"/>
      </w:pPr>
      <w:r>
        <w:rPr>
          <w:i/>
          <w:iCs/>
          <w:color w:val="555555"/>
          <w:sz w:val="21"/>
          <w:szCs w:val="21"/>
        </w:rPr>
        <w:t xml:space="preserve">Operating principle: tightly coordinated implementation — Ascent is the rental SME, Durvah is the Salesforce SME; Durvah transitions into single-point-of-contact AMS after hypercare, with Ascent retained as rental-product specialist.</w:t>
      </w:r>
    </w:p>
    <w:p>
      <w:pPr>
        <w:pStyle w:val="Heading1"/>
        <w:pBdr>
          <w:bottom w:val="single" w:color="1E7F73" w:sz="6" w:space="4"/>
        </w:pBdr>
        <w:spacing w:after="120" w:before="280"/>
      </w:pPr>
      <w:r>
        <w:rPr>
          <w:b/>
          <w:bCs/>
          <w:color w:val="1F3B57"/>
          <w:sz w:val="26"/>
          <w:szCs w:val="26"/>
        </w:rPr>
        <w:t xml:space="preserve">5. Team Structure &amp; Client Engagement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Srini: primary client-facing point of contact and project manager until a senior hire joins.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Kishore: escalation support; both Kishore and Srini should attend CEO/CFO meetings and Ascent planning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Current Durvah team (admin/data migration side): Madhusmita, Anish, Hiraman.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Senior hire in progress: ex-EY, hands-on + customer-engagement profile; not yet interviewed (candidate is relocating from the US to India).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offshore delivery model is new for USME; exceeding expectations from day one is considered critical, given the backdrop of a prior negative experience with ServiceNow.</w:t>
      </w:r>
    </w:p>
    <w:p>
      <w:pPr>
        <w:pStyle w:val="Heading1"/>
        <w:pBdr>
          <w:bottom w:val="single" w:color="1E7F73" w:sz="6" w:space="4"/>
        </w:pBdr>
        <w:spacing w:after="120" w:before="280"/>
      </w:pPr>
      <w:r>
        <w:rPr>
          <w:b/>
          <w:bCs/>
          <w:color w:val="1F3B57"/>
          <w:sz w:val="26"/>
          <w:szCs w:val="26"/>
        </w:rPr>
        <w:t xml:space="preserve">6. Key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Middleware for Salesforce–GT–Acumatica integration will be Workato (low-code/no-code integration platform); decision on remaining specifics to be finalized in the coming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Google USM legacy customer portal will transition to the new Salesforce Experience Cloud portal, with change management for customer notifications and new logins.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ServiceNow will be decommissioned once USME is live on the new stack; go-live is the laser focus of the first ~5-month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MSA/SOW will be structured as an approximate fixed fee (not time-and-materials), kept simple, with minimal vendor-onboarding overhead to move quickly.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Durvah's total budget for its scope is $140K, with an additional cushion of roughly $15-18K built in for CRM scope creep; scope may stretch a bit within the CRM space but should mostly be easy to accommodate. Any work beyond current scope will be tracked as separate new-scope line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Both Durvah and Ascent are new to this engagement — extra care will be taken to keep the delivery plan tight given the associated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CMMS will remain in-house (outside Salesforce) until at least February, due to a legal dispute with ServiceNow — it is not in scope for the current Salesforce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CG4 (RFID scanning) replacement is under evaluation among 3 solutions, including "R Pentalim"; decision expected in 4-5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Future expansion items (e.g., CMMS-in-Salesforce, billing-in-Salesforce) will become part of Durvah's ongoing pipeline rather than the current scope.</w:t>
      </w:r>
    </w:p>
    <w:p>
      <w:pPr>
        <w:pStyle w:val="Heading1"/>
        <w:pBdr>
          <w:bottom w:val="single" w:color="1E7F73" w:sz="6" w:space="4"/>
        </w:pBdr>
        <w:spacing w:after="120" w:before="280"/>
      </w:pPr>
      <w:r>
        <w:rPr>
          <w:b/>
          <w:bCs/>
          <w:color w:val="1F3B57"/>
          <w:sz w:val="26"/>
          <w:szCs w:val="26"/>
        </w:rPr>
        <w:t xml:space="preserve">7.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80"/>
        <w:gridCol w:w="2200"/>
        <w:gridCol w:w="1800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8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Identify USME-serving team members and roles (account executive, PM, delivery; client-facing vs. backend)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 7, 2026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58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 + Naveen alignment on roles and working structure</w:t>
            </w:r>
          </w:p>
        </w:tc>
        <w:tc>
          <w:tcPr>
            <w:tcW w:type="dxa" w:w="22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 / Naveen</w:t>
            </w:r>
          </w:p>
        </w:tc>
        <w:tc>
          <w:tcPr>
            <w:tcW w:type="dxa" w:w="18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 8, 2026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project member reviews &amp; internalizes business/terminology reference document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(Aditya to send)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By Sep 9, 2026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58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 + Ascent alignment on responsibilities and activities (first session, pre-SOW)</w:t>
            </w:r>
          </w:p>
        </w:tc>
        <w:tc>
          <w:tcPr>
            <w:tcW w:type="dxa" w:w="22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 / Ascent</w:t>
            </w:r>
          </w:p>
        </w:tc>
        <w:tc>
          <w:tcPr>
            <w:tcW w:type="dxa" w:w="18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 9, 2026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CRM system access provisioned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Sourabh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 9, 2026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58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Meeting with 3 business stakeholders on pipeline/forecasting requirements</w:t>
            </w:r>
          </w:p>
        </w:tc>
        <w:tc>
          <w:tcPr>
            <w:tcW w:type="dxa" w:w="22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 / Naveen (set up by Aditya)</w:t>
            </w:r>
          </w:p>
        </w:tc>
        <w:tc>
          <w:tcPr>
            <w:tcW w:type="dxa" w:w="18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By Sep 8, 2026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discount authorization framework requirements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 15, 2026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58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 &amp; preparation — project plan, access, sandbox, tools</w:t>
            </w:r>
          </w:p>
        </w:tc>
        <w:tc>
          <w:tcPr>
            <w:tcW w:type="dxa" w:w="22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Sourabh</w:t>
            </w:r>
          </w:p>
        </w:tc>
        <w:tc>
          <w:tcPr>
            <w:tcW w:type="dxa" w:w="18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By Sep 18, 2026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 project plan for all CRM improvement activities with client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 18, 2026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58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Ascent Rental MSA + SOW finalization</w:t>
            </w:r>
          </w:p>
        </w:tc>
        <w:tc>
          <w:tcPr>
            <w:tcW w:type="dxa" w:w="22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Ascent</w:t>
            </w:r>
          </w:p>
        </w:tc>
        <w:tc>
          <w:tcPr>
            <w:tcW w:type="dxa" w:w="18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 14, 2026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Durvah–Rysrs–USME MSA + SOW finalization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 14, 2026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558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Initiate discount authorization framework work</w:t>
            </w:r>
          </w:p>
        </w:tc>
        <w:tc>
          <w:tcPr>
            <w:tcW w:type="dxa" w:w="22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</w:t>
            </w:r>
          </w:p>
        </w:tc>
        <w:tc>
          <w:tcPr>
            <w:tcW w:type="dxa" w:w="18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 21, 2026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Develop solution packs for each Durvah-owned area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 25, 2026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558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Business requirements workshops (US on-site)</w:t>
            </w:r>
          </w:p>
        </w:tc>
        <w:tc>
          <w:tcPr>
            <w:tcW w:type="dxa" w:w="22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 / Ascent / USME</w:t>
            </w:r>
          </w:p>
        </w:tc>
        <w:tc>
          <w:tcPr>
            <w:tcW w:type="dxa" w:w="18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 28 – Oct 1, 2026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clean-up — CRM product catalog, pricebooks, customer master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USME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Oct 2, 2026</w:t>
            </w:r>
          </w:p>
        </w:tc>
      </w:tr>
    </w:tbl>
    <w:p>
      <w:pPr>
        <w:pStyle w:val="Heading1"/>
        <w:pBdr>
          <w:bottom w:val="single" w:color="1E7F73" w:sz="6" w:space="4"/>
        </w:pBdr>
        <w:spacing w:after="120" w:before="280"/>
      </w:pPr>
      <w:r>
        <w:rPr>
          <w:b/>
          <w:bCs/>
          <w:color w:val="1F3B57"/>
          <w:sz w:val="26"/>
          <w:szCs w:val="26"/>
        </w:rPr>
        <w:t xml:space="preserve">8. Immediate Priorities &amp; Action 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80"/>
        <w:gridCol w:w="2200"/>
        <w:gridCol w:w="1800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8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Identify Workato SME (check Fiverr for fast, low-cost option) to support GoTransverse/Acumatica integration setup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Srini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Near term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58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 CRM access request list (name, role, phone number) to Aditya</w:t>
            </w:r>
          </w:p>
        </w:tc>
        <w:tc>
          <w:tcPr>
            <w:tcW w:type="dxa" w:w="22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Srini</w:t>
            </w:r>
          </w:p>
        </w:tc>
        <w:tc>
          <w:tcPr>
            <w:tcW w:type="dxa" w:w="18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Ahead of Sep 9, 2026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Provision CRM access via Rysrs as an extension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Aditya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By Sep 9, 2026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58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 MSA/SOW template (fixed-fee structure) to Durvah for scope adaptation and countersignature</w:t>
            </w:r>
          </w:p>
        </w:tc>
        <w:tc>
          <w:tcPr>
            <w:tcW w:type="dxa" w:w="22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Aditya</w:t>
            </w:r>
          </w:p>
        </w:tc>
        <w:tc>
          <w:tcPr>
            <w:tcW w:type="dxa" w:w="18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XFlowPay/ExploPay account (JPMorgan Chase virtual USD account) to receive payments via Rysrs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Kishore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progress (~1 week setup)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58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 business domain / terminology reference document to Durvah team</w:t>
            </w:r>
          </w:p>
        </w:tc>
        <w:tc>
          <w:tcPr>
            <w:tcW w:type="dxa" w:w="22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Aditya</w:t>
            </w:r>
          </w:p>
        </w:tc>
        <w:tc>
          <w:tcPr>
            <w:tcW w:type="dxa" w:w="18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By Thursday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project members (devs, PMs, configurators) read &amp; internalize business domain document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Sep on-site workshops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58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 BAA template with Durvah; align with ISO 27001 policies</w:t>
            </w:r>
          </w:p>
        </w:tc>
        <w:tc>
          <w:tcPr>
            <w:tcW w:type="dxa" w:w="22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Aditya / Durvah</w:t>
            </w:r>
          </w:p>
        </w:tc>
        <w:tc>
          <w:tcPr>
            <w:tcW w:type="dxa" w:w="18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urgent — required before go-live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Complete annual HIPAA web-based training (all team members with CRM access)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 team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558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 up pipeline &amp; forecasting meeting with 3 USME business stakeholders (requested by Clay)</w:t>
            </w:r>
          </w:p>
        </w:tc>
        <w:tc>
          <w:tcPr>
            <w:tcW w:type="dxa" w:w="22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Aditya (Srini, Kishore, Naveen to attend)</w:t>
            </w:r>
          </w:p>
        </w:tc>
        <w:tc>
          <w:tcPr>
            <w:tcW w:type="dxa" w:w="18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Within days of Sep 8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US on-site travel for business requirements workshops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Srini / Kishore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Ahead of w/c Sep 28</w:t>
            </w:r>
          </w:p>
        </w:tc>
      </w:tr>
      <w:tr>
        <w:tc>
          <w:tcPr>
            <w:tcW w:type="dxa" w:w="5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558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CRM improvement activities take priority for September</w:t>
            </w:r>
          </w:p>
        </w:tc>
        <w:tc>
          <w:tcPr>
            <w:tcW w:type="dxa" w:w="22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Durvah</w:t>
            </w:r>
          </w:p>
        </w:tc>
        <w:tc>
          <w:tcPr>
            <w:tcW w:type="dxa" w:w="1800"/>
            <w:shd w:fill="F2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Throughout Sep 2026</w:t>
            </w:r>
          </w:p>
        </w:tc>
      </w:tr>
    </w:tbl>
    <w:p>
      <w:pPr>
        <w:pStyle w:val="Heading1"/>
        <w:pBdr>
          <w:bottom w:val="single" w:color="1E7F73" w:sz="6" w:space="4"/>
        </w:pBdr>
        <w:spacing w:after="120" w:before="280"/>
      </w:pPr>
      <w:r>
        <w:rPr>
          <w:b/>
          <w:bCs/>
          <w:color w:val="1F3B57"/>
          <w:sz w:val="26"/>
          <w:szCs w:val="26"/>
        </w:rPr>
        <w:t xml:space="preserve">9. Logistics &amp; Compliance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Access-request tracking will use a simple table: name, role, phone, and term/duration of access; provisioned via Rysrs as an extension.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contractor/working-relationship agreement template (covering US tax-related requirements for service-provider-to-service-provider engagements) will be shared and tailored to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BAA covers PHI protection, access controls, and breach-reporting requirements; not urgent immediately but required before go-live/support phase; to be aligned with Durvah's ISO 27001 policies.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team members with CRM access must complete annual HIPAA web-based training.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Meeting scheduling to account for time zone differences given US-based resources (e.g., Naveen).</w:t>
      </w:r>
    </w:p>
    <w:p>
      <w:pPr>
        <w:pStyle w:val="Heading1"/>
        <w:pBdr>
          <w:bottom w:val="single" w:color="1E7F73" w:sz="6" w:space="4"/>
        </w:pBdr>
        <w:spacing w:after="120" w:before="280"/>
      </w:pPr>
      <w:r>
        <w:rPr>
          <w:b/>
          <w:bCs/>
          <w:color w:val="1F3B57"/>
          <w:sz w:val="26"/>
          <w:szCs w:val="26"/>
        </w:rPr>
        <w:t xml:space="preserve">10.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Durvah + Ascent detailed alignment session to follow the week after the Sep 9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Continue tracking action items above against stated target dates; revisit at next check-in.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2026-09-08T05:33:16.479Z</dcterms:created>
  <dcterms:modified xsi:type="dcterms:W3CDTF">2026-09-08T05:33:16.490Z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