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2600" w14:textId="77777777" w:rsidR="00805F01" w:rsidRDefault="00510490">
      <w:pPr>
        <w:pStyle w:val="Title"/>
        <w:spacing w:after="80"/>
      </w:pPr>
      <w:r>
        <w:t>Minutes of Meeting</w:t>
      </w:r>
    </w:p>
    <w:p w14:paraId="79F1AEBB" w14:textId="77777777" w:rsidR="00805F01" w:rsidRDefault="00510490">
      <w:pPr>
        <w:spacing w:after="140"/>
      </w:pPr>
      <w:r>
        <w:rPr>
          <w:b/>
          <w:bCs/>
        </w:rPr>
        <w:t>USM Field Service Platform — Discovery Session: Mobile Offline, Product Bundling, Data Governance &amp; Central (Asset Rental) Platform Evaluation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805F01" w14:paraId="1CAD0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928E1" w14:textId="77777777" w:rsidR="00805F01" w:rsidRDefault="00510490">
            <w:r>
              <w:rPr>
                <w:b/>
                <w:bCs/>
              </w:rPr>
              <w:t>Field</w:t>
            </w:r>
          </w:p>
        </w:tc>
        <w:tc>
          <w:tcPr>
            <w:tcW w:w="7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21DC7" w14:textId="77777777" w:rsidR="00805F01" w:rsidRDefault="00510490">
            <w:r>
              <w:rPr>
                <w:b/>
                <w:bCs/>
              </w:rPr>
              <w:t>Detail</w:t>
            </w:r>
          </w:p>
        </w:tc>
      </w:tr>
      <w:tr w:rsidR="00805F01" w14:paraId="3C34D9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00FF4" w14:textId="77777777" w:rsidR="00805F01" w:rsidRDefault="00510490">
            <w:r>
              <w:t>Date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0E6D8" w14:textId="77777777" w:rsidR="00805F01" w:rsidRDefault="00510490">
            <w:r>
              <w:t>August 21, 2026</w:t>
            </w:r>
          </w:p>
        </w:tc>
      </w:tr>
      <w:tr w:rsidR="00805F01" w14:paraId="12A530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CF5DB" w14:textId="77777777" w:rsidR="00805F01" w:rsidRDefault="00510490">
            <w:r>
              <w:t>Subject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0B039" w14:textId="77777777" w:rsidR="00805F01" w:rsidRDefault="00510490">
            <w:r>
              <w:t>Field service / mobile offline discovery; product bundling &amp; quoting gaps; product &amp; price book governance; document storage &amp; archival; and evaluation criteria for the Central (Asset Rental) managed package as the future rental/field-service platform.</w:t>
            </w:r>
          </w:p>
        </w:tc>
      </w:tr>
      <w:tr w:rsidR="00805F01" w14:paraId="59F8FF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44F62" w14:textId="77777777" w:rsidR="00805F01" w:rsidRDefault="00510490">
            <w:r>
              <w:t>Attendees — Client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643EE" w14:textId="77777777" w:rsidR="00805F01" w:rsidRDefault="00510490">
            <w:r>
              <w:t>Adithya, Naveen</w:t>
            </w:r>
          </w:p>
        </w:tc>
      </w:tr>
      <w:tr w:rsidR="00805F01" w14:paraId="028E1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9CBD0" w14:textId="77777777" w:rsidR="00805F01" w:rsidRDefault="00510490">
            <w:r>
              <w:t>Attendees — Durvah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CC5D4" w14:textId="77777777" w:rsidR="00805F01" w:rsidRDefault="00510490">
            <w:r>
              <w:t xml:space="preserve">Srini, Kishore, </w:t>
            </w:r>
            <w:proofErr w:type="spellStart"/>
            <w:r>
              <w:t>Madhusmitha</w:t>
            </w:r>
            <w:proofErr w:type="spellEnd"/>
            <w:r>
              <w:t>, Dinesh</w:t>
            </w:r>
          </w:p>
        </w:tc>
      </w:tr>
    </w:tbl>
    <w:p w14:paraId="1F6DA8AB" w14:textId="77777777" w:rsidR="00805F01" w:rsidRDefault="00510490">
      <w:pPr>
        <w:pStyle w:val="Heading1"/>
        <w:spacing w:before="360" w:after="160"/>
      </w:pPr>
      <w:r>
        <w:t>1. Purpose of the Meeting</w:t>
      </w:r>
    </w:p>
    <w:p w14:paraId="4CEC7D77" w14:textId="77777777" w:rsidR="00805F01" w:rsidRDefault="00510490">
      <w:pPr>
        <w:spacing w:after="140"/>
      </w:pPr>
      <w:r>
        <w:t>To walk through current-state field sales/service pain points with the client stakeholders (Adithya, Naveen) and align on discovery findings and open questions ahead of two upcoming milestones: (a) working sessions with the Central (Asset Rental) vendor team early next week, and (b) a full product demo of Central the following Friday.</w:t>
      </w:r>
    </w:p>
    <w:p w14:paraId="27962ACE" w14:textId="77777777" w:rsidR="00805F01" w:rsidRDefault="00510490">
      <w:pPr>
        <w:pStyle w:val="Heading1"/>
        <w:spacing w:before="360" w:after="160"/>
      </w:pPr>
      <w:r>
        <w:t>2. Discussion Summary</w:t>
      </w:r>
    </w:p>
    <w:p w14:paraId="46F4DBE1" w14:textId="77777777" w:rsidR="00805F01" w:rsidRDefault="00510490">
      <w:pPr>
        <w:pStyle w:val="Heading2"/>
        <w:spacing w:before="220" w:after="100"/>
      </w:pPr>
      <w:r>
        <w:t>2.1 Field rep mobile / offline experience</w:t>
      </w:r>
    </w:p>
    <w:p w14:paraId="3AA425AC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Reps mainly need to capture notes, track consent/contact interactions, and create draft quotes on the spot in front of customers; today they must return to the office to re-enter everything from memory or rough notes — this round-trip is the main friction point.</w:t>
      </w:r>
    </w:p>
    <w:p w14:paraId="464616A5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Agreed direction: evaluate Salesforce's native offline capability first (rather than building a custom offline mobile app), and validate it against the specific objects/workflows reps need (contact/consent capture, draft quoting).</w:t>
      </w:r>
    </w:p>
    <w:p w14:paraId="09DF85A5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Data sensitivity (healthcare-adjacent customer/equipment data) needs explicit review as part of that evaluation.</w:t>
      </w:r>
    </w:p>
    <w:p w14:paraId="5F16CC47" w14:textId="77777777" w:rsidR="00805F01" w:rsidRDefault="00510490">
      <w:pPr>
        <w:pStyle w:val="Heading2"/>
        <w:spacing w:before="220" w:after="100"/>
      </w:pPr>
      <w:r>
        <w:t>2.2 Product bundling &amp; quote-line validation</w:t>
      </w:r>
    </w:p>
    <w:p w14:paraId="08A7A89F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No bundle/kit enforcement today: products that should ship as a set (e.g., a bed model with its accessories, or a cylinder requiring a 0.5" pipe) have no system-enforced association — it relies entirely on the rep remembering.</w:t>
      </w:r>
    </w:p>
    <w:p w14:paraId="22FC93A9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No completeness check before a quote is sent; missed items are often caught only after the quote goes out, so the customer sees a second, higher number after already anchoring on the first — a recurring trust/rework issue, especially for newer reps.</w:t>
      </w:r>
    </w:p>
    <w:p w14:paraId="4EB98134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Confirmed: no bill-of-materials / associated-items master exists today in either Go or Salesforce. The experience is closer to a free-form configurator — nothing auto-attaches related components when a primary item is selected.</w:t>
      </w:r>
    </w:p>
    <w:p w14:paraId="3D9E7451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Standard Salesforce (as currently configured, standard price book/layouts) can group products for display but cannot enforce dependencies; this is a known gap and is already on the client's internal roadmap to address as part of streamlining their product/price book structure.</w:t>
      </w:r>
    </w:p>
    <w:p w14:paraId="02E12BC2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Requested UX pattern: selecting a parent item should auto-attach its associated components, which the rep can then deselect as needed (rather than building the set item-by-item); and a compact validation/summary table should appear before send, instead of requiring the rep to scan a long line-item list.</w:t>
      </w:r>
    </w:p>
    <w:p w14:paraId="13586D46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lastRenderedPageBreak/>
        <w:t>Related opportunity raised: no guided-selling intelligence exists today (e.g., surfacing commonly used products); a simple usage-frequency index on products could power quick-add suggestions during quoting. The current quote flow is a custom-built process layered on standard Salesforce objects via LWC, not standard Salesforce CPQ.</w:t>
      </w:r>
    </w:p>
    <w:p w14:paraId="4264C7F6" w14:textId="77777777" w:rsidR="00805F01" w:rsidRDefault="00510490">
      <w:pPr>
        <w:pStyle w:val="Heading2"/>
        <w:spacing w:before="220" w:after="100"/>
      </w:pPr>
      <w:r>
        <w:t>2.3 Product master &amp; price book governance</w:t>
      </w:r>
    </w:p>
    <w:p w14:paraId="2F57F552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Today, Go is the system of record for the product master and Salesforce syncs from Go; pricing shown on a quote must additionally be certified by a separate team, which causes delay and rework when a price looks wrong.</w:t>
      </w:r>
    </w:p>
    <w:p w14:paraId="5C6B132B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Direction agreed for the future state: Salesforce becomes the system of record for the product master; billing (Go / Go Transfers) syncs from Salesforce, not the reverse ("billing should not trump Salesforce"), including intake of new products/variants.</w:t>
      </w:r>
    </w:p>
    <w:p w14:paraId="12CB444C" w14:textId="77777777" w:rsidR="00805F01" w:rsidRDefault="00510490">
      <w:pPr>
        <w:pStyle w:val="Heading2"/>
        <w:spacing w:before="220" w:after="100"/>
      </w:pPr>
      <w:r>
        <w:t>2.4 Install base / asset master data</w:t>
      </w:r>
    </w:p>
    <w:p w14:paraId="1B07CBC3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No install base is currently maintained in Salesforce — flagged as one of the biggest overall pain points. Asset inventory today lives in ServiceNow, and even there it is not reliably maintained at all times.</w:t>
      </w:r>
    </w:p>
    <w:p w14:paraId="1520BB81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Target state: install base/asset master becomes managed data in Salesforce, synced with Central, with new assets entering through a procurement-driven flow (requisition → PO → procurement → inventory → available for rental) and lifecycle events (lost, swapped, damaged) tracked through the same integration.</w:t>
      </w:r>
    </w:p>
    <w:p w14:paraId="23C5F82A" w14:textId="77777777" w:rsidR="00805F01" w:rsidRDefault="00510490">
      <w:pPr>
        <w:pStyle w:val="Heading2"/>
        <w:spacing w:before="220" w:after="100"/>
      </w:pPr>
      <w:r>
        <w:t>2.5 System landscape — current vs. target</w:t>
      </w:r>
    </w:p>
    <w:p w14:paraId="7CCE34DA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Current: Salesforce (CRM/quotes/contracts) ↔ ServiceNow (asset &amp; work order management, inventory lookups) ↔ Go SME (rental + billing engine) → Acumatica (GL/AR).</w:t>
      </w:r>
    </w:p>
    <w:p w14:paraId="0DCE87FC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Target: ServiceNow is retired; Go SME's billing role is replaced by Go Transfers (already in flight separately); resulting stack is Salesforce + Central (rental/field ops) + Go Transfers (billing) + Acumatica (GL).</w:t>
      </w:r>
    </w:p>
    <w:p w14:paraId="47437A88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Longer-term contingency, not yet decided: if Salesforce's own Asset Rental billing proves sufficient for the actual billing-rule complexity (mid-rental stops, swaps, exchanges, proration), the stack could simplify further to Salesforce + Acumatica with Go Transfers retired — to be validated through a parallel-run test against live volume before any cutover decision.</w:t>
      </w:r>
    </w:p>
    <w:p w14:paraId="02C07ECA" w14:textId="77777777" w:rsidR="00805F01" w:rsidRDefault="00510490">
      <w:pPr>
        <w:pStyle w:val="Heading2"/>
        <w:spacing w:before="220" w:after="100"/>
      </w:pPr>
      <w:r>
        <w:t>2.6 Invoice / document generation, storage &amp; archival</w:t>
      </w:r>
    </w:p>
    <w:p w14:paraId="2DCCB485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Invoices are already generated dynamically from underlying data via the client's existing custom code flow and digital signature process — this should be reused, not rebuilt.</w:t>
      </w:r>
    </w:p>
    <w:p w14:paraId="21362172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Compliance requirement raised: once an invoice is generated and issued, it must remain an immutable, reproducible record, even if underlying data later changes.</w:t>
      </w:r>
    </w:p>
    <w:p w14:paraId="34ADD5B3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 xml:space="preserve">Direction: avoid storing heavy files inside Salesforce where avoidable. Favor a link/reference model (similar to </w:t>
      </w:r>
      <w:proofErr w:type="spellStart"/>
      <w:r>
        <w:t>DocuSign</w:t>
      </w:r>
      <w:proofErr w:type="spellEnd"/>
      <w:r>
        <w:t>, which stores the file plus a full audit trail externally and exposes it via a regenerating link) over duplicating documents in Salesforce's file storage.</w:t>
      </w:r>
    </w:p>
    <w:p w14:paraId="0BEC1237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Proposed archival pattern: age-based rules (e.g., records/contracts beyond ~18 months, or closed more than ~6 months) move to external cold storage (e.g., an S3-type bucket) with only a reference link retained in Salesforce, rather than deleting data or keeping everything hot indefinitely.</w:t>
      </w:r>
    </w:p>
    <w:p w14:paraId="7A8387D1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Explicit principle stated: avoid over-engineering or replacing capability that already works well (existing PDF generation and e-signature) — focus effort on the archival/storage-management layer around it.</w:t>
      </w:r>
    </w:p>
    <w:p w14:paraId="22FE53D7" w14:textId="77777777" w:rsidR="00805F01" w:rsidRDefault="00510490">
      <w:pPr>
        <w:pStyle w:val="Heading2"/>
        <w:spacing w:before="220" w:after="100"/>
      </w:pPr>
      <w:r>
        <w:t>2.7 Design principle — standard practice over as-is replication</w:t>
      </w:r>
    </w:p>
    <w:p w14:paraId="11E31CC6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Client guidance: the target solution should reflect standard industry practice for customer service, field service, and rental operations — not simply digitize the client's current ad hoc process. Business-process discovery should identify where current practice deviates from standard practice, and design should default to standard practice unless there is a specific reason not to.</w:t>
      </w:r>
    </w:p>
    <w:p w14:paraId="50D39E36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lastRenderedPageBreak/>
        <w:t>A simple "day in the life" home dashboard for field reps (today's assignments, pending quotes/approvals) was also suggested as a high-value, low-effort addition buildable on standard Salesforce components.</w:t>
      </w:r>
    </w:p>
    <w:p w14:paraId="616965FE" w14:textId="77777777" w:rsidR="00805F01" w:rsidRDefault="00510490">
      <w:pPr>
        <w:pStyle w:val="Heading2"/>
        <w:spacing w:before="220" w:after="100"/>
      </w:pPr>
      <w:r>
        <w:t>2.8 Evaluating Central (Asset Rental) as the platform</w:t>
      </w:r>
    </w:p>
    <w:p w14:paraId="237A9C17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Central is being evaluated as the primary rental/field-service engine on Salesforce, claimed at roughly 60–70% standard fit; getting this decision wrong could materially inflate the delivery estimate, so the team wants to validate fit before committing further. Other rental-specific alternatives in the market (e.g., MCS Rentals, Wing System) remain a reference point.</w:t>
      </w:r>
    </w:p>
    <w:p w14:paraId="31C2D787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Licensing questions to resolve with the vendor: whether the Central bundle price includes base Salesforce platform/user licenses or assumes they are already purchased separately; what exactly is bundled (app + platform vs. app layered on an independently purchased edition); the cost delta between a bundled and unbundled purchase; how API call volume and data storage are priced; and whether customization (custom objects/fields/logic) pushes the org into a higher license tier.</w:t>
      </w:r>
    </w:p>
    <w:p w14:paraId="1AD32039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Data volume / storage cost was flagged as a real risk based on a past engagement of similar high-transaction-volume, native-mobile-to-Salesforce architecture, where storage cost became a significant issue at scale — directly relevant given USM's invoice/quote volume.</w:t>
      </w:r>
    </w:p>
    <w:p w14:paraId="3087FDCE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Vendor lock-in / continuity: what USM actually owns vs. rents if Central were acquired or the vendor failed; confirmed the vendor will grant access to underlying objects/data but not to source code (closed/managed package) — a deliberate trade-off (faster time-to-market, vendor owns fixing what's broken) vs. building/integrating independently (more control, team owns integration and breakage).</w:t>
      </w:r>
    </w:p>
    <w:p w14:paraId="6C208C2B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Upgrades/patches are vendor-specific and fully negotiable; expectation (to be confirmed with Central specifically) is that USM can validate a release in a lower sandbox and request a delay, except for mandatory security patches.</w:t>
      </w:r>
    </w:p>
    <w:p w14:paraId="37AE40A3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Migration scope: USM's current Sales Cloud (CRM — accounts, opportunities/quotes) needs to migrate into the future environment; open question whether the existing discount-authorization/approval framework can be rebuilt on Central's objects or needs a separate build — this materially affects whether USM can retire its separate Sales Cloud footprint.</w:t>
      </w:r>
    </w:p>
    <w:p w14:paraId="32F28029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Proposed (not yet vendor-confirmed) license-tiering strategy: only field users and field-facing admins need the full Central/Sales bundle; internal approval-only users could run on a lower-cost platform license or a simple custom LWC surface for approvals/dashboards, to reduce total license cost.</w:t>
      </w:r>
    </w:p>
    <w:p w14:paraId="1C2B81A9" w14:textId="77777777" w:rsidR="00805F01" w:rsidRDefault="00510490">
      <w:pPr>
        <w:pStyle w:val="Heading1"/>
        <w:spacing w:before="360" w:after="160"/>
      </w:pPr>
      <w:r>
        <w:t>3. Decisions</w:t>
      </w:r>
    </w:p>
    <w:p w14:paraId="4C19DEED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Evaluate Salesforce native offline mode before considering a custom offline mobile build for field reps.</w:t>
      </w:r>
    </w:p>
    <w:p w14:paraId="1789FC39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Target direction: Salesforce becomes the system of record for product master, price book, and install base/asset master; Go Transfers and other downstream systems sync from Salesforce rather than the reverse.</w:t>
      </w:r>
    </w:p>
    <w:p w14:paraId="239DCD2F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Reuse the client's existing invoice PDF generation and digital signature capability; do not rebuild it. Design a link-based, age-based archival approach for documents rather than storing everything indefinitely in Salesforce.</w:t>
      </w:r>
    </w:p>
    <w:p w14:paraId="77D53992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The design approach should default to standard industry practice for field/rental/customer service processes, not replicate the client's current ad hoc workflow as-is.</w:t>
      </w:r>
    </w:p>
    <w:p w14:paraId="4A0E8A67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Before the Friday demo, hold three 30-minute working sessions (Monday–Wednesday) with the Central vendor team to work through licensing, data volume, customization, and vendor lock-in questions, and consolidate findings into a single decision-making document for client leadership (CEO/CFO) by Thursday.</w:t>
      </w:r>
    </w:p>
    <w:p w14:paraId="2AE06EB5" w14:textId="77777777" w:rsidR="00805F01" w:rsidRDefault="00510490">
      <w:pPr>
        <w:pStyle w:val="ListParagraph"/>
        <w:numPr>
          <w:ilvl w:val="0"/>
          <w:numId w:val="2"/>
        </w:numPr>
        <w:spacing w:after="60"/>
      </w:pPr>
      <w:r>
        <w:t>Keep the Friday demo focused on validation with minimal open-ended questioning, since it is a large (~14-person), time-boxed (2.5-hour) session primarily meant for the client to see the product UI and workflows.</w:t>
      </w:r>
    </w:p>
    <w:p w14:paraId="7F03CEB2" w14:textId="77777777" w:rsidR="00805F01" w:rsidRDefault="00510490">
      <w:pPr>
        <w:pStyle w:val="Heading1"/>
        <w:spacing w:before="360" w:after="160"/>
      </w:pPr>
      <w:r>
        <w:t>4. Action Items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600"/>
        <w:gridCol w:w="1400"/>
      </w:tblGrid>
      <w:tr w:rsidR="00805F01" w14:paraId="776628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D84AA" w14:textId="77777777" w:rsidR="00805F01" w:rsidRDefault="00510490">
            <w:r>
              <w:rPr>
                <w:b/>
                <w:bCs/>
              </w:rPr>
              <w:lastRenderedPageBreak/>
              <w:t>Owner</w:t>
            </w:r>
          </w:p>
        </w:tc>
        <w:tc>
          <w:tcPr>
            <w:tcW w:w="6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74D4B" w14:textId="77777777" w:rsidR="00805F01" w:rsidRDefault="00510490">
            <w:r>
              <w:rPr>
                <w:b/>
                <w:bCs/>
              </w:rPr>
              <w:t>Action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D006D" w14:textId="77777777" w:rsidR="00805F01" w:rsidRDefault="00510490">
            <w:r>
              <w:rPr>
                <w:b/>
                <w:bCs/>
              </w:rPr>
              <w:t>Target</w:t>
            </w:r>
          </w:p>
        </w:tc>
      </w:tr>
      <w:tr w:rsidR="00805F01" w14:paraId="094B61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3F900" w14:textId="77777777" w:rsidR="00805F01" w:rsidRDefault="00510490">
            <w:r>
              <w:t>Adithya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441A7" w14:textId="77777777" w:rsidR="00805F01" w:rsidRDefault="00510490">
            <w:r>
              <w:t>Share data points needed for sizing: average quotes created per rep, total active reps, total quote volume, and 2–3 sample invoice PDFs (for file-size/storage planning).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7768A" w14:textId="77777777" w:rsidR="00805F01" w:rsidRDefault="00510490">
            <w:r>
              <w:t>Before Monday working sessions</w:t>
            </w:r>
          </w:p>
        </w:tc>
      </w:tr>
      <w:tr w:rsidR="00805F01" w14:paraId="3A9C5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89A1D" w14:textId="77777777" w:rsidR="00805F01" w:rsidRDefault="00510490">
            <w:r>
              <w:t>Durvah team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D1C47" w14:textId="77777777" w:rsidR="00805F01" w:rsidRDefault="00510490">
            <w:r>
              <w:t>Prepare and send the specific question set for the Central vendor covering licensing (bundled vs. unbundled, custom objects, API/storage pricing), data volume/storage risk, vendor lock-in/continuity, upgrade/patch control, and Sales Cloud + discount-authorization migration feasibility.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2D683" w14:textId="77777777" w:rsidR="00805F01" w:rsidRDefault="00510490">
            <w:r>
              <w:t>Before Monday working sessions</w:t>
            </w:r>
          </w:p>
        </w:tc>
      </w:tr>
      <w:tr w:rsidR="00805F01" w14:paraId="6C068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DDB65" w14:textId="77777777" w:rsidR="00805F01" w:rsidRDefault="00510490">
            <w:r>
              <w:t>Durvah team + Naveen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78E0" w14:textId="77777777" w:rsidR="00805F01" w:rsidRDefault="00510490">
            <w:r>
              <w:t>Hold 30-minute working sessions Monday, Tuesday, and Wednesday with the Central vendor to work through the question set (cancel any day not needed).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7F247" w14:textId="77777777" w:rsidR="00805F01" w:rsidRDefault="00510490">
            <w:r>
              <w:t>Mon–Wed next week</w:t>
            </w:r>
          </w:p>
        </w:tc>
      </w:tr>
      <w:tr w:rsidR="00805F01" w14:paraId="0BA4AB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E32C4" w14:textId="77777777" w:rsidR="00805F01" w:rsidRDefault="00510490">
            <w:r>
              <w:t>Durvah team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E75ED" w14:textId="77777777" w:rsidR="00805F01" w:rsidRDefault="00510490">
            <w:r>
              <w:t>Consolidate all findings into a single decision-making document covering licensing, data, flexibility, scalability, and vendor lock-in, with a clear point-of-view/recommendation for the client.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ECE14" w14:textId="77777777" w:rsidR="00805F01" w:rsidRDefault="00510490">
            <w:r>
              <w:t>Thursday</w:t>
            </w:r>
          </w:p>
        </w:tc>
      </w:tr>
      <w:tr w:rsidR="00805F01" w14:paraId="46B7CB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5B5E9" w14:textId="77777777" w:rsidR="00805F01" w:rsidRDefault="00510490">
            <w:r>
              <w:t>Durvah team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098AB" w14:textId="77777777" w:rsidR="00805F01" w:rsidRDefault="00510490">
            <w:r>
              <w:t>Send the decision-making document to client leadership (CEO/CFO) ahead of the demo.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969C" w14:textId="77777777" w:rsidR="00805F01" w:rsidRDefault="00510490">
            <w:r>
              <w:t>Thursday</w:t>
            </w:r>
          </w:p>
        </w:tc>
      </w:tr>
      <w:tr w:rsidR="00805F01" w14:paraId="5A80F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CEAEF" w14:textId="77777777" w:rsidR="00805F01" w:rsidRDefault="00510490">
            <w:r>
              <w:t>Durvah team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D8B65" w14:textId="77777777" w:rsidR="00805F01" w:rsidRDefault="00510490">
            <w:r>
              <w:t>Attend and validate against the Central product demo (10:00 AM–1:00 PM, ~14 attendees); keep questions minimal and focused on validation.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980DA" w14:textId="77777777" w:rsidR="00805F01" w:rsidRDefault="00510490">
            <w:r>
              <w:t>Friday</w:t>
            </w:r>
          </w:p>
        </w:tc>
      </w:tr>
      <w:tr w:rsidR="00805F01" w14:paraId="3887C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950E5" w14:textId="77777777" w:rsidR="00805F01" w:rsidRDefault="00510490">
            <w:r>
              <w:t>Durvah team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123A7" w14:textId="77777777" w:rsidR="00805F01" w:rsidRDefault="00510490">
            <w:r>
              <w:t>Continue reviewing the business process documentation shared by the client to build confidence in the current-state business workflows.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19BED" w14:textId="77777777" w:rsidR="00805F01" w:rsidRDefault="00510490">
            <w:r>
              <w:t>Ongoing / before demo</w:t>
            </w:r>
          </w:p>
        </w:tc>
      </w:tr>
    </w:tbl>
    <w:p w14:paraId="4AE7E37E" w14:textId="77777777" w:rsidR="00805F01" w:rsidRDefault="00510490">
      <w:pPr>
        <w:pStyle w:val="Heading1"/>
        <w:spacing w:before="360" w:after="160"/>
      </w:pPr>
      <w:r>
        <w:t>5. Next Meeting</w:t>
      </w:r>
    </w:p>
    <w:p w14:paraId="3D0F3D1A" w14:textId="77777777" w:rsidR="00805F01" w:rsidRDefault="00510490">
      <w:pPr>
        <w:spacing w:after="140"/>
      </w:pPr>
      <w:r>
        <w:t>Working sessions Monday–Wednesday next week (30 minutes each, placeholder — cancel if not needed), followed by the Central product demo on Friday (10:00 AM–1:00 PM).</w:t>
      </w:r>
    </w:p>
    <w:sectPr w:rsidR="00805F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5964"/>
    <w:multiLevelType w:val="hybridMultilevel"/>
    <w:tmpl w:val="4F58389E"/>
    <w:lvl w:ilvl="0" w:tplc="6D000348">
      <w:start w:val="1"/>
      <w:numFmt w:val="bullet"/>
      <w:lvlText w:val="●"/>
      <w:lvlJc w:val="left"/>
      <w:pPr>
        <w:ind w:left="720" w:hanging="360"/>
      </w:pPr>
    </w:lvl>
    <w:lvl w:ilvl="1" w:tplc="5CE4FCC4">
      <w:start w:val="1"/>
      <w:numFmt w:val="bullet"/>
      <w:lvlText w:val="○"/>
      <w:lvlJc w:val="left"/>
      <w:pPr>
        <w:ind w:left="1440" w:hanging="360"/>
      </w:pPr>
    </w:lvl>
    <w:lvl w:ilvl="2" w:tplc="B06828C4">
      <w:start w:val="1"/>
      <w:numFmt w:val="bullet"/>
      <w:lvlText w:val="■"/>
      <w:lvlJc w:val="left"/>
      <w:pPr>
        <w:ind w:left="2160" w:hanging="360"/>
      </w:pPr>
    </w:lvl>
    <w:lvl w:ilvl="3" w:tplc="33EE86CC">
      <w:start w:val="1"/>
      <w:numFmt w:val="bullet"/>
      <w:lvlText w:val="●"/>
      <w:lvlJc w:val="left"/>
      <w:pPr>
        <w:ind w:left="2880" w:hanging="360"/>
      </w:pPr>
    </w:lvl>
    <w:lvl w:ilvl="4" w:tplc="A09C20A0">
      <w:start w:val="1"/>
      <w:numFmt w:val="bullet"/>
      <w:lvlText w:val="○"/>
      <w:lvlJc w:val="left"/>
      <w:pPr>
        <w:ind w:left="3600" w:hanging="360"/>
      </w:pPr>
    </w:lvl>
    <w:lvl w:ilvl="5" w:tplc="DA347656">
      <w:start w:val="1"/>
      <w:numFmt w:val="bullet"/>
      <w:lvlText w:val="■"/>
      <w:lvlJc w:val="left"/>
      <w:pPr>
        <w:ind w:left="4320" w:hanging="360"/>
      </w:pPr>
    </w:lvl>
    <w:lvl w:ilvl="6" w:tplc="27703942">
      <w:start w:val="1"/>
      <w:numFmt w:val="bullet"/>
      <w:lvlText w:val="●"/>
      <w:lvlJc w:val="left"/>
      <w:pPr>
        <w:ind w:left="5040" w:hanging="360"/>
      </w:pPr>
    </w:lvl>
    <w:lvl w:ilvl="7" w:tplc="E52440D8">
      <w:start w:val="1"/>
      <w:numFmt w:val="bullet"/>
      <w:lvlText w:val="●"/>
      <w:lvlJc w:val="left"/>
      <w:pPr>
        <w:ind w:left="5760" w:hanging="360"/>
      </w:pPr>
    </w:lvl>
    <w:lvl w:ilvl="8" w:tplc="103AE5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DD2066"/>
    <w:multiLevelType w:val="hybridMultilevel"/>
    <w:tmpl w:val="485A3112"/>
    <w:lvl w:ilvl="0" w:tplc="C8DA0710">
      <w:start w:val="1"/>
      <w:numFmt w:val="bullet"/>
      <w:lvlText w:val="•"/>
      <w:lvlJc w:val="left"/>
      <w:pPr>
        <w:ind w:left="400" w:hanging="260"/>
      </w:pPr>
    </w:lvl>
    <w:lvl w:ilvl="1" w:tplc="3ECA1E7E">
      <w:start w:val="1"/>
      <w:numFmt w:val="bullet"/>
      <w:lvlText w:val="◦"/>
      <w:lvlJc w:val="left"/>
      <w:pPr>
        <w:ind w:left="800" w:hanging="260"/>
      </w:pPr>
    </w:lvl>
    <w:lvl w:ilvl="2" w:tplc="3CACFEA2">
      <w:numFmt w:val="decimal"/>
      <w:lvlText w:val=""/>
      <w:lvlJc w:val="left"/>
    </w:lvl>
    <w:lvl w:ilvl="3" w:tplc="1716E956">
      <w:numFmt w:val="decimal"/>
      <w:lvlText w:val=""/>
      <w:lvlJc w:val="left"/>
    </w:lvl>
    <w:lvl w:ilvl="4" w:tplc="1248B782">
      <w:numFmt w:val="decimal"/>
      <w:lvlText w:val=""/>
      <w:lvlJc w:val="left"/>
    </w:lvl>
    <w:lvl w:ilvl="5" w:tplc="A920A736">
      <w:numFmt w:val="decimal"/>
      <w:lvlText w:val=""/>
      <w:lvlJc w:val="left"/>
    </w:lvl>
    <w:lvl w:ilvl="6" w:tplc="31561DE0">
      <w:numFmt w:val="decimal"/>
      <w:lvlText w:val=""/>
      <w:lvlJc w:val="left"/>
    </w:lvl>
    <w:lvl w:ilvl="7" w:tplc="730AC66C">
      <w:numFmt w:val="decimal"/>
      <w:lvlText w:val=""/>
      <w:lvlJc w:val="left"/>
    </w:lvl>
    <w:lvl w:ilvl="8" w:tplc="B54A602E">
      <w:numFmt w:val="decimal"/>
      <w:lvlText w:val=""/>
      <w:lvlJc w:val="left"/>
    </w:lvl>
  </w:abstractNum>
  <w:num w:numId="1" w16cid:durableId="1882591017">
    <w:abstractNumId w:val="0"/>
    <w:lvlOverride w:ilvl="0">
      <w:startOverride w:val="1"/>
    </w:lvlOverride>
  </w:num>
  <w:num w:numId="2" w16cid:durableId="6743078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F01"/>
    <w:rsid w:val="00510490"/>
    <w:rsid w:val="00766C9A"/>
    <w:rsid w:val="00805F01"/>
    <w:rsid w:val="00E8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9389"/>
  <w15:docId w15:val="{5F5BCCB3-535C-43A9-84C3-5C290867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1823</Words>
  <Characters>10393</Characters>
  <Application>Microsoft Office Word</Application>
  <DocSecurity>0</DocSecurity>
  <Lines>86</Lines>
  <Paragraphs>24</Paragraphs>
  <ScaleCrop>false</ScaleCrop>
  <Company/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</cp:lastModifiedBy>
  <cp:revision>2</cp:revision>
  <dcterms:created xsi:type="dcterms:W3CDTF">2026-08-21T17:20:00Z</dcterms:created>
  <dcterms:modified xsi:type="dcterms:W3CDTF">2026-08-21T17:20:00Z</dcterms:modified>
</cp:coreProperties>
</file>