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59DE" w14:textId="77777777" w:rsidR="00391659" w:rsidRDefault="00000000">
      <w:pPr>
        <w:spacing w:before="2200"/>
        <w:jc w:val="center"/>
      </w:pPr>
      <w:r>
        <w:rPr>
          <w:b/>
          <w:bCs/>
          <w:color w:val="595959"/>
          <w:sz w:val="28"/>
          <w:szCs w:val="28"/>
        </w:rPr>
        <w:t>US MED-EQUIP (USME)</w:t>
      </w:r>
    </w:p>
    <w:p w14:paraId="5BC959DF" w14:textId="77777777" w:rsidR="00391659" w:rsidRDefault="00000000">
      <w:pPr>
        <w:spacing w:before="300"/>
        <w:jc w:val="center"/>
      </w:pPr>
      <w:r>
        <w:rPr>
          <w:b/>
          <w:bCs/>
          <w:color w:val="1F3864"/>
          <w:sz w:val="52"/>
          <w:szCs w:val="52"/>
        </w:rPr>
        <w:t>Technical Design Document</w:t>
      </w:r>
    </w:p>
    <w:p w14:paraId="5BC959E0" w14:textId="77777777" w:rsidR="00391659" w:rsidRDefault="00000000">
      <w:pPr>
        <w:spacing w:before="200" w:after="500"/>
        <w:jc w:val="center"/>
      </w:pPr>
      <w:r>
        <w:rPr>
          <w:b/>
          <w:bCs/>
          <w:color w:val="2E5395"/>
          <w:sz w:val="30"/>
          <w:szCs w:val="30"/>
        </w:rPr>
        <w:t>Custom Pricing &amp; Discount Authorization and Approval Framework</w:t>
      </w:r>
    </w:p>
    <w:p w14:paraId="5BC959E1" w14:textId="77777777" w:rsidR="00391659" w:rsidRDefault="00000000">
      <w:pPr>
        <w:jc w:val="center"/>
      </w:pPr>
      <w:r>
        <w:rPr>
          <w:i/>
          <w:iCs/>
          <w:color w:val="595959"/>
          <w:sz w:val="24"/>
          <w:szCs w:val="24"/>
        </w:rPr>
        <w:t>Salesforce Sales Cloud</w:t>
      </w:r>
    </w:p>
    <w:p w14:paraId="5BC959E2" w14:textId="77777777" w:rsidR="00391659" w:rsidRDefault="00000000">
      <w:pPr>
        <w:spacing w:before="1600"/>
        <w:jc w:val="center"/>
      </w:pPr>
      <w:r>
        <w:rPr>
          <w:sz w:val="20"/>
          <w:szCs w:val="20"/>
        </w:rPr>
        <w:t>Prepared for: USME Executive Leadership (CEO, CFO, CRO) &amp; Deal Desk Stakeholders</w:t>
      </w:r>
    </w:p>
    <w:p w14:paraId="5BC959E3" w14:textId="6B3A4B5F" w:rsidR="00391659" w:rsidRDefault="00000000">
      <w:pPr>
        <w:jc w:val="center"/>
      </w:pPr>
      <w:r>
        <w:rPr>
          <w:sz w:val="20"/>
          <w:szCs w:val="20"/>
        </w:rPr>
        <w:t xml:space="preserve">Prepared by: </w:t>
      </w:r>
      <w:r w:rsidR="00DE1422">
        <w:rPr>
          <w:sz w:val="20"/>
          <w:szCs w:val="20"/>
        </w:rPr>
        <w:t>Durvah IT Consulting</w:t>
      </w:r>
    </w:p>
    <w:p w14:paraId="5BC959E4" w14:textId="77777777" w:rsidR="00391659" w:rsidRDefault="00000000">
      <w:pPr>
        <w:jc w:val="center"/>
      </w:pPr>
      <w:r>
        <w:rPr>
          <w:sz w:val="20"/>
          <w:szCs w:val="20"/>
        </w:rPr>
        <w:t>Version 0.1 — Draft for Discussion</w:t>
      </w:r>
    </w:p>
    <w:p w14:paraId="5BC959E5" w14:textId="77777777" w:rsidR="00391659" w:rsidRDefault="00000000">
      <w:pPr>
        <w:spacing w:before="100"/>
        <w:jc w:val="center"/>
      </w:pPr>
      <w:r>
        <w:rPr>
          <w:sz w:val="20"/>
          <w:szCs w:val="20"/>
        </w:rPr>
        <w:t>July 21, 2026</w:t>
      </w:r>
    </w:p>
    <w:p w14:paraId="5BC959E6" w14:textId="77777777" w:rsidR="00391659" w:rsidRDefault="00000000">
      <w:pPr>
        <w:spacing w:before="2000"/>
        <w:jc w:val="center"/>
      </w:pPr>
      <w:r>
        <w:rPr>
          <w:i/>
          <w:iCs/>
          <w:color w:val="595959"/>
          <w:sz w:val="18"/>
          <w:szCs w:val="18"/>
        </w:rPr>
        <w:t>Confidential — Internal Use Only</w:t>
      </w:r>
    </w:p>
    <w:p w14:paraId="5BC959E7" w14:textId="77777777" w:rsidR="00391659" w:rsidRDefault="00391659">
      <w:pPr>
        <w:sectPr w:rsidR="00391659">
          <w:pgSz w:w="12240" w:h="15840"/>
          <w:pgMar w:top="1440" w:right="1350" w:bottom="1440" w:left="1350" w:header="708" w:footer="708" w:gutter="0"/>
          <w:cols w:space="720"/>
          <w:docGrid w:linePitch="360"/>
        </w:sectPr>
      </w:pPr>
    </w:p>
    <w:p w14:paraId="5BC959E8" w14:textId="77777777" w:rsidR="00391659" w:rsidRDefault="00000000">
      <w:pPr>
        <w:pStyle w:val="Heading1"/>
      </w:pPr>
      <w:bookmarkStart w:id="0" w:name="_Toc235524902"/>
      <w:r>
        <w:lastRenderedPageBreak/>
        <w:t>Document Control</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200"/>
        <w:gridCol w:w="2950"/>
      </w:tblGrid>
      <w:tr w:rsidR="00391659" w14:paraId="5BC959ED" w14:textId="77777777">
        <w:trPr>
          <w:tblHeader/>
        </w:trPr>
        <w:tc>
          <w:tcPr>
            <w:tcW w:w="1400" w:type="dxa"/>
            <w:shd w:val="clear" w:color="auto" w:fill="1F3864"/>
            <w:tcMar>
              <w:top w:w="80" w:type="dxa"/>
              <w:left w:w="100" w:type="dxa"/>
              <w:bottom w:w="80" w:type="dxa"/>
              <w:right w:w="100" w:type="dxa"/>
            </w:tcMar>
            <w:vAlign w:val="center"/>
          </w:tcPr>
          <w:p w14:paraId="5BC959E9" w14:textId="77777777" w:rsidR="00391659" w:rsidRDefault="00000000">
            <w:r>
              <w:rPr>
                <w:b/>
                <w:bCs/>
                <w:color w:val="FFFFFF"/>
                <w:sz w:val="19"/>
                <w:szCs w:val="19"/>
              </w:rPr>
              <w:t>Version</w:t>
            </w:r>
          </w:p>
        </w:tc>
        <w:tc>
          <w:tcPr>
            <w:tcW w:w="1800" w:type="dxa"/>
            <w:shd w:val="clear" w:color="auto" w:fill="1F3864"/>
            <w:tcMar>
              <w:top w:w="80" w:type="dxa"/>
              <w:left w:w="100" w:type="dxa"/>
              <w:bottom w:w="80" w:type="dxa"/>
              <w:right w:w="100" w:type="dxa"/>
            </w:tcMar>
            <w:vAlign w:val="center"/>
          </w:tcPr>
          <w:p w14:paraId="5BC959EA" w14:textId="77777777" w:rsidR="00391659" w:rsidRDefault="00000000">
            <w:r>
              <w:rPr>
                <w:b/>
                <w:bCs/>
                <w:color w:val="FFFFFF"/>
                <w:sz w:val="19"/>
                <w:szCs w:val="19"/>
              </w:rPr>
              <w:t>Date</w:t>
            </w:r>
          </w:p>
        </w:tc>
        <w:tc>
          <w:tcPr>
            <w:tcW w:w="3200" w:type="dxa"/>
            <w:shd w:val="clear" w:color="auto" w:fill="1F3864"/>
            <w:tcMar>
              <w:top w:w="80" w:type="dxa"/>
              <w:left w:w="100" w:type="dxa"/>
              <w:bottom w:w="80" w:type="dxa"/>
              <w:right w:w="100" w:type="dxa"/>
            </w:tcMar>
            <w:vAlign w:val="center"/>
          </w:tcPr>
          <w:p w14:paraId="5BC959EB" w14:textId="77777777" w:rsidR="00391659" w:rsidRDefault="00000000">
            <w:r>
              <w:rPr>
                <w:b/>
                <w:bCs/>
                <w:color w:val="FFFFFF"/>
                <w:sz w:val="19"/>
                <w:szCs w:val="19"/>
              </w:rPr>
              <w:t>Author</w:t>
            </w:r>
          </w:p>
        </w:tc>
        <w:tc>
          <w:tcPr>
            <w:tcW w:w="2950" w:type="dxa"/>
            <w:shd w:val="clear" w:color="auto" w:fill="1F3864"/>
            <w:tcMar>
              <w:top w:w="80" w:type="dxa"/>
              <w:left w:w="100" w:type="dxa"/>
              <w:bottom w:w="80" w:type="dxa"/>
              <w:right w:w="100" w:type="dxa"/>
            </w:tcMar>
            <w:vAlign w:val="center"/>
          </w:tcPr>
          <w:p w14:paraId="5BC959EC" w14:textId="77777777" w:rsidR="00391659" w:rsidRDefault="00000000">
            <w:r>
              <w:rPr>
                <w:b/>
                <w:bCs/>
                <w:color w:val="FFFFFF"/>
                <w:sz w:val="19"/>
                <w:szCs w:val="19"/>
              </w:rPr>
              <w:t>Summary of Changes</w:t>
            </w:r>
          </w:p>
        </w:tc>
      </w:tr>
      <w:tr w:rsidR="00391659" w14:paraId="5BC959F2" w14:textId="77777777">
        <w:tc>
          <w:tcPr>
            <w:tcW w:w="1400" w:type="dxa"/>
            <w:tcMar>
              <w:top w:w="80" w:type="dxa"/>
              <w:left w:w="100" w:type="dxa"/>
              <w:bottom w:w="80" w:type="dxa"/>
              <w:right w:w="100" w:type="dxa"/>
            </w:tcMar>
            <w:vAlign w:val="center"/>
          </w:tcPr>
          <w:p w14:paraId="5BC959EE" w14:textId="77777777" w:rsidR="00391659" w:rsidRDefault="00000000">
            <w:r>
              <w:rPr>
                <w:color w:val="000000"/>
                <w:sz w:val="19"/>
                <w:szCs w:val="19"/>
              </w:rPr>
              <w:t>0.1</w:t>
            </w:r>
          </w:p>
        </w:tc>
        <w:tc>
          <w:tcPr>
            <w:tcW w:w="1800" w:type="dxa"/>
            <w:tcMar>
              <w:top w:w="80" w:type="dxa"/>
              <w:left w:w="100" w:type="dxa"/>
              <w:bottom w:w="80" w:type="dxa"/>
              <w:right w:w="100" w:type="dxa"/>
            </w:tcMar>
            <w:vAlign w:val="center"/>
          </w:tcPr>
          <w:p w14:paraId="5BC959EF" w14:textId="77777777" w:rsidR="00391659" w:rsidRDefault="00000000">
            <w:r>
              <w:rPr>
                <w:color w:val="000000"/>
                <w:sz w:val="19"/>
                <w:szCs w:val="19"/>
              </w:rPr>
              <w:t>July 21, 2026</w:t>
            </w:r>
          </w:p>
        </w:tc>
        <w:tc>
          <w:tcPr>
            <w:tcW w:w="3200" w:type="dxa"/>
            <w:tcMar>
              <w:top w:w="80" w:type="dxa"/>
              <w:left w:w="100" w:type="dxa"/>
              <w:bottom w:w="80" w:type="dxa"/>
              <w:right w:w="100" w:type="dxa"/>
            </w:tcMar>
            <w:vAlign w:val="center"/>
          </w:tcPr>
          <w:p w14:paraId="5BC959F0" w14:textId="4C6FAE5D" w:rsidR="00391659" w:rsidRDefault="00D02A38">
            <w:r>
              <w:rPr>
                <w:color w:val="000000"/>
                <w:sz w:val="19"/>
                <w:szCs w:val="19"/>
              </w:rPr>
              <w:t>Durvah IT Consulting</w:t>
            </w:r>
          </w:p>
        </w:tc>
        <w:tc>
          <w:tcPr>
            <w:tcW w:w="2950" w:type="dxa"/>
            <w:tcMar>
              <w:top w:w="80" w:type="dxa"/>
              <w:left w:w="100" w:type="dxa"/>
              <w:bottom w:w="80" w:type="dxa"/>
              <w:right w:w="100" w:type="dxa"/>
            </w:tcMar>
            <w:vAlign w:val="center"/>
          </w:tcPr>
          <w:p w14:paraId="5BC959F1" w14:textId="77777777" w:rsidR="00391659" w:rsidRDefault="00000000">
            <w:r>
              <w:rPr>
                <w:color w:val="000000"/>
                <w:sz w:val="19"/>
                <w:szCs w:val="19"/>
              </w:rPr>
              <w:t>Initial draft based on Commercial Deal Framework, Strategic Value Score Guide, and Pricing/Discount Authorization deck (July 13).</w:t>
            </w:r>
          </w:p>
        </w:tc>
      </w:tr>
    </w:tbl>
    <w:p w14:paraId="5BC959F3" w14:textId="77777777" w:rsidR="00391659" w:rsidRDefault="00000000">
      <w:pPr>
        <w:spacing w:before="200" w:after="200"/>
      </w:pPr>
      <w:r>
        <w:rPr>
          <w:i/>
          <w:iCs/>
          <w:color w:val="595959"/>
          <w:sz w:val="19"/>
          <w:szCs w:val="19"/>
        </w:rPr>
        <w:t>Source documents reviewed: USME Commercial Deal Framework (Draft v1), USME Strategic Value Score Guide, Custom Pricing and Discount Authorization and Approval Framework deck (July 13), USME Project Information notes.</w:t>
      </w:r>
    </w:p>
    <w:p w14:paraId="5BC959F4" w14:textId="77777777" w:rsidR="00391659" w:rsidRDefault="00000000">
      <w:r>
        <w:br w:type="page"/>
      </w:r>
    </w:p>
    <w:p w14:paraId="5BC959F5" w14:textId="77777777" w:rsidR="00391659" w:rsidRDefault="00000000">
      <w:pPr>
        <w:pStyle w:val="Heading1"/>
      </w:pPr>
      <w:bookmarkStart w:id="1" w:name="_Toc235524903"/>
      <w:r>
        <w:lastRenderedPageBreak/>
        <w:t>Table of Contents</w:t>
      </w:r>
      <w:bookmarkEnd w:id="1"/>
    </w:p>
    <w:sdt>
      <w:sdtPr>
        <w:alias w:val="Table of Contents"/>
        <w:id w:val="514968235"/>
      </w:sdtPr>
      <w:sdtContent>
        <w:p w14:paraId="0492965D" w14:textId="35188D22" w:rsidR="003838F2" w:rsidRDefault="00000000">
          <w:pPr>
            <w:pStyle w:val="TOC1"/>
            <w:tabs>
              <w:tab w:val="right" w:leader="dot" w:pos="9196"/>
            </w:tabs>
            <w:rPr>
              <w:noProof/>
            </w:rPr>
          </w:pPr>
          <w:r>
            <w:fldChar w:fldCharType="begin"/>
          </w:r>
          <w:r>
            <w:instrText>TOC \h \o "1-3"</w:instrText>
          </w:r>
          <w:r>
            <w:fldChar w:fldCharType="separate"/>
          </w:r>
          <w:hyperlink w:anchor="_Toc235524902" w:history="1">
            <w:r w:rsidR="003838F2" w:rsidRPr="008E07B0">
              <w:rPr>
                <w:rStyle w:val="Hyperlink"/>
                <w:noProof/>
              </w:rPr>
              <w:t>Document Control</w:t>
            </w:r>
            <w:r w:rsidR="003838F2">
              <w:rPr>
                <w:noProof/>
              </w:rPr>
              <w:tab/>
            </w:r>
            <w:r w:rsidR="003838F2">
              <w:rPr>
                <w:noProof/>
              </w:rPr>
              <w:fldChar w:fldCharType="begin"/>
            </w:r>
            <w:r w:rsidR="003838F2">
              <w:rPr>
                <w:noProof/>
              </w:rPr>
              <w:instrText xml:space="preserve"> PAGEREF _Toc235524902 \h </w:instrText>
            </w:r>
            <w:r w:rsidR="003838F2">
              <w:rPr>
                <w:noProof/>
              </w:rPr>
            </w:r>
            <w:r w:rsidR="003838F2">
              <w:rPr>
                <w:noProof/>
              </w:rPr>
              <w:fldChar w:fldCharType="separate"/>
            </w:r>
            <w:r w:rsidR="003838F2">
              <w:rPr>
                <w:noProof/>
              </w:rPr>
              <w:t>1</w:t>
            </w:r>
            <w:r w:rsidR="003838F2">
              <w:rPr>
                <w:noProof/>
              </w:rPr>
              <w:fldChar w:fldCharType="end"/>
            </w:r>
          </w:hyperlink>
        </w:p>
        <w:p w14:paraId="069F3126" w14:textId="19DFB6C6" w:rsidR="003838F2" w:rsidRDefault="003838F2">
          <w:pPr>
            <w:pStyle w:val="TOC1"/>
            <w:tabs>
              <w:tab w:val="right" w:leader="dot" w:pos="9196"/>
            </w:tabs>
            <w:rPr>
              <w:noProof/>
            </w:rPr>
          </w:pPr>
          <w:hyperlink w:anchor="_Toc235524903" w:history="1">
            <w:r w:rsidRPr="008E07B0">
              <w:rPr>
                <w:rStyle w:val="Hyperlink"/>
                <w:noProof/>
              </w:rPr>
              <w:t>Table of Contents</w:t>
            </w:r>
            <w:r>
              <w:rPr>
                <w:noProof/>
              </w:rPr>
              <w:tab/>
            </w:r>
            <w:r>
              <w:rPr>
                <w:noProof/>
              </w:rPr>
              <w:fldChar w:fldCharType="begin"/>
            </w:r>
            <w:r>
              <w:rPr>
                <w:noProof/>
              </w:rPr>
              <w:instrText xml:space="preserve"> PAGEREF _Toc235524903 \h </w:instrText>
            </w:r>
            <w:r>
              <w:rPr>
                <w:noProof/>
              </w:rPr>
            </w:r>
            <w:r>
              <w:rPr>
                <w:noProof/>
              </w:rPr>
              <w:fldChar w:fldCharType="separate"/>
            </w:r>
            <w:r>
              <w:rPr>
                <w:noProof/>
              </w:rPr>
              <w:t>1</w:t>
            </w:r>
            <w:r>
              <w:rPr>
                <w:noProof/>
              </w:rPr>
              <w:fldChar w:fldCharType="end"/>
            </w:r>
          </w:hyperlink>
        </w:p>
        <w:p w14:paraId="242D3D99" w14:textId="0A2E32F8" w:rsidR="003838F2" w:rsidRDefault="003838F2">
          <w:pPr>
            <w:pStyle w:val="TOC1"/>
            <w:tabs>
              <w:tab w:val="right" w:leader="dot" w:pos="9196"/>
            </w:tabs>
            <w:rPr>
              <w:noProof/>
            </w:rPr>
          </w:pPr>
          <w:hyperlink w:anchor="_Toc235524904" w:history="1">
            <w:r w:rsidRPr="008E07B0">
              <w:rPr>
                <w:rStyle w:val="Hyperlink"/>
                <w:noProof/>
              </w:rPr>
              <w:t>1. Executive Summary</w:t>
            </w:r>
            <w:r>
              <w:rPr>
                <w:noProof/>
              </w:rPr>
              <w:tab/>
            </w:r>
            <w:r>
              <w:rPr>
                <w:noProof/>
              </w:rPr>
              <w:fldChar w:fldCharType="begin"/>
            </w:r>
            <w:r>
              <w:rPr>
                <w:noProof/>
              </w:rPr>
              <w:instrText xml:space="preserve"> PAGEREF _Toc235524904 \h </w:instrText>
            </w:r>
            <w:r>
              <w:rPr>
                <w:noProof/>
              </w:rPr>
            </w:r>
            <w:r>
              <w:rPr>
                <w:noProof/>
              </w:rPr>
              <w:fldChar w:fldCharType="separate"/>
            </w:r>
            <w:r>
              <w:rPr>
                <w:noProof/>
              </w:rPr>
              <w:t>1</w:t>
            </w:r>
            <w:r>
              <w:rPr>
                <w:noProof/>
              </w:rPr>
              <w:fldChar w:fldCharType="end"/>
            </w:r>
          </w:hyperlink>
        </w:p>
        <w:p w14:paraId="76A0D24C" w14:textId="4D175CDD" w:rsidR="003838F2" w:rsidRDefault="003838F2">
          <w:pPr>
            <w:pStyle w:val="TOC1"/>
            <w:tabs>
              <w:tab w:val="right" w:leader="dot" w:pos="9196"/>
            </w:tabs>
            <w:rPr>
              <w:noProof/>
            </w:rPr>
          </w:pPr>
          <w:hyperlink w:anchor="_Toc235524905" w:history="1">
            <w:r w:rsidRPr="008E07B0">
              <w:rPr>
                <w:rStyle w:val="Hyperlink"/>
                <w:noProof/>
              </w:rPr>
              <w:t>2. Business Context &amp; Objectives</w:t>
            </w:r>
            <w:r>
              <w:rPr>
                <w:noProof/>
              </w:rPr>
              <w:tab/>
            </w:r>
            <w:r>
              <w:rPr>
                <w:noProof/>
              </w:rPr>
              <w:fldChar w:fldCharType="begin"/>
            </w:r>
            <w:r>
              <w:rPr>
                <w:noProof/>
              </w:rPr>
              <w:instrText xml:space="preserve"> PAGEREF _Toc235524905 \h </w:instrText>
            </w:r>
            <w:r>
              <w:rPr>
                <w:noProof/>
              </w:rPr>
            </w:r>
            <w:r>
              <w:rPr>
                <w:noProof/>
              </w:rPr>
              <w:fldChar w:fldCharType="separate"/>
            </w:r>
            <w:r>
              <w:rPr>
                <w:noProof/>
              </w:rPr>
              <w:t>1</w:t>
            </w:r>
            <w:r>
              <w:rPr>
                <w:noProof/>
              </w:rPr>
              <w:fldChar w:fldCharType="end"/>
            </w:r>
          </w:hyperlink>
        </w:p>
        <w:p w14:paraId="12B0A4E6" w14:textId="362304F5" w:rsidR="003838F2" w:rsidRDefault="003838F2">
          <w:pPr>
            <w:pStyle w:val="TOC2"/>
            <w:tabs>
              <w:tab w:val="right" w:leader="dot" w:pos="9196"/>
            </w:tabs>
            <w:rPr>
              <w:noProof/>
            </w:rPr>
          </w:pPr>
          <w:hyperlink w:anchor="_Toc235524906" w:history="1">
            <w:r w:rsidRPr="008E07B0">
              <w:rPr>
                <w:rStyle w:val="Hyperlink"/>
                <w:noProof/>
              </w:rPr>
              <w:t>2.1 Business Background</w:t>
            </w:r>
            <w:r>
              <w:rPr>
                <w:noProof/>
              </w:rPr>
              <w:tab/>
            </w:r>
            <w:r>
              <w:rPr>
                <w:noProof/>
              </w:rPr>
              <w:fldChar w:fldCharType="begin"/>
            </w:r>
            <w:r>
              <w:rPr>
                <w:noProof/>
              </w:rPr>
              <w:instrText xml:space="preserve"> PAGEREF _Toc235524906 \h </w:instrText>
            </w:r>
            <w:r>
              <w:rPr>
                <w:noProof/>
              </w:rPr>
            </w:r>
            <w:r>
              <w:rPr>
                <w:noProof/>
              </w:rPr>
              <w:fldChar w:fldCharType="separate"/>
            </w:r>
            <w:r>
              <w:rPr>
                <w:noProof/>
              </w:rPr>
              <w:t>1</w:t>
            </w:r>
            <w:r>
              <w:rPr>
                <w:noProof/>
              </w:rPr>
              <w:fldChar w:fldCharType="end"/>
            </w:r>
          </w:hyperlink>
        </w:p>
        <w:p w14:paraId="1DB2C5A0" w14:textId="2B129168" w:rsidR="003838F2" w:rsidRDefault="003838F2">
          <w:pPr>
            <w:pStyle w:val="TOC2"/>
            <w:tabs>
              <w:tab w:val="right" w:leader="dot" w:pos="9196"/>
            </w:tabs>
            <w:rPr>
              <w:noProof/>
            </w:rPr>
          </w:pPr>
          <w:hyperlink w:anchor="_Toc235524907" w:history="1">
            <w:r w:rsidRPr="008E07B0">
              <w:rPr>
                <w:rStyle w:val="Hyperlink"/>
                <w:noProof/>
              </w:rPr>
              <w:t>2.2 Problem Statement</w:t>
            </w:r>
            <w:r>
              <w:rPr>
                <w:noProof/>
              </w:rPr>
              <w:tab/>
            </w:r>
            <w:r>
              <w:rPr>
                <w:noProof/>
              </w:rPr>
              <w:fldChar w:fldCharType="begin"/>
            </w:r>
            <w:r>
              <w:rPr>
                <w:noProof/>
              </w:rPr>
              <w:instrText xml:space="preserve"> PAGEREF _Toc235524907 \h </w:instrText>
            </w:r>
            <w:r>
              <w:rPr>
                <w:noProof/>
              </w:rPr>
            </w:r>
            <w:r>
              <w:rPr>
                <w:noProof/>
              </w:rPr>
              <w:fldChar w:fldCharType="separate"/>
            </w:r>
            <w:r>
              <w:rPr>
                <w:noProof/>
              </w:rPr>
              <w:t>1</w:t>
            </w:r>
            <w:r>
              <w:rPr>
                <w:noProof/>
              </w:rPr>
              <w:fldChar w:fldCharType="end"/>
            </w:r>
          </w:hyperlink>
        </w:p>
        <w:p w14:paraId="6E545C32" w14:textId="60326CD9" w:rsidR="003838F2" w:rsidRDefault="003838F2">
          <w:pPr>
            <w:pStyle w:val="TOC2"/>
            <w:tabs>
              <w:tab w:val="right" w:leader="dot" w:pos="9196"/>
            </w:tabs>
            <w:rPr>
              <w:noProof/>
            </w:rPr>
          </w:pPr>
          <w:hyperlink w:anchor="_Toc235524908" w:history="1">
            <w:r w:rsidRPr="008E07B0">
              <w:rPr>
                <w:rStyle w:val="Hyperlink"/>
                <w:noProof/>
              </w:rPr>
              <w:t>2.3 Objectives</w:t>
            </w:r>
            <w:r>
              <w:rPr>
                <w:noProof/>
              </w:rPr>
              <w:tab/>
            </w:r>
            <w:r>
              <w:rPr>
                <w:noProof/>
              </w:rPr>
              <w:fldChar w:fldCharType="begin"/>
            </w:r>
            <w:r>
              <w:rPr>
                <w:noProof/>
              </w:rPr>
              <w:instrText xml:space="preserve"> PAGEREF _Toc235524908 \h </w:instrText>
            </w:r>
            <w:r>
              <w:rPr>
                <w:noProof/>
              </w:rPr>
            </w:r>
            <w:r>
              <w:rPr>
                <w:noProof/>
              </w:rPr>
              <w:fldChar w:fldCharType="separate"/>
            </w:r>
            <w:r>
              <w:rPr>
                <w:noProof/>
              </w:rPr>
              <w:t>1</w:t>
            </w:r>
            <w:r>
              <w:rPr>
                <w:noProof/>
              </w:rPr>
              <w:fldChar w:fldCharType="end"/>
            </w:r>
          </w:hyperlink>
        </w:p>
        <w:p w14:paraId="3561D889" w14:textId="1049AEBA" w:rsidR="003838F2" w:rsidRDefault="003838F2">
          <w:pPr>
            <w:pStyle w:val="TOC1"/>
            <w:tabs>
              <w:tab w:val="right" w:leader="dot" w:pos="9196"/>
            </w:tabs>
            <w:rPr>
              <w:noProof/>
            </w:rPr>
          </w:pPr>
          <w:hyperlink w:anchor="_Toc235524909" w:history="1">
            <w:r w:rsidRPr="008E07B0">
              <w:rPr>
                <w:rStyle w:val="Hyperlink"/>
                <w:noProof/>
              </w:rPr>
              <w:t>3. Scope</w:t>
            </w:r>
            <w:r>
              <w:rPr>
                <w:noProof/>
              </w:rPr>
              <w:tab/>
            </w:r>
            <w:r>
              <w:rPr>
                <w:noProof/>
              </w:rPr>
              <w:fldChar w:fldCharType="begin"/>
            </w:r>
            <w:r>
              <w:rPr>
                <w:noProof/>
              </w:rPr>
              <w:instrText xml:space="preserve"> PAGEREF _Toc235524909 \h </w:instrText>
            </w:r>
            <w:r>
              <w:rPr>
                <w:noProof/>
              </w:rPr>
            </w:r>
            <w:r>
              <w:rPr>
                <w:noProof/>
              </w:rPr>
              <w:fldChar w:fldCharType="separate"/>
            </w:r>
            <w:r>
              <w:rPr>
                <w:noProof/>
              </w:rPr>
              <w:t>1</w:t>
            </w:r>
            <w:r>
              <w:rPr>
                <w:noProof/>
              </w:rPr>
              <w:fldChar w:fldCharType="end"/>
            </w:r>
          </w:hyperlink>
        </w:p>
        <w:p w14:paraId="05BCC8AE" w14:textId="7F1BCC78" w:rsidR="003838F2" w:rsidRDefault="003838F2">
          <w:pPr>
            <w:pStyle w:val="TOC2"/>
            <w:tabs>
              <w:tab w:val="right" w:leader="dot" w:pos="9196"/>
            </w:tabs>
            <w:rPr>
              <w:noProof/>
            </w:rPr>
          </w:pPr>
          <w:hyperlink w:anchor="_Toc235524910" w:history="1">
            <w:r w:rsidRPr="008E07B0">
              <w:rPr>
                <w:rStyle w:val="Hyperlink"/>
                <w:noProof/>
              </w:rPr>
              <w:t>3.1 In Scope</w:t>
            </w:r>
            <w:r>
              <w:rPr>
                <w:noProof/>
              </w:rPr>
              <w:tab/>
            </w:r>
            <w:r>
              <w:rPr>
                <w:noProof/>
              </w:rPr>
              <w:fldChar w:fldCharType="begin"/>
            </w:r>
            <w:r>
              <w:rPr>
                <w:noProof/>
              </w:rPr>
              <w:instrText xml:space="preserve"> PAGEREF _Toc235524910 \h </w:instrText>
            </w:r>
            <w:r>
              <w:rPr>
                <w:noProof/>
              </w:rPr>
            </w:r>
            <w:r>
              <w:rPr>
                <w:noProof/>
              </w:rPr>
              <w:fldChar w:fldCharType="separate"/>
            </w:r>
            <w:r>
              <w:rPr>
                <w:noProof/>
              </w:rPr>
              <w:t>1</w:t>
            </w:r>
            <w:r>
              <w:rPr>
                <w:noProof/>
              </w:rPr>
              <w:fldChar w:fldCharType="end"/>
            </w:r>
          </w:hyperlink>
        </w:p>
        <w:p w14:paraId="366B6493" w14:textId="142689FB" w:rsidR="003838F2" w:rsidRDefault="003838F2">
          <w:pPr>
            <w:pStyle w:val="TOC2"/>
            <w:tabs>
              <w:tab w:val="right" w:leader="dot" w:pos="9196"/>
            </w:tabs>
            <w:rPr>
              <w:noProof/>
            </w:rPr>
          </w:pPr>
          <w:hyperlink w:anchor="_Toc235524911" w:history="1">
            <w:r w:rsidRPr="008E07B0">
              <w:rPr>
                <w:rStyle w:val="Hyperlink"/>
                <w:noProof/>
              </w:rPr>
              <w:t>3.2 Out of Scope (this phase)</w:t>
            </w:r>
            <w:r>
              <w:rPr>
                <w:noProof/>
              </w:rPr>
              <w:tab/>
            </w:r>
            <w:r>
              <w:rPr>
                <w:noProof/>
              </w:rPr>
              <w:fldChar w:fldCharType="begin"/>
            </w:r>
            <w:r>
              <w:rPr>
                <w:noProof/>
              </w:rPr>
              <w:instrText xml:space="preserve"> PAGEREF _Toc235524911 \h </w:instrText>
            </w:r>
            <w:r>
              <w:rPr>
                <w:noProof/>
              </w:rPr>
            </w:r>
            <w:r>
              <w:rPr>
                <w:noProof/>
              </w:rPr>
              <w:fldChar w:fldCharType="separate"/>
            </w:r>
            <w:r>
              <w:rPr>
                <w:noProof/>
              </w:rPr>
              <w:t>1</w:t>
            </w:r>
            <w:r>
              <w:rPr>
                <w:noProof/>
              </w:rPr>
              <w:fldChar w:fldCharType="end"/>
            </w:r>
          </w:hyperlink>
        </w:p>
        <w:p w14:paraId="50FE1911" w14:textId="730C8B09" w:rsidR="003838F2" w:rsidRDefault="003838F2">
          <w:pPr>
            <w:pStyle w:val="TOC1"/>
            <w:tabs>
              <w:tab w:val="right" w:leader="dot" w:pos="9196"/>
            </w:tabs>
            <w:rPr>
              <w:noProof/>
            </w:rPr>
          </w:pPr>
          <w:hyperlink w:anchor="_Toc235524912" w:history="1">
            <w:r w:rsidRPr="008E07B0">
              <w:rPr>
                <w:rStyle w:val="Hyperlink"/>
                <w:noProof/>
              </w:rPr>
              <w:t>4. Current State Assessment</w:t>
            </w:r>
            <w:r>
              <w:rPr>
                <w:noProof/>
              </w:rPr>
              <w:tab/>
            </w:r>
            <w:r>
              <w:rPr>
                <w:noProof/>
              </w:rPr>
              <w:fldChar w:fldCharType="begin"/>
            </w:r>
            <w:r>
              <w:rPr>
                <w:noProof/>
              </w:rPr>
              <w:instrText xml:space="preserve"> PAGEREF _Toc235524912 \h </w:instrText>
            </w:r>
            <w:r>
              <w:rPr>
                <w:noProof/>
              </w:rPr>
            </w:r>
            <w:r>
              <w:rPr>
                <w:noProof/>
              </w:rPr>
              <w:fldChar w:fldCharType="separate"/>
            </w:r>
            <w:r>
              <w:rPr>
                <w:noProof/>
              </w:rPr>
              <w:t>1</w:t>
            </w:r>
            <w:r>
              <w:rPr>
                <w:noProof/>
              </w:rPr>
              <w:fldChar w:fldCharType="end"/>
            </w:r>
          </w:hyperlink>
        </w:p>
        <w:p w14:paraId="3F148DD2" w14:textId="5A5A2A6D" w:rsidR="003838F2" w:rsidRDefault="003838F2">
          <w:pPr>
            <w:pStyle w:val="TOC1"/>
            <w:tabs>
              <w:tab w:val="right" w:leader="dot" w:pos="9196"/>
            </w:tabs>
            <w:rPr>
              <w:noProof/>
            </w:rPr>
          </w:pPr>
          <w:hyperlink w:anchor="_Toc235524913" w:history="1">
            <w:r w:rsidRPr="008E07B0">
              <w:rPr>
                <w:rStyle w:val="Hyperlink"/>
                <w:noProof/>
              </w:rPr>
              <w:t>5. Solution Architecture Overview</w:t>
            </w:r>
            <w:r>
              <w:rPr>
                <w:noProof/>
              </w:rPr>
              <w:tab/>
            </w:r>
            <w:r>
              <w:rPr>
                <w:noProof/>
              </w:rPr>
              <w:fldChar w:fldCharType="begin"/>
            </w:r>
            <w:r>
              <w:rPr>
                <w:noProof/>
              </w:rPr>
              <w:instrText xml:space="preserve"> PAGEREF _Toc235524913 \h </w:instrText>
            </w:r>
            <w:r>
              <w:rPr>
                <w:noProof/>
              </w:rPr>
            </w:r>
            <w:r>
              <w:rPr>
                <w:noProof/>
              </w:rPr>
              <w:fldChar w:fldCharType="separate"/>
            </w:r>
            <w:r>
              <w:rPr>
                <w:noProof/>
              </w:rPr>
              <w:t>1</w:t>
            </w:r>
            <w:r>
              <w:rPr>
                <w:noProof/>
              </w:rPr>
              <w:fldChar w:fldCharType="end"/>
            </w:r>
          </w:hyperlink>
        </w:p>
        <w:p w14:paraId="129199AB" w14:textId="262791B1" w:rsidR="003838F2" w:rsidRDefault="003838F2">
          <w:pPr>
            <w:pStyle w:val="TOC2"/>
            <w:tabs>
              <w:tab w:val="right" w:leader="dot" w:pos="9196"/>
            </w:tabs>
            <w:rPr>
              <w:noProof/>
            </w:rPr>
          </w:pPr>
          <w:hyperlink w:anchor="_Toc235524914" w:history="1">
            <w:r w:rsidRPr="008E07B0">
              <w:rPr>
                <w:rStyle w:val="Hyperlink"/>
                <w:noProof/>
              </w:rPr>
              <w:t>5.1 Architectural Decision Point — Licensing</w:t>
            </w:r>
            <w:r>
              <w:rPr>
                <w:noProof/>
              </w:rPr>
              <w:tab/>
            </w:r>
            <w:r>
              <w:rPr>
                <w:noProof/>
              </w:rPr>
              <w:fldChar w:fldCharType="begin"/>
            </w:r>
            <w:r>
              <w:rPr>
                <w:noProof/>
              </w:rPr>
              <w:instrText xml:space="preserve"> PAGEREF _Toc235524914 \h </w:instrText>
            </w:r>
            <w:r>
              <w:rPr>
                <w:noProof/>
              </w:rPr>
            </w:r>
            <w:r>
              <w:rPr>
                <w:noProof/>
              </w:rPr>
              <w:fldChar w:fldCharType="separate"/>
            </w:r>
            <w:r>
              <w:rPr>
                <w:noProof/>
              </w:rPr>
              <w:t>1</w:t>
            </w:r>
            <w:r>
              <w:rPr>
                <w:noProof/>
              </w:rPr>
              <w:fldChar w:fldCharType="end"/>
            </w:r>
          </w:hyperlink>
        </w:p>
        <w:p w14:paraId="76C0E991" w14:textId="2756F6F0" w:rsidR="003838F2" w:rsidRDefault="003838F2">
          <w:pPr>
            <w:pStyle w:val="TOC1"/>
            <w:tabs>
              <w:tab w:val="right" w:leader="dot" w:pos="9196"/>
            </w:tabs>
            <w:rPr>
              <w:noProof/>
            </w:rPr>
          </w:pPr>
          <w:hyperlink w:anchor="_Toc235524915" w:history="1">
            <w:r w:rsidRPr="008E07B0">
              <w:rPr>
                <w:rStyle w:val="Hyperlink"/>
                <w:noProof/>
              </w:rPr>
              <w:t>6. Out-of-the-Box vs. Custom Build Mapping</w:t>
            </w:r>
            <w:r>
              <w:rPr>
                <w:noProof/>
              </w:rPr>
              <w:tab/>
            </w:r>
            <w:r>
              <w:rPr>
                <w:noProof/>
              </w:rPr>
              <w:fldChar w:fldCharType="begin"/>
            </w:r>
            <w:r>
              <w:rPr>
                <w:noProof/>
              </w:rPr>
              <w:instrText xml:space="preserve"> PAGEREF _Toc235524915 \h </w:instrText>
            </w:r>
            <w:r>
              <w:rPr>
                <w:noProof/>
              </w:rPr>
            </w:r>
            <w:r>
              <w:rPr>
                <w:noProof/>
              </w:rPr>
              <w:fldChar w:fldCharType="separate"/>
            </w:r>
            <w:r>
              <w:rPr>
                <w:noProof/>
              </w:rPr>
              <w:t>1</w:t>
            </w:r>
            <w:r>
              <w:rPr>
                <w:noProof/>
              </w:rPr>
              <w:fldChar w:fldCharType="end"/>
            </w:r>
          </w:hyperlink>
        </w:p>
        <w:p w14:paraId="61CD6592" w14:textId="590BAFDD" w:rsidR="003838F2" w:rsidRDefault="003838F2">
          <w:pPr>
            <w:pStyle w:val="TOC1"/>
            <w:tabs>
              <w:tab w:val="right" w:leader="dot" w:pos="9196"/>
            </w:tabs>
            <w:rPr>
              <w:noProof/>
            </w:rPr>
          </w:pPr>
          <w:hyperlink w:anchor="_Toc235524916" w:history="1">
            <w:r w:rsidRPr="008E07B0">
              <w:rPr>
                <w:rStyle w:val="Hyperlink"/>
                <w:noProof/>
              </w:rPr>
              <w:t>7. Data Model</w:t>
            </w:r>
            <w:r>
              <w:rPr>
                <w:noProof/>
              </w:rPr>
              <w:tab/>
            </w:r>
            <w:r>
              <w:rPr>
                <w:noProof/>
              </w:rPr>
              <w:fldChar w:fldCharType="begin"/>
            </w:r>
            <w:r>
              <w:rPr>
                <w:noProof/>
              </w:rPr>
              <w:instrText xml:space="preserve"> PAGEREF _Toc235524916 \h </w:instrText>
            </w:r>
            <w:r>
              <w:rPr>
                <w:noProof/>
              </w:rPr>
            </w:r>
            <w:r>
              <w:rPr>
                <w:noProof/>
              </w:rPr>
              <w:fldChar w:fldCharType="separate"/>
            </w:r>
            <w:r>
              <w:rPr>
                <w:noProof/>
              </w:rPr>
              <w:t>1</w:t>
            </w:r>
            <w:r>
              <w:rPr>
                <w:noProof/>
              </w:rPr>
              <w:fldChar w:fldCharType="end"/>
            </w:r>
          </w:hyperlink>
        </w:p>
        <w:p w14:paraId="1FBE82A9" w14:textId="6B865EAE" w:rsidR="003838F2" w:rsidRDefault="003838F2">
          <w:pPr>
            <w:pStyle w:val="TOC2"/>
            <w:tabs>
              <w:tab w:val="right" w:leader="dot" w:pos="9196"/>
            </w:tabs>
            <w:rPr>
              <w:noProof/>
            </w:rPr>
          </w:pPr>
          <w:hyperlink w:anchor="_Toc235524917" w:history="1">
            <w:r w:rsidRPr="008E07B0">
              <w:rPr>
                <w:rStyle w:val="Hyperlink"/>
                <w:noProof/>
              </w:rPr>
              <w:t>7.1 Field Dictionary (per Commercial Deal Framework, Section 8)</w:t>
            </w:r>
            <w:r>
              <w:rPr>
                <w:noProof/>
              </w:rPr>
              <w:tab/>
            </w:r>
            <w:r>
              <w:rPr>
                <w:noProof/>
              </w:rPr>
              <w:fldChar w:fldCharType="begin"/>
            </w:r>
            <w:r>
              <w:rPr>
                <w:noProof/>
              </w:rPr>
              <w:instrText xml:space="preserve"> PAGEREF _Toc235524917 \h </w:instrText>
            </w:r>
            <w:r>
              <w:rPr>
                <w:noProof/>
              </w:rPr>
            </w:r>
            <w:r>
              <w:rPr>
                <w:noProof/>
              </w:rPr>
              <w:fldChar w:fldCharType="separate"/>
            </w:r>
            <w:r>
              <w:rPr>
                <w:noProof/>
              </w:rPr>
              <w:t>1</w:t>
            </w:r>
            <w:r>
              <w:rPr>
                <w:noProof/>
              </w:rPr>
              <w:fldChar w:fldCharType="end"/>
            </w:r>
          </w:hyperlink>
        </w:p>
        <w:p w14:paraId="6AA74118" w14:textId="0382B1D0" w:rsidR="003838F2" w:rsidRDefault="003838F2">
          <w:pPr>
            <w:pStyle w:val="TOC3"/>
            <w:tabs>
              <w:tab w:val="right" w:leader="dot" w:pos="9196"/>
            </w:tabs>
            <w:rPr>
              <w:noProof/>
            </w:rPr>
          </w:pPr>
          <w:hyperlink w:anchor="_Toc235524918" w:history="1">
            <w:r w:rsidRPr="008E07B0">
              <w:rPr>
                <w:rStyle w:val="Hyperlink"/>
                <w:noProof/>
              </w:rPr>
              <w:t>Core fields — required on every quote</w:t>
            </w:r>
            <w:r>
              <w:rPr>
                <w:noProof/>
              </w:rPr>
              <w:tab/>
            </w:r>
            <w:r>
              <w:rPr>
                <w:noProof/>
              </w:rPr>
              <w:fldChar w:fldCharType="begin"/>
            </w:r>
            <w:r>
              <w:rPr>
                <w:noProof/>
              </w:rPr>
              <w:instrText xml:space="preserve"> PAGEREF _Toc235524918 \h </w:instrText>
            </w:r>
            <w:r>
              <w:rPr>
                <w:noProof/>
              </w:rPr>
            </w:r>
            <w:r>
              <w:rPr>
                <w:noProof/>
              </w:rPr>
              <w:fldChar w:fldCharType="separate"/>
            </w:r>
            <w:r>
              <w:rPr>
                <w:noProof/>
              </w:rPr>
              <w:t>1</w:t>
            </w:r>
            <w:r>
              <w:rPr>
                <w:noProof/>
              </w:rPr>
              <w:fldChar w:fldCharType="end"/>
            </w:r>
          </w:hyperlink>
        </w:p>
        <w:p w14:paraId="2D791C4C" w14:textId="4A3CEEFC" w:rsidR="003838F2" w:rsidRDefault="003838F2">
          <w:pPr>
            <w:pStyle w:val="TOC3"/>
            <w:tabs>
              <w:tab w:val="right" w:leader="dot" w:pos="9196"/>
            </w:tabs>
            <w:rPr>
              <w:noProof/>
            </w:rPr>
          </w:pPr>
          <w:hyperlink w:anchor="_Toc235524919" w:history="1">
            <w:r w:rsidRPr="008E07B0">
              <w:rPr>
                <w:rStyle w:val="Hyperlink"/>
                <w:noProof/>
              </w:rPr>
              <w:t>Conditional fields</w:t>
            </w:r>
            <w:r>
              <w:rPr>
                <w:noProof/>
              </w:rPr>
              <w:tab/>
            </w:r>
            <w:r>
              <w:rPr>
                <w:noProof/>
              </w:rPr>
              <w:fldChar w:fldCharType="begin"/>
            </w:r>
            <w:r>
              <w:rPr>
                <w:noProof/>
              </w:rPr>
              <w:instrText xml:space="preserve"> PAGEREF _Toc235524919 \h </w:instrText>
            </w:r>
            <w:r>
              <w:rPr>
                <w:noProof/>
              </w:rPr>
            </w:r>
            <w:r>
              <w:rPr>
                <w:noProof/>
              </w:rPr>
              <w:fldChar w:fldCharType="separate"/>
            </w:r>
            <w:r>
              <w:rPr>
                <w:noProof/>
              </w:rPr>
              <w:t>1</w:t>
            </w:r>
            <w:r>
              <w:rPr>
                <w:noProof/>
              </w:rPr>
              <w:fldChar w:fldCharType="end"/>
            </w:r>
          </w:hyperlink>
        </w:p>
        <w:p w14:paraId="1A3F5CA3" w14:textId="598FD529" w:rsidR="003838F2" w:rsidRDefault="003838F2">
          <w:pPr>
            <w:pStyle w:val="TOC1"/>
            <w:tabs>
              <w:tab w:val="right" w:leader="dot" w:pos="9196"/>
            </w:tabs>
            <w:rPr>
              <w:noProof/>
            </w:rPr>
          </w:pPr>
          <w:hyperlink w:anchor="_Toc235524920" w:history="1">
            <w:r w:rsidRPr="008E07B0">
              <w:rPr>
                <w:rStyle w:val="Hyperlink"/>
                <w:noProof/>
              </w:rPr>
              <w:t>8. Business Process Flow</w:t>
            </w:r>
            <w:r>
              <w:rPr>
                <w:noProof/>
              </w:rPr>
              <w:tab/>
            </w:r>
            <w:r>
              <w:rPr>
                <w:noProof/>
              </w:rPr>
              <w:fldChar w:fldCharType="begin"/>
            </w:r>
            <w:r>
              <w:rPr>
                <w:noProof/>
              </w:rPr>
              <w:instrText xml:space="preserve"> PAGEREF _Toc235524920 \h </w:instrText>
            </w:r>
            <w:r>
              <w:rPr>
                <w:noProof/>
              </w:rPr>
            </w:r>
            <w:r>
              <w:rPr>
                <w:noProof/>
              </w:rPr>
              <w:fldChar w:fldCharType="separate"/>
            </w:r>
            <w:r>
              <w:rPr>
                <w:noProof/>
              </w:rPr>
              <w:t>1</w:t>
            </w:r>
            <w:r>
              <w:rPr>
                <w:noProof/>
              </w:rPr>
              <w:fldChar w:fldCharType="end"/>
            </w:r>
          </w:hyperlink>
        </w:p>
        <w:p w14:paraId="0BD1A891" w14:textId="2EF2AC7B" w:rsidR="003838F2" w:rsidRDefault="003838F2">
          <w:pPr>
            <w:pStyle w:val="TOC1"/>
            <w:tabs>
              <w:tab w:val="right" w:leader="dot" w:pos="9196"/>
            </w:tabs>
            <w:rPr>
              <w:noProof/>
            </w:rPr>
          </w:pPr>
          <w:hyperlink w:anchor="_Toc235524921" w:history="1">
            <w:r w:rsidRPr="008E07B0">
              <w:rPr>
                <w:rStyle w:val="Hyperlink"/>
                <w:noProof/>
              </w:rPr>
              <w:t>9. Authority Matrix &amp; Tiering Logic</w:t>
            </w:r>
            <w:r>
              <w:rPr>
                <w:noProof/>
              </w:rPr>
              <w:tab/>
            </w:r>
            <w:r>
              <w:rPr>
                <w:noProof/>
              </w:rPr>
              <w:fldChar w:fldCharType="begin"/>
            </w:r>
            <w:r>
              <w:rPr>
                <w:noProof/>
              </w:rPr>
              <w:instrText xml:space="preserve"> PAGEREF _Toc235524921 \h </w:instrText>
            </w:r>
            <w:r>
              <w:rPr>
                <w:noProof/>
              </w:rPr>
            </w:r>
            <w:r>
              <w:rPr>
                <w:noProof/>
              </w:rPr>
              <w:fldChar w:fldCharType="separate"/>
            </w:r>
            <w:r>
              <w:rPr>
                <w:noProof/>
              </w:rPr>
              <w:t>1</w:t>
            </w:r>
            <w:r>
              <w:rPr>
                <w:noProof/>
              </w:rPr>
              <w:fldChar w:fldCharType="end"/>
            </w:r>
          </w:hyperlink>
        </w:p>
        <w:p w14:paraId="053C83DE" w14:textId="711DF818" w:rsidR="003838F2" w:rsidRDefault="003838F2">
          <w:pPr>
            <w:pStyle w:val="TOC2"/>
            <w:tabs>
              <w:tab w:val="right" w:leader="dot" w:pos="9196"/>
            </w:tabs>
            <w:rPr>
              <w:noProof/>
            </w:rPr>
          </w:pPr>
          <w:hyperlink w:anchor="_Toc235524922" w:history="1">
            <w:r w:rsidRPr="008E07B0">
              <w:rPr>
                <w:rStyle w:val="Hyperlink"/>
                <w:noProof/>
              </w:rPr>
              <w:t>9.1 Approver SLAs by Tier</w:t>
            </w:r>
            <w:r>
              <w:rPr>
                <w:noProof/>
              </w:rPr>
              <w:tab/>
            </w:r>
            <w:r>
              <w:rPr>
                <w:noProof/>
              </w:rPr>
              <w:fldChar w:fldCharType="begin"/>
            </w:r>
            <w:r>
              <w:rPr>
                <w:noProof/>
              </w:rPr>
              <w:instrText xml:space="preserve"> PAGEREF _Toc235524922 \h </w:instrText>
            </w:r>
            <w:r>
              <w:rPr>
                <w:noProof/>
              </w:rPr>
            </w:r>
            <w:r>
              <w:rPr>
                <w:noProof/>
              </w:rPr>
              <w:fldChar w:fldCharType="separate"/>
            </w:r>
            <w:r>
              <w:rPr>
                <w:noProof/>
              </w:rPr>
              <w:t>1</w:t>
            </w:r>
            <w:r>
              <w:rPr>
                <w:noProof/>
              </w:rPr>
              <w:fldChar w:fldCharType="end"/>
            </w:r>
          </w:hyperlink>
        </w:p>
        <w:p w14:paraId="7D9B902B" w14:textId="5DA6B3A8" w:rsidR="003838F2" w:rsidRDefault="003838F2">
          <w:pPr>
            <w:pStyle w:val="TOC1"/>
            <w:tabs>
              <w:tab w:val="right" w:leader="dot" w:pos="9196"/>
            </w:tabs>
            <w:rPr>
              <w:noProof/>
            </w:rPr>
          </w:pPr>
          <w:hyperlink w:anchor="_Toc235524923" w:history="1">
            <w:r w:rsidRPr="008E07B0">
              <w:rPr>
                <w:rStyle w:val="Hyperlink"/>
                <w:noProof/>
              </w:rPr>
              <w:t>10. Approval Process Design</w:t>
            </w:r>
            <w:r>
              <w:rPr>
                <w:noProof/>
              </w:rPr>
              <w:tab/>
            </w:r>
            <w:r>
              <w:rPr>
                <w:noProof/>
              </w:rPr>
              <w:fldChar w:fldCharType="begin"/>
            </w:r>
            <w:r>
              <w:rPr>
                <w:noProof/>
              </w:rPr>
              <w:instrText xml:space="preserve"> PAGEREF _Toc235524923 \h </w:instrText>
            </w:r>
            <w:r>
              <w:rPr>
                <w:noProof/>
              </w:rPr>
            </w:r>
            <w:r>
              <w:rPr>
                <w:noProof/>
              </w:rPr>
              <w:fldChar w:fldCharType="separate"/>
            </w:r>
            <w:r>
              <w:rPr>
                <w:noProof/>
              </w:rPr>
              <w:t>1</w:t>
            </w:r>
            <w:r>
              <w:rPr>
                <w:noProof/>
              </w:rPr>
              <w:fldChar w:fldCharType="end"/>
            </w:r>
          </w:hyperlink>
        </w:p>
        <w:p w14:paraId="53F6CE7C" w14:textId="43819A78" w:rsidR="003838F2" w:rsidRDefault="003838F2">
          <w:pPr>
            <w:pStyle w:val="TOC2"/>
            <w:tabs>
              <w:tab w:val="right" w:leader="dot" w:pos="9196"/>
            </w:tabs>
            <w:rPr>
              <w:noProof/>
            </w:rPr>
          </w:pPr>
          <w:hyperlink w:anchor="_Toc235524924" w:history="1">
            <w:r w:rsidRPr="008E07B0">
              <w:rPr>
                <w:rStyle w:val="Hyperlink"/>
                <w:noProof/>
              </w:rPr>
              <w:t>10.1 Recommended Mechanism</w:t>
            </w:r>
            <w:r>
              <w:rPr>
                <w:noProof/>
              </w:rPr>
              <w:tab/>
            </w:r>
            <w:r>
              <w:rPr>
                <w:noProof/>
              </w:rPr>
              <w:fldChar w:fldCharType="begin"/>
            </w:r>
            <w:r>
              <w:rPr>
                <w:noProof/>
              </w:rPr>
              <w:instrText xml:space="preserve"> PAGEREF _Toc235524924 \h </w:instrText>
            </w:r>
            <w:r>
              <w:rPr>
                <w:noProof/>
              </w:rPr>
            </w:r>
            <w:r>
              <w:rPr>
                <w:noProof/>
              </w:rPr>
              <w:fldChar w:fldCharType="separate"/>
            </w:r>
            <w:r>
              <w:rPr>
                <w:noProof/>
              </w:rPr>
              <w:t>1</w:t>
            </w:r>
            <w:r>
              <w:rPr>
                <w:noProof/>
              </w:rPr>
              <w:fldChar w:fldCharType="end"/>
            </w:r>
          </w:hyperlink>
        </w:p>
        <w:p w14:paraId="3E5C5778" w14:textId="1E2C2175" w:rsidR="003838F2" w:rsidRDefault="003838F2">
          <w:pPr>
            <w:pStyle w:val="TOC2"/>
            <w:tabs>
              <w:tab w:val="right" w:leader="dot" w:pos="9196"/>
            </w:tabs>
            <w:rPr>
              <w:noProof/>
            </w:rPr>
          </w:pPr>
          <w:hyperlink w:anchor="_Toc235524925" w:history="1">
            <w:r w:rsidRPr="008E07B0">
              <w:rPr>
                <w:rStyle w:val="Hyperlink"/>
                <w:noProof/>
              </w:rPr>
              <w:t>10.2 Validation Rules (Guardrails)</w:t>
            </w:r>
            <w:r>
              <w:rPr>
                <w:noProof/>
              </w:rPr>
              <w:tab/>
            </w:r>
            <w:r>
              <w:rPr>
                <w:noProof/>
              </w:rPr>
              <w:fldChar w:fldCharType="begin"/>
            </w:r>
            <w:r>
              <w:rPr>
                <w:noProof/>
              </w:rPr>
              <w:instrText xml:space="preserve"> PAGEREF _Toc235524925 \h </w:instrText>
            </w:r>
            <w:r>
              <w:rPr>
                <w:noProof/>
              </w:rPr>
            </w:r>
            <w:r>
              <w:rPr>
                <w:noProof/>
              </w:rPr>
              <w:fldChar w:fldCharType="separate"/>
            </w:r>
            <w:r>
              <w:rPr>
                <w:noProof/>
              </w:rPr>
              <w:t>1</w:t>
            </w:r>
            <w:r>
              <w:rPr>
                <w:noProof/>
              </w:rPr>
              <w:fldChar w:fldCharType="end"/>
            </w:r>
          </w:hyperlink>
        </w:p>
        <w:p w14:paraId="77946A10" w14:textId="561DE4EA" w:rsidR="003838F2" w:rsidRDefault="003838F2">
          <w:pPr>
            <w:pStyle w:val="TOC1"/>
            <w:tabs>
              <w:tab w:val="right" w:leader="dot" w:pos="9196"/>
            </w:tabs>
            <w:rPr>
              <w:noProof/>
            </w:rPr>
          </w:pPr>
          <w:hyperlink w:anchor="_Toc235524926" w:history="1">
            <w:r w:rsidRPr="008E07B0">
              <w:rPr>
                <w:rStyle w:val="Hyperlink"/>
                <w:noProof/>
              </w:rPr>
              <w:t>11. Deal Desk Operating Model in Salesforce</w:t>
            </w:r>
            <w:r>
              <w:rPr>
                <w:noProof/>
              </w:rPr>
              <w:tab/>
            </w:r>
            <w:r>
              <w:rPr>
                <w:noProof/>
              </w:rPr>
              <w:fldChar w:fldCharType="begin"/>
            </w:r>
            <w:r>
              <w:rPr>
                <w:noProof/>
              </w:rPr>
              <w:instrText xml:space="preserve"> PAGEREF _Toc235524926 \h </w:instrText>
            </w:r>
            <w:r>
              <w:rPr>
                <w:noProof/>
              </w:rPr>
            </w:r>
            <w:r>
              <w:rPr>
                <w:noProof/>
              </w:rPr>
              <w:fldChar w:fldCharType="separate"/>
            </w:r>
            <w:r>
              <w:rPr>
                <w:noProof/>
              </w:rPr>
              <w:t>1</w:t>
            </w:r>
            <w:r>
              <w:rPr>
                <w:noProof/>
              </w:rPr>
              <w:fldChar w:fldCharType="end"/>
            </w:r>
          </w:hyperlink>
        </w:p>
        <w:p w14:paraId="13B5CEFE" w14:textId="6548238B" w:rsidR="003838F2" w:rsidRDefault="003838F2">
          <w:pPr>
            <w:pStyle w:val="TOC1"/>
            <w:tabs>
              <w:tab w:val="right" w:leader="dot" w:pos="9196"/>
            </w:tabs>
            <w:rPr>
              <w:noProof/>
            </w:rPr>
          </w:pPr>
          <w:hyperlink w:anchor="_Toc235524927" w:history="1">
            <w:r w:rsidRPr="008E07B0">
              <w:rPr>
                <w:rStyle w:val="Hyperlink"/>
                <w:noProof/>
              </w:rPr>
              <w:t>12. Security &amp; Sharing Model</w:t>
            </w:r>
            <w:r>
              <w:rPr>
                <w:noProof/>
              </w:rPr>
              <w:tab/>
            </w:r>
            <w:r>
              <w:rPr>
                <w:noProof/>
              </w:rPr>
              <w:fldChar w:fldCharType="begin"/>
            </w:r>
            <w:r>
              <w:rPr>
                <w:noProof/>
              </w:rPr>
              <w:instrText xml:space="preserve"> PAGEREF _Toc235524927 \h </w:instrText>
            </w:r>
            <w:r>
              <w:rPr>
                <w:noProof/>
              </w:rPr>
            </w:r>
            <w:r>
              <w:rPr>
                <w:noProof/>
              </w:rPr>
              <w:fldChar w:fldCharType="separate"/>
            </w:r>
            <w:r>
              <w:rPr>
                <w:noProof/>
              </w:rPr>
              <w:t>1</w:t>
            </w:r>
            <w:r>
              <w:rPr>
                <w:noProof/>
              </w:rPr>
              <w:fldChar w:fldCharType="end"/>
            </w:r>
          </w:hyperlink>
        </w:p>
        <w:p w14:paraId="40D29E65" w14:textId="5C1CF4F9" w:rsidR="003838F2" w:rsidRDefault="003838F2">
          <w:pPr>
            <w:pStyle w:val="TOC1"/>
            <w:tabs>
              <w:tab w:val="right" w:leader="dot" w:pos="9196"/>
            </w:tabs>
            <w:rPr>
              <w:noProof/>
            </w:rPr>
          </w:pPr>
          <w:hyperlink w:anchor="_Toc235524928" w:history="1">
            <w:r w:rsidRPr="008E07B0">
              <w:rPr>
                <w:rStyle w:val="Hyperlink"/>
                <w:noProof/>
              </w:rPr>
              <w:t>13. Reporting &amp; Analytics</w:t>
            </w:r>
            <w:r>
              <w:rPr>
                <w:noProof/>
              </w:rPr>
              <w:tab/>
            </w:r>
            <w:r>
              <w:rPr>
                <w:noProof/>
              </w:rPr>
              <w:fldChar w:fldCharType="begin"/>
            </w:r>
            <w:r>
              <w:rPr>
                <w:noProof/>
              </w:rPr>
              <w:instrText xml:space="preserve"> PAGEREF _Toc235524928 \h </w:instrText>
            </w:r>
            <w:r>
              <w:rPr>
                <w:noProof/>
              </w:rPr>
            </w:r>
            <w:r>
              <w:rPr>
                <w:noProof/>
              </w:rPr>
              <w:fldChar w:fldCharType="separate"/>
            </w:r>
            <w:r>
              <w:rPr>
                <w:noProof/>
              </w:rPr>
              <w:t>1</w:t>
            </w:r>
            <w:r>
              <w:rPr>
                <w:noProof/>
              </w:rPr>
              <w:fldChar w:fldCharType="end"/>
            </w:r>
          </w:hyperlink>
        </w:p>
        <w:p w14:paraId="6B136467" w14:textId="2CF170D8" w:rsidR="003838F2" w:rsidRDefault="003838F2">
          <w:pPr>
            <w:pStyle w:val="TOC1"/>
            <w:tabs>
              <w:tab w:val="right" w:leader="dot" w:pos="9196"/>
            </w:tabs>
            <w:rPr>
              <w:noProof/>
            </w:rPr>
          </w:pPr>
          <w:hyperlink w:anchor="_Toc235524929" w:history="1">
            <w:r w:rsidRPr="008E07B0">
              <w:rPr>
                <w:rStyle w:val="Hyperlink"/>
                <w:noProof/>
              </w:rPr>
              <w:t>14. Non-Functional Requirements</w:t>
            </w:r>
            <w:r>
              <w:rPr>
                <w:noProof/>
              </w:rPr>
              <w:tab/>
            </w:r>
            <w:r>
              <w:rPr>
                <w:noProof/>
              </w:rPr>
              <w:fldChar w:fldCharType="begin"/>
            </w:r>
            <w:r>
              <w:rPr>
                <w:noProof/>
              </w:rPr>
              <w:instrText xml:space="preserve"> PAGEREF _Toc235524929 \h </w:instrText>
            </w:r>
            <w:r>
              <w:rPr>
                <w:noProof/>
              </w:rPr>
            </w:r>
            <w:r>
              <w:rPr>
                <w:noProof/>
              </w:rPr>
              <w:fldChar w:fldCharType="separate"/>
            </w:r>
            <w:r>
              <w:rPr>
                <w:noProof/>
              </w:rPr>
              <w:t>1</w:t>
            </w:r>
            <w:r>
              <w:rPr>
                <w:noProof/>
              </w:rPr>
              <w:fldChar w:fldCharType="end"/>
            </w:r>
          </w:hyperlink>
        </w:p>
        <w:p w14:paraId="61FFA9D8" w14:textId="47D52A5E" w:rsidR="003838F2" w:rsidRDefault="003838F2">
          <w:pPr>
            <w:pStyle w:val="TOC1"/>
            <w:tabs>
              <w:tab w:val="right" w:leader="dot" w:pos="9196"/>
            </w:tabs>
            <w:rPr>
              <w:noProof/>
            </w:rPr>
          </w:pPr>
          <w:hyperlink w:anchor="_Toc235524930" w:history="1">
            <w:r w:rsidRPr="008E07B0">
              <w:rPr>
                <w:rStyle w:val="Hyperlink"/>
                <w:noProof/>
              </w:rPr>
              <w:t>15. Open Technical Questions</w:t>
            </w:r>
            <w:r>
              <w:rPr>
                <w:noProof/>
              </w:rPr>
              <w:tab/>
            </w:r>
            <w:r>
              <w:rPr>
                <w:noProof/>
              </w:rPr>
              <w:fldChar w:fldCharType="begin"/>
            </w:r>
            <w:r>
              <w:rPr>
                <w:noProof/>
              </w:rPr>
              <w:instrText xml:space="preserve"> PAGEREF _Toc235524930 \h </w:instrText>
            </w:r>
            <w:r>
              <w:rPr>
                <w:noProof/>
              </w:rPr>
            </w:r>
            <w:r>
              <w:rPr>
                <w:noProof/>
              </w:rPr>
              <w:fldChar w:fldCharType="separate"/>
            </w:r>
            <w:r>
              <w:rPr>
                <w:noProof/>
              </w:rPr>
              <w:t>1</w:t>
            </w:r>
            <w:r>
              <w:rPr>
                <w:noProof/>
              </w:rPr>
              <w:fldChar w:fldCharType="end"/>
            </w:r>
          </w:hyperlink>
        </w:p>
        <w:p w14:paraId="2823A900" w14:textId="0D6B8464" w:rsidR="003838F2" w:rsidRDefault="003838F2">
          <w:pPr>
            <w:pStyle w:val="TOC1"/>
            <w:tabs>
              <w:tab w:val="right" w:leader="dot" w:pos="9196"/>
            </w:tabs>
            <w:rPr>
              <w:noProof/>
            </w:rPr>
          </w:pPr>
          <w:hyperlink w:anchor="_Toc235524931" w:history="1">
            <w:r w:rsidRPr="008E07B0">
              <w:rPr>
                <w:rStyle w:val="Hyperlink"/>
                <w:noProof/>
              </w:rPr>
              <w:t>16. Assumptions &amp; Constraints</w:t>
            </w:r>
            <w:r>
              <w:rPr>
                <w:noProof/>
              </w:rPr>
              <w:tab/>
            </w:r>
            <w:r>
              <w:rPr>
                <w:noProof/>
              </w:rPr>
              <w:fldChar w:fldCharType="begin"/>
            </w:r>
            <w:r>
              <w:rPr>
                <w:noProof/>
              </w:rPr>
              <w:instrText xml:space="preserve"> PAGEREF _Toc235524931 \h </w:instrText>
            </w:r>
            <w:r>
              <w:rPr>
                <w:noProof/>
              </w:rPr>
            </w:r>
            <w:r>
              <w:rPr>
                <w:noProof/>
              </w:rPr>
              <w:fldChar w:fldCharType="separate"/>
            </w:r>
            <w:r>
              <w:rPr>
                <w:noProof/>
              </w:rPr>
              <w:t>1</w:t>
            </w:r>
            <w:r>
              <w:rPr>
                <w:noProof/>
              </w:rPr>
              <w:fldChar w:fldCharType="end"/>
            </w:r>
          </w:hyperlink>
        </w:p>
        <w:p w14:paraId="7B171D31" w14:textId="768E81F2" w:rsidR="003838F2" w:rsidRDefault="003838F2">
          <w:pPr>
            <w:pStyle w:val="TOC1"/>
            <w:tabs>
              <w:tab w:val="right" w:leader="dot" w:pos="9196"/>
            </w:tabs>
            <w:rPr>
              <w:noProof/>
            </w:rPr>
          </w:pPr>
          <w:hyperlink w:anchor="_Toc235524932" w:history="1">
            <w:r w:rsidRPr="008E07B0">
              <w:rPr>
                <w:rStyle w:val="Hyperlink"/>
                <w:noProof/>
              </w:rPr>
              <w:t>17. Project Timeline</w:t>
            </w:r>
            <w:r>
              <w:rPr>
                <w:noProof/>
              </w:rPr>
              <w:tab/>
            </w:r>
            <w:r>
              <w:rPr>
                <w:noProof/>
              </w:rPr>
              <w:fldChar w:fldCharType="begin"/>
            </w:r>
            <w:r>
              <w:rPr>
                <w:noProof/>
              </w:rPr>
              <w:instrText xml:space="preserve"> PAGEREF _Toc235524932 \h </w:instrText>
            </w:r>
            <w:r>
              <w:rPr>
                <w:noProof/>
              </w:rPr>
            </w:r>
            <w:r>
              <w:rPr>
                <w:noProof/>
              </w:rPr>
              <w:fldChar w:fldCharType="separate"/>
            </w:r>
            <w:r>
              <w:rPr>
                <w:noProof/>
              </w:rPr>
              <w:t>1</w:t>
            </w:r>
            <w:r>
              <w:rPr>
                <w:noProof/>
              </w:rPr>
              <w:fldChar w:fldCharType="end"/>
            </w:r>
          </w:hyperlink>
        </w:p>
        <w:p w14:paraId="40C7E9D8" w14:textId="5291B74A" w:rsidR="003838F2" w:rsidRDefault="003838F2">
          <w:pPr>
            <w:pStyle w:val="TOC1"/>
            <w:tabs>
              <w:tab w:val="right" w:leader="dot" w:pos="9196"/>
            </w:tabs>
            <w:rPr>
              <w:noProof/>
            </w:rPr>
          </w:pPr>
          <w:hyperlink w:anchor="_Toc235524933" w:history="1">
            <w:r w:rsidRPr="008E07B0">
              <w:rPr>
                <w:rStyle w:val="Hyperlink"/>
                <w:noProof/>
              </w:rPr>
              <w:t>18. Risks</w:t>
            </w:r>
            <w:r>
              <w:rPr>
                <w:noProof/>
              </w:rPr>
              <w:tab/>
            </w:r>
            <w:r>
              <w:rPr>
                <w:noProof/>
              </w:rPr>
              <w:fldChar w:fldCharType="begin"/>
            </w:r>
            <w:r>
              <w:rPr>
                <w:noProof/>
              </w:rPr>
              <w:instrText xml:space="preserve"> PAGEREF _Toc235524933 \h </w:instrText>
            </w:r>
            <w:r>
              <w:rPr>
                <w:noProof/>
              </w:rPr>
            </w:r>
            <w:r>
              <w:rPr>
                <w:noProof/>
              </w:rPr>
              <w:fldChar w:fldCharType="separate"/>
            </w:r>
            <w:r>
              <w:rPr>
                <w:noProof/>
              </w:rPr>
              <w:t>1</w:t>
            </w:r>
            <w:r>
              <w:rPr>
                <w:noProof/>
              </w:rPr>
              <w:fldChar w:fldCharType="end"/>
            </w:r>
          </w:hyperlink>
        </w:p>
        <w:p w14:paraId="5BC959F7" w14:textId="5062E5D9" w:rsidR="00391659" w:rsidRDefault="00000000">
          <w:r>
            <w:fldChar w:fldCharType="end"/>
          </w:r>
        </w:p>
      </w:sdtContent>
    </w:sdt>
    <w:p w14:paraId="5BC959F8" w14:textId="77777777" w:rsidR="00391659" w:rsidRDefault="00000000">
      <w:r>
        <w:br w:type="page"/>
      </w:r>
    </w:p>
    <w:p w14:paraId="5BC959F9" w14:textId="77777777" w:rsidR="00391659" w:rsidRDefault="00391659">
      <w:pPr>
        <w:sectPr w:rsidR="00391659">
          <w:headerReference w:type="default" r:id="rId7"/>
          <w:footerReference w:type="default" r:id="rId8"/>
          <w:pgSz w:w="11906" w:h="16838"/>
          <w:pgMar w:top="1440" w:right="1350" w:bottom="1440" w:left="1350" w:header="708" w:footer="708" w:gutter="0"/>
          <w:cols w:space="720"/>
          <w:docGrid w:linePitch="360"/>
        </w:sectPr>
      </w:pPr>
    </w:p>
    <w:p w14:paraId="5BC959FA" w14:textId="77777777" w:rsidR="00391659" w:rsidRDefault="00000000">
      <w:pPr>
        <w:pStyle w:val="Heading1"/>
      </w:pPr>
      <w:bookmarkStart w:id="2" w:name="_Toc235524904"/>
      <w:r>
        <w:lastRenderedPageBreak/>
        <w:t>1. Executive Summary</w:t>
      </w:r>
      <w:bookmarkEnd w:id="2"/>
    </w:p>
    <w:p w14:paraId="5BC959FB" w14:textId="69228A6B" w:rsidR="00391659" w:rsidRDefault="00000000">
      <w:pPr>
        <w:spacing w:after="160" w:line="276" w:lineRule="auto"/>
      </w:pPr>
      <w:r>
        <w:t>USME is a private-equity-owned medical equipment rental and lease-to-own provider, currently pursuing improved cash flow and EBITDA</w:t>
      </w:r>
      <w:r w:rsidR="00750E26">
        <w:t>. Pr</w:t>
      </w:r>
      <w:r>
        <w:t>icing and discount governance today is informal relative to the scale of the business, and there is no single, system-enforced way to determine who must approve a discount, what evidence is required, and how exceptions are tracked.</w:t>
      </w:r>
    </w:p>
    <w:p w14:paraId="5BC959FC" w14:textId="77777777" w:rsidR="00391659" w:rsidRDefault="00000000">
      <w:pPr>
        <w:spacing w:after="160" w:line="276" w:lineRule="auto"/>
      </w:pPr>
      <w:r>
        <w:t>This document is the Technical Design Document (TDD) for building a Custom Pricing and Discount Authorization and Approval Framework on Salesforce Sales Cloud. It translates the business policy already defined in the USME Commercial Deal Evaluation &amp; Pricing Governance framework, the Strategic Value Score Guide, and the Custom Pricing &amp; Discount Authorization deck (July 13) into a concrete Salesforce technical design: what can be delivered using out-of-the-box (OOTB) platform capability, what must be custom-built, the data model, the process flows, the integration touchpoints with GOUSME (ERP) and ServiceNow, open technical questions, assumptions, and a phased delivery timeline.</w:t>
      </w:r>
    </w:p>
    <w:p w14:paraId="5BC959FD" w14:textId="77777777" w:rsidR="00391659" w:rsidRDefault="00000000">
      <w:pPr>
        <w:spacing w:after="160" w:line="276" w:lineRule="auto"/>
      </w:pPr>
      <w:r>
        <w:t>The design center is the same one already articulated by the business: approval by exception, most-restrictive-factor-wins across five dimensions (discount depth, deal size, gross margin vs. floor, contract term, and non-standard concessions), a hard Finance gate for any deal priced below its product-family margin floor, and a full audit trail — every discount has a reason code, an approver, and an expiration date.</w:t>
      </w:r>
    </w:p>
    <w:p w14:paraId="5BC959FE" w14:textId="5ECAAC14" w:rsidR="00391659" w:rsidRDefault="00000000">
      <w:pPr>
        <w:pStyle w:val="Heading1"/>
      </w:pPr>
      <w:bookmarkStart w:id="3" w:name="_Toc235524905"/>
      <w:r>
        <w:t>2. Objectives</w:t>
      </w:r>
      <w:bookmarkEnd w:id="3"/>
    </w:p>
    <w:p w14:paraId="5BC959FF" w14:textId="77777777" w:rsidR="00391659" w:rsidRDefault="00000000">
      <w:pPr>
        <w:pStyle w:val="Heading2"/>
      </w:pPr>
      <w:bookmarkStart w:id="4" w:name="_Toc235524906"/>
      <w:r>
        <w:t>2.1 Business Background</w:t>
      </w:r>
      <w:bookmarkEnd w:id="4"/>
    </w:p>
    <w:p w14:paraId="5BC95A00" w14:textId="77777777" w:rsidR="00391659" w:rsidRDefault="00000000">
      <w:pPr>
        <w:pStyle w:val="ListParagraph"/>
        <w:numPr>
          <w:ilvl w:val="0"/>
          <w:numId w:val="1"/>
        </w:numPr>
        <w:spacing w:after="80"/>
      </w:pPr>
      <w:r>
        <w:t>USME procures medical equipment and leases/rents it to hospitals, with an option to lease-to-own; beds and other fast-moving equipment are core to the fleet.</w:t>
      </w:r>
    </w:p>
    <w:p w14:paraId="5BC95A01" w14:textId="77777777" w:rsidR="00391659" w:rsidRDefault="00000000">
      <w:pPr>
        <w:pStyle w:val="ListParagraph"/>
        <w:numPr>
          <w:ilvl w:val="0"/>
          <w:numId w:val="1"/>
        </w:numPr>
        <w:spacing w:after="80"/>
      </w:pPr>
      <w:r>
        <w:t>Strategic priorities set by ownership: improve cash flow, increase bottom-line profitability, and prepare the business for a possible sale within ~2 years.</w:t>
      </w:r>
    </w:p>
    <w:p w14:paraId="5BC95A02" w14:textId="77777777" w:rsidR="00391659" w:rsidRDefault="00000000">
      <w:pPr>
        <w:pStyle w:val="ListParagraph"/>
        <w:numPr>
          <w:ilvl w:val="0"/>
          <w:numId w:val="1"/>
        </w:numPr>
        <w:spacing w:after="80"/>
      </w:pPr>
      <w:r>
        <w:t>Key decision-makers sit at the CEO / CFO / CRO layer, with day-to-day commercial governance intended to run through a Deal Desk and a Pricing Council.</w:t>
      </w:r>
    </w:p>
    <w:p w14:paraId="5BC95A03" w14:textId="77777777" w:rsidR="00391659" w:rsidRDefault="00000000">
      <w:pPr>
        <w:pStyle w:val="ListParagraph"/>
        <w:numPr>
          <w:ilvl w:val="0"/>
          <w:numId w:val="1"/>
        </w:numPr>
        <w:spacing w:after="80"/>
      </w:pPr>
      <w:r>
        <w:t>Systems landscape: GOUSME is the ERP of record for customers and fulfillment/fleet operations; Salesforce (SFDC) is system of record for prospects, pricing, quotes, and contracts; ServiceNow supports service operations. The current environment carries legacy technical debt with elevated hosting, maintenance, and development costs.</w:t>
      </w:r>
    </w:p>
    <w:p w14:paraId="5BC95A04" w14:textId="77777777" w:rsidR="00391659" w:rsidRDefault="00000000">
      <w:pPr>
        <w:pStyle w:val="Heading2"/>
      </w:pPr>
      <w:bookmarkStart w:id="5" w:name="_Toc235524907"/>
      <w:r>
        <w:t>2.2 Problem Statement</w:t>
      </w:r>
      <w:bookmarkEnd w:id="5"/>
    </w:p>
    <w:p w14:paraId="5BC95A05" w14:textId="77777777" w:rsidR="00391659" w:rsidRDefault="00000000">
      <w:pPr>
        <w:spacing w:after="160" w:line="276" w:lineRule="auto"/>
      </w:pPr>
      <w:r>
        <w:t>Pricing and discount decisions today are not consistently governed by a system-enforced policy. Discount authority, margin protection, and deal exceptions rely on manual judgment rather than platform controls, which limits visibility for the Deal Desk and Pricing Council and creates risk to gross margin and enterprise value ahead of a sale process.</w:t>
      </w:r>
    </w:p>
    <w:p w14:paraId="5BC95A06" w14:textId="77777777" w:rsidR="00391659" w:rsidRDefault="00000000">
      <w:pPr>
        <w:pStyle w:val="Heading2"/>
      </w:pPr>
      <w:bookmarkStart w:id="6" w:name="_Toc235524908"/>
      <w:r>
        <w:t>2.3 Objectives</w:t>
      </w:r>
      <w:bookmarkEnd w:id="6"/>
    </w:p>
    <w:p w14:paraId="5BC95A07" w14:textId="77777777" w:rsidR="00391659" w:rsidRDefault="00000000">
      <w:pPr>
        <w:pStyle w:val="ListParagraph"/>
        <w:numPr>
          <w:ilvl w:val="0"/>
          <w:numId w:val="1"/>
        </w:numPr>
        <w:spacing w:after="80"/>
      </w:pPr>
      <w:r>
        <w:lastRenderedPageBreak/>
        <w:t>Protect list-price integrity — list/contract pricing is the anchor; discounting is a managed exception, not the default.</w:t>
      </w:r>
    </w:p>
    <w:p w14:paraId="5BC95A08" w14:textId="77777777" w:rsidR="00391659" w:rsidRDefault="00000000">
      <w:pPr>
        <w:pStyle w:val="ListParagraph"/>
        <w:numPr>
          <w:ilvl w:val="0"/>
          <w:numId w:val="1"/>
        </w:numPr>
        <w:spacing w:after="80"/>
      </w:pPr>
      <w:r>
        <w:t>Enforce a multi-factor Authority Matrix in the system so the correct approval tier is calculated automatically, not self-selected.</w:t>
      </w:r>
    </w:p>
    <w:p w14:paraId="5BC95A09" w14:textId="77777777" w:rsidR="00391659" w:rsidRDefault="00000000">
      <w:pPr>
        <w:pStyle w:val="ListParagraph"/>
        <w:numPr>
          <w:ilvl w:val="0"/>
          <w:numId w:val="1"/>
        </w:numPr>
        <w:spacing w:after="80"/>
      </w:pPr>
      <w:r>
        <w:t>Guarantee that no deal below its product-family margin floor can be won without a mandatory Finance/Deal Desk gate.</w:t>
      </w:r>
    </w:p>
    <w:p w14:paraId="5BC95A0A" w14:textId="77777777" w:rsidR="00391659" w:rsidRDefault="00000000">
      <w:pPr>
        <w:pStyle w:val="ListParagraph"/>
        <w:numPr>
          <w:ilvl w:val="0"/>
          <w:numId w:val="1"/>
        </w:numPr>
        <w:spacing w:after="80"/>
      </w:pPr>
      <w:r>
        <w:t>Require a reason code, an approver, and an expiration date on every custom discount, with full audit trail (who approved what, why, at what margin, until when).</w:t>
      </w:r>
    </w:p>
    <w:p w14:paraId="5BC95A0B" w14:textId="77777777" w:rsidR="00391659" w:rsidRDefault="00000000">
      <w:pPr>
        <w:pStyle w:val="ListParagraph"/>
        <w:numPr>
          <w:ilvl w:val="0"/>
          <w:numId w:val="1"/>
        </w:numPr>
        <w:spacing w:after="80"/>
      </w:pPr>
      <w:r>
        <w:t>Give the Deal Desk and Pricing Council a analytics layer (auto-approval rate, cycle time, discount depth, margin realization, leakage, exception rate) to run quarterly governance.</w:t>
      </w:r>
    </w:p>
    <w:p w14:paraId="5BC95A0C" w14:textId="77777777" w:rsidR="00391659" w:rsidRDefault="00000000">
      <w:pPr>
        <w:pStyle w:val="ListParagraph"/>
        <w:numPr>
          <w:ilvl w:val="0"/>
          <w:numId w:val="1"/>
        </w:numPr>
        <w:spacing w:after="80"/>
      </w:pPr>
      <w:r>
        <w:t>Do this on Sales Cloud in a way that supports — rather than fights — the existing GOUSME/SFDC data split (customers in GOUSME, prospects/quotes/contracts in SFDC).</w:t>
      </w:r>
    </w:p>
    <w:p w14:paraId="5BC95A0D" w14:textId="77777777" w:rsidR="00391659" w:rsidRDefault="00000000">
      <w:pPr>
        <w:pStyle w:val="Heading1"/>
      </w:pPr>
      <w:bookmarkStart w:id="7" w:name="_Toc235524909"/>
      <w:r>
        <w:t>3. Scope</w:t>
      </w:r>
      <w:bookmarkEnd w:id="7"/>
    </w:p>
    <w:p w14:paraId="5BC95A0E" w14:textId="77777777" w:rsidR="00391659" w:rsidRDefault="00000000">
      <w:pPr>
        <w:pStyle w:val="Heading2"/>
      </w:pPr>
      <w:bookmarkStart w:id="8" w:name="_Toc235524910"/>
      <w:r>
        <w:t>3.1 In Scope</w:t>
      </w:r>
      <w:bookmarkEnd w:id="8"/>
    </w:p>
    <w:p w14:paraId="5BC95A0F" w14:textId="77777777" w:rsidR="00391659" w:rsidRDefault="00000000">
      <w:pPr>
        <w:pStyle w:val="ListParagraph"/>
        <w:numPr>
          <w:ilvl w:val="0"/>
          <w:numId w:val="1"/>
        </w:numPr>
        <w:spacing w:after="80"/>
      </w:pPr>
      <w:r>
        <w:t>Salesforce data model, automation, and UI to support: Price Books, discount request &amp; reason codes, the multi-dimension Authority Matrix, tiered approval routing, Deal Desk queue/SLA handling, margin-floor enforcement, discount expiration/re-approval, and an audit/override log.</w:t>
      </w:r>
    </w:p>
    <w:p w14:paraId="5BC95A10" w14:textId="77777777" w:rsidR="00391659" w:rsidRDefault="00000000">
      <w:pPr>
        <w:pStyle w:val="ListParagraph"/>
        <w:numPr>
          <w:ilvl w:val="0"/>
          <w:numId w:val="1"/>
        </w:numPr>
        <w:spacing w:after="80"/>
      </w:pPr>
      <w:r>
        <w:t>Strategic Value Score as an informational field set (0–20) surfaced to approvers — explicitly non-gating, per the Strategic Value Score Guide.</w:t>
      </w:r>
    </w:p>
    <w:p w14:paraId="5BC95A11" w14:textId="77777777" w:rsidR="00391659" w:rsidRDefault="00000000">
      <w:pPr>
        <w:pStyle w:val="ListParagraph"/>
        <w:numPr>
          <w:ilvl w:val="0"/>
          <w:numId w:val="1"/>
        </w:numPr>
        <w:spacing w:after="80"/>
      </w:pPr>
      <w:r>
        <w:t>Reporting &amp; dashboards for the Pricing Council KPIs defined in the Commercial Deal Framework (Section 13).</w:t>
      </w:r>
    </w:p>
    <w:p w14:paraId="5BC95A12" w14:textId="77777777" w:rsidR="00391659" w:rsidRDefault="00000000">
      <w:pPr>
        <w:pStyle w:val="ListParagraph"/>
        <w:numPr>
          <w:ilvl w:val="0"/>
          <w:numId w:val="1"/>
        </w:numPr>
        <w:spacing w:after="80"/>
      </w:pPr>
      <w:r>
        <w:t>High-level integration touchpoints to GOUSME (approved quote / contract data) — detailed integration design is called out as a dependent workstream, not fully specified here (see Open Questions).</w:t>
      </w:r>
    </w:p>
    <w:p w14:paraId="5BC95A13" w14:textId="77777777" w:rsidR="00391659" w:rsidRDefault="00000000">
      <w:pPr>
        <w:pStyle w:val="Heading2"/>
      </w:pPr>
      <w:bookmarkStart w:id="9" w:name="_Toc235524911"/>
      <w:r>
        <w:t>3.2 Out of Scope (this phase)</w:t>
      </w:r>
      <w:bookmarkEnd w:id="9"/>
    </w:p>
    <w:p w14:paraId="5BC95A14" w14:textId="77777777" w:rsidR="00391659" w:rsidRDefault="00000000">
      <w:pPr>
        <w:pStyle w:val="ListParagraph"/>
        <w:numPr>
          <w:ilvl w:val="0"/>
          <w:numId w:val="1"/>
        </w:numPr>
        <w:spacing w:after="80"/>
      </w:pPr>
      <w:r>
        <w:t>Full data migration / cleanup between SFDC and GOUSME (flagged in the project notes as required, but tracked as a separate workstream).</w:t>
      </w:r>
    </w:p>
    <w:p w14:paraId="5BC95A15" w14:textId="77777777" w:rsidR="00391659" w:rsidRDefault="00000000">
      <w:pPr>
        <w:pStyle w:val="ListParagraph"/>
        <w:numPr>
          <w:ilvl w:val="0"/>
          <w:numId w:val="1"/>
        </w:numPr>
        <w:spacing w:after="80"/>
      </w:pPr>
      <w:r>
        <w:t>ServiceNow process redesign — only the touchpoint is acknowledged.</w:t>
      </w:r>
    </w:p>
    <w:p w14:paraId="5BC95A16" w14:textId="77777777" w:rsidR="00391659" w:rsidRDefault="00000000">
      <w:pPr>
        <w:pStyle w:val="ListParagraph"/>
        <w:numPr>
          <w:ilvl w:val="0"/>
          <w:numId w:val="1"/>
        </w:numPr>
        <w:spacing w:after="80"/>
      </w:pPr>
      <w:r>
        <w:t>Automated workflow routing driven by the Strategic Value Score (explicitly deferred by the business — informational/analytics use only for now).</w:t>
      </w:r>
    </w:p>
    <w:p w14:paraId="5BC95A17" w14:textId="77777777" w:rsidR="00391659" w:rsidRDefault="00000000">
      <w:pPr>
        <w:pStyle w:val="ListParagraph"/>
        <w:numPr>
          <w:ilvl w:val="0"/>
          <w:numId w:val="1"/>
        </w:numPr>
        <w:spacing w:after="80"/>
      </w:pPr>
      <w:r>
        <w:t>Finalized margin floor values and reason code taxonomy — these are marked in the source deck as "to be customized post discussions" and are a dependency, not a deliverable, of this TDD.</w:t>
      </w:r>
    </w:p>
    <w:p w14:paraId="5BC95A18" w14:textId="77777777" w:rsidR="00391659" w:rsidRDefault="00000000">
      <w:pPr>
        <w:pStyle w:val="Heading1"/>
      </w:pPr>
      <w:bookmarkStart w:id="10" w:name="_Toc235524912"/>
      <w:r>
        <w:t>4. Current State Assessment</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596"/>
        <w:gridCol w:w="2348"/>
        <w:gridCol w:w="2209"/>
      </w:tblGrid>
      <w:tr w:rsidR="00391659" w14:paraId="5BC95A1D" w14:textId="77777777">
        <w:trPr>
          <w:tblHeader/>
        </w:trPr>
        <w:tc>
          <w:tcPr>
            <w:tcW w:w="2200" w:type="dxa"/>
            <w:shd w:val="clear" w:color="auto" w:fill="1F3864"/>
            <w:tcMar>
              <w:top w:w="80" w:type="dxa"/>
              <w:left w:w="100" w:type="dxa"/>
              <w:bottom w:w="80" w:type="dxa"/>
              <w:right w:w="100" w:type="dxa"/>
            </w:tcMar>
            <w:vAlign w:val="center"/>
          </w:tcPr>
          <w:p w14:paraId="5BC95A19" w14:textId="77777777" w:rsidR="00391659" w:rsidRDefault="00000000">
            <w:r>
              <w:rPr>
                <w:b/>
                <w:bCs/>
                <w:color w:val="FFFFFF"/>
                <w:sz w:val="19"/>
                <w:szCs w:val="19"/>
              </w:rPr>
              <w:t>System</w:t>
            </w:r>
          </w:p>
        </w:tc>
        <w:tc>
          <w:tcPr>
            <w:tcW w:w="2600" w:type="dxa"/>
            <w:shd w:val="clear" w:color="auto" w:fill="1F3864"/>
            <w:tcMar>
              <w:top w:w="80" w:type="dxa"/>
              <w:left w:w="100" w:type="dxa"/>
              <w:bottom w:w="80" w:type="dxa"/>
              <w:right w:w="100" w:type="dxa"/>
            </w:tcMar>
            <w:vAlign w:val="center"/>
          </w:tcPr>
          <w:p w14:paraId="5BC95A1A" w14:textId="77777777" w:rsidR="00391659" w:rsidRDefault="00000000">
            <w:r>
              <w:rPr>
                <w:b/>
                <w:bCs/>
                <w:color w:val="FFFFFF"/>
                <w:sz w:val="19"/>
                <w:szCs w:val="19"/>
              </w:rPr>
              <w:t>Role Today</w:t>
            </w:r>
          </w:p>
        </w:tc>
        <w:tc>
          <w:tcPr>
            <w:tcW w:w="2350" w:type="dxa"/>
            <w:shd w:val="clear" w:color="auto" w:fill="1F3864"/>
            <w:tcMar>
              <w:top w:w="80" w:type="dxa"/>
              <w:left w:w="100" w:type="dxa"/>
              <w:bottom w:w="80" w:type="dxa"/>
              <w:right w:w="100" w:type="dxa"/>
            </w:tcMar>
            <w:vAlign w:val="center"/>
          </w:tcPr>
          <w:p w14:paraId="5BC95A1B" w14:textId="77777777" w:rsidR="00391659" w:rsidRDefault="00000000">
            <w:r>
              <w:rPr>
                <w:b/>
                <w:bCs/>
                <w:color w:val="FFFFFF"/>
                <w:sz w:val="19"/>
                <w:szCs w:val="19"/>
              </w:rPr>
              <w:t>Relevant Data</w:t>
            </w:r>
          </w:p>
        </w:tc>
        <w:tc>
          <w:tcPr>
            <w:tcW w:w="2200" w:type="dxa"/>
            <w:shd w:val="clear" w:color="auto" w:fill="1F3864"/>
            <w:tcMar>
              <w:top w:w="80" w:type="dxa"/>
              <w:left w:w="100" w:type="dxa"/>
              <w:bottom w:w="80" w:type="dxa"/>
              <w:right w:w="100" w:type="dxa"/>
            </w:tcMar>
            <w:vAlign w:val="center"/>
          </w:tcPr>
          <w:p w14:paraId="5BC95A1C" w14:textId="77777777" w:rsidR="00391659" w:rsidRDefault="00000000">
            <w:r>
              <w:rPr>
                <w:b/>
                <w:bCs/>
                <w:color w:val="FFFFFF"/>
                <w:sz w:val="19"/>
                <w:szCs w:val="19"/>
              </w:rPr>
              <w:t>Notes</w:t>
            </w:r>
          </w:p>
        </w:tc>
      </w:tr>
      <w:tr w:rsidR="00391659" w14:paraId="5BC95A22" w14:textId="77777777">
        <w:tc>
          <w:tcPr>
            <w:tcW w:w="2200" w:type="dxa"/>
            <w:tcMar>
              <w:top w:w="80" w:type="dxa"/>
              <w:left w:w="100" w:type="dxa"/>
              <w:bottom w:w="80" w:type="dxa"/>
              <w:right w:w="100" w:type="dxa"/>
            </w:tcMar>
            <w:vAlign w:val="center"/>
          </w:tcPr>
          <w:p w14:paraId="5BC95A1E" w14:textId="77777777" w:rsidR="00391659" w:rsidRDefault="00000000">
            <w:r>
              <w:rPr>
                <w:color w:val="000000"/>
                <w:sz w:val="19"/>
                <w:szCs w:val="19"/>
              </w:rPr>
              <w:t>Salesforce (SFDC)</w:t>
            </w:r>
          </w:p>
        </w:tc>
        <w:tc>
          <w:tcPr>
            <w:tcW w:w="2600" w:type="dxa"/>
            <w:tcMar>
              <w:top w:w="80" w:type="dxa"/>
              <w:left w:w="100" w:type="dxa"/>
              <w:bottom w:w="80" w:type="dxa"/>
              <w:right w:w="100" w:type="dxa"/>
            </w:tcMar>
            <w:vAlign w:val="center"/>
          </w:tcPr>
          <w:p w14:paraId="5BC95A1F" w14:textId="77777777" w:rsidR="00391659" w:rsidRDefault="00000000">
            <w:r>
              <w:rPr>
                <w:color w:val="000000"/>
                <w:sz w:val="19"/>
                <w:szCs w:val="19"/>
              </w:rPr>
              <w:t>Pricing, quotes, contracts, prospects</w:t>
            </w:r>
          </w:p>
        </w:tc>
        <w:tc>
          <w:tcPr>
            <w:tcW w:w="2350" w:type="dxa"/>
            <w:tcMar>
              <w:top w:w="80" w:type="dxa"/>
              <w:left w:w="100" w:type="dxa"/>
              <w:bottom w:w="80" w:type="dxa"/>
              <w:right w:w="100" w:type="dxa"/>
            </w:tcMar>
            <w:vAlign w:val="center"/>
          </w:tcPr>
          <w:p w14:paraId="5BC95A20" w14:textId="77777777" w:rsidR="00391659" w:rsidRDefault="00000000">
            <w:r>
              <w:rPr>
                <w:color w:val="000000"/>
                <w:sz w:val="19"/>
                <w:szCs w:val="19"/>
              </w:rPr>
              <w:t>Opportunities, Quotes, Price Books, Contracts</w:t>
            </w:r>
          </w:p>
        </w:tc>
        <w:tc>
          <w:tcPr>
            <w:tcW w:w="2200" w:type="dxa"/>
            <w:tcMar>
              <w:top w:w="80" w:type="dxa"/>
              <w:left w:w="100" w:type="dxa"/>
              <w:bottom w:w="80" w:type="dxa"/>
              <w:right w:w="100" w:type="dxa"/>
            </w:tcMar>
            <w:vAlign w:val="center"/>
          </w:tcPr>
          <w:p w14:paraId="5BC95A21" w14:textId="77777777" w:rsidR="00391659" w:rsidRDefault="00000000">
            <w:r>
              <w:rPr>
                <w:color w:val="000000"/>
                <w:sz w:val="19"/>
                <w:szCs w:val="19"/>
              </w:rPr>
              <w:t xml:space="preserve">Existing pricing/discount/approval logic is described as ad </w:t>
            </w:r>
            <w:r>
              <w:rPr>
                <w:color w:val="000000"/>
                <w:sz w:val="19"/>
                <w:szCs w:val="19"/>
              </w:rPr>
              <w:lastRenderedPageBreak/>
              <w:t>hoc relative to the new framework.</w:t>
            </w:r>
          </w:p>
        </w:tc>
      </w:tr>
      <w:tr w:rsidR="00391659" w14:paraId="5BC95A27" w14:textId="77777777">
        <w:tc>
          <w:tcPr>
            <w:tcW w:w="2200" w:type="dxa"/>
            <w:shd w:val="clear" w:color="auto" w:fill="E8ECF3"/>
            <w:tcMar>
              <w:top w:w="80" w:type="dxa"/>
              <w:left w:w="100" w:type="dxa"/>
              <w:bottom w:w="80" w:type="dxa"/>
              <w:right w:w="100" w:type="dxa"/>
            </w:tcMar>
            <w:vAlign w:val="center"/>
          </w:tcPr>
          <w:p w14:paraId="5BC95A23" w14:textId="77777777" w:rsidR="00391659" w:rsidRDefault="00000000">
            <w:r>
              <w:rPr>
                <w:color w:val="000000"/>
                <w:sz w:val="19"/>
                <w:szCs w:val="19"/>
              </w:rPr>
              <w:lastRenderedPageBreak/>
              <w:t>GOUSME (ERP)</w:t>
            </w:r>
          </w:p>
        </w:tc>
        <w:tc>
          <w:tcPr>
            <w:tcW w:w="2600" w:type="dxa"/>
            <w:shd w:val="clear" w:color="auto" w:fill="E8ECF3"/>
            <w:tcMar>
              <w:top w:w="80" w:type="dxa"/>
              <w:left w:w="100" w:type="dxa"/>
              <w:bottom w:w="80" w:type="dxa"/>
              <w:right w:w="100" w:type="dxa"/>
            </w:tcMar>
            <w:vAlign w:val="center"/>
          </w:tcPr>
          <w:p w14:paraId="5BC95A24" w14:textId="77777777" w:rsidR="00391659" w:rsidRDefault="00000000">
            <w:r>
              <w:rPr>
                <w:color w:val="000000"/>
                <w:sz w:val="19"/>
                <w:szCs w:val="19"/>
              </w:rPr>
              <w:t>System of record for customers; fulfillment &amp; fleet</w:t>
            </w:r>
          </w:p>
        </w:tc>
        <w:tc>
          <w:tcPr>
            <w:tcW w:w="2350" w:type="dxa"/>
            <w:shd w:val="clear" w:color="auto" w:fill="E8ECF3"/>
            <w:tcMar>
              <w:top w:w="80" w:type="dxa"/>
              <w:left w:w="100" w:type="dxa"/>
              <w:bottom w:w="80" w:type="dxa"/>
              <w:right w:w="100" w:type="dxa"/>
            </w:tcMar>
            <w:vAlign w:val="center"/>
          </w:tcPr>
          <w:p w14:paraId="5BC95A25" w14:textId="77777777" w:rsidR="00391659" w:rsidRDefault="00000000">
            <w:r>
              <w:rPr>
                <w:color w:val="000000"/>
                <w:sz w:val="19"/>
                <w:szCs w:val="19"/>
              </w:rPr>
              <w:t>Customer master, orders, fleet/inventory</w:t>
            </w:r>
          </w:p>
        </w:tc>
        <w:tc>
          <w:tcPr>
            <w:tcW w:w="2200" w:type="dxa"/>
            <w:shd w:val="clear" w:color="auto" w:fill="E8ECF3"/>
            <w:tcMar>
              <w:top w:w="80" w:type="dxa"/>
              <w:left w:w="100" w:type="dxa"/>
              <w:bottom w:w="80" w:type="dxa"/>
              <w:right w:w="100" w:type="dxa"/>
            </w:tcMar>
            <w:vAlign w:val="center"/>
          </w:tcPr>
          <w:p w14:paraId="5BC95A26" w14:textId="77777777" w:rsidR="00391659" w:rsidRDefault="00000000">
            <w:r>
              <w:rPr>
                <w:color w:val="000000"/>
                <w:sz w:val="19"/>
                <w:szCs w:val="19"/>
              </w:rPr>
              <w:t>Legacy platform; high hosting/maintenance/dev cost cited as a pain point.</w:t>
            </w:r>
          </w:p>
        </w:tc>
      </w:tr>
      <w:tr w:rsidR="00391659" w14:paraId="5BC95A2C" w14:textId="77777777">
        <w:tc>
          <w:tcPr>
            <w:tcW w:w="2200" w:type="dxa"/>
            <w:tcMar>
              <w:top w:w="80" w:type="dxa"/>
              <w:left w:w="100" w:type="dxa"/>
              <w:bottom w:w="80" w:type="dxa"/>
              <w:right w:w="100" w:type="dxa"/>
            </w:tcMar>
            <w:vAlign w:val="center"/>
          </w:tcPr>
          <w:p w14:paraId="5BC95A28" w14:textId="77777777" w:rsidR="00391659" w:rsidRDefault="00000000">
            <w:r>
              <w:rPr>
                <w:color w:val="000000"/>
                <w:sz w:val="19"/>
                <w:szCs w:val="19"/>
              </w:rPr>
              <w:t>ServiceNow</w:t>
            </w:r>
          </w:p>
        </w:tc>
        <w:tc>
          <w:tcPr>
            <w:tcW w:w="2600" w:type="dxa"/>
            <w:tcMar>
              <w:top w:w="80" w:type="dxa"/>
              <w:left w:w="100" w:type="dxa"/>
              <w:bottom w:w="80" w:type="dxa"/>
              <w:right w:w="100" w:type="dxa"/>
            </w:tcMar>
            <w:vAlign w:val="center"/>
          </w:tcPr>
          <w:p w14:paraId="5BC95A29" w14:textId="77777777" w:rsidR="00391659" w:rsidRDefault="00000000">
            <w:r>
              <w:rPr>
                <w:color w:val="000000"/>
                <w:sz w:val="19"/>
                <w:szCs w:val="19"/>
              </w:rPr>
              <w:t>Service operations</w:t>
            </w:r>
          </w:p>
        </w:tc>
        <w:tc>
          <w:tcPr>
            <w:tcW w:w="2350" w:type="dxa"/>
            <w:tcMar>
              <w:top w:w="80" w:type="dxa"/>
              <w:left w:w="100" w:type="dxa"/>
              <w:bottom w:w="80" w:type="dxa"/>
              <w:right w:w="100" w:type="dxa"/>
            </w:tcMar>
            <w:vAlign w:val="center"/>
          </w:tcPr>
          <w:p w14:paraId="5BC95A2A" w14:textId="77777777" w:rsidR="00391659" w:rsidRDefault="00000000">
            <w:r>
              <w:rPr>
                <w:color w:val="000000"/>
                <w:sz w:val="19"/>
                <w:szCs w:val="19"/>
              </w:rPr>
              <w:t>Service requests/tickets</w:t>
            </w:r>
          </w:p>
        </w:tc>
        <w:tc>
          <w:tcPr>
            <w:tcW w:w="2200" w:type="dxa"/>
            <w:tcMar>
              <w:top w:w="80" w:type="dxa"/>
              <w:left w:w="100" w:type="dxa"/>
              <w:bottom w:w="80" w:type="dxa"/>
              <w:right w:w="100" w:type="dxa"/>
            </w:tcMar>
            <w:vAlign w:val="center"/>
          </w:tcPr>
          <w:p w14:paraId="5BC95A2B" w14:textId="77777777" w:rsidR="00391659" w:rsidRDefault="00000000">
            <w:r>
              <w:rPr>
                <w:color w:val="000000"/>
                <w:sz w:val="19"/>
                <w:szCs w:val="19"/>
              </w:rPr>
              <w:t>Peripheral to pricing; touchpoint only.</w:t>
            </w:r>
          </w:p>
        </w:tc>
      </w:tr>
    </w:tbl>
    <w:p w14:paraId="5BC95A2D" w14:textId="77777777" w:rsidR="00391659" w:rsidRDefault="00000000">
      <w:pPr>
        <w:spacing w:after="160" w:line="276" w:lineRule="auto"/>
      </w:pPr>
      <w:r>
        <w:rPr>
          <w:i/>
          <w:iCs/>
        </w:rPr>
        <w:t>Implication for design: because customers live in GOUSME and prospects/quotes/contracts live in SFDC, the Authority Matrix and margin calculations must be able to run entirely on data available within Salesforce at quote time, without a hard real-time dependency on GOUSME. Any GOUSME-sourced fields needed for margin or eligibility (e.g., current fleet utilization) should be identified explicitly and synced on a defined cadence rather than assumed to be live.</w:t>
      </w:r>
    </w:p>
    <w:p w14:paraId="5BC95A2E" w14:textId="77777777" w:rsidR="00391659" w:rsidRDefault="00000000">
      <w:pPr>
        <w:pStyle w:val="Heading1"/>
      </w:pPr>
      <w:bookmarkStart w:id="11" w:name="_Toc235524913"/>
      <w:r>
        <w:t>5. Solution Architecture Overview</w:t>
      </w:r>
      <w:bookmarkEnd w:id="11"/>
    </w:p>
    <w:p w14:paraId="5BC95A2F" w14:textId="77777777" w:rsidR="00391659" w:rsidRDefault="00000000">
      <w:pPr>
        <w:spacing w:after="160" w:line="276" w:lineRule="auto"/>
      </w:pPr>
      <w:r>
        <w:t>The diagram below separates native Sales Cloud platform capability from the custom build required to implement the Authority Matrix, Deal Desk routing, and audit logging. Dashed lines indicate system touchpoints outside the core build.</w:t>
      </w:r>
    </w:p>
    <w:p w14:paraId="5BC95A30" w14:textId="0BDAC031" w:rsidR="00391659" w:rsidRDefault="00400793">
      <w:pPr>
        <w:spacing w:before="120" w:after="200"/>
        <w:jc w:val="center"/>
      </w:pPr>
      <w:r w:rsidRPr="00400793">
        <w:drawing>
          <wp:inline distT="0" distB="0" distL="0" distR="0" wp14:anchorId="620BDEAE" wp14:editId="3C46FA81">
            <wp:extent cx="5845810" cy="3003550"/>
            <wp:effectExtent l="0" t="0" r="2540" b="6350"/>
            <wp:docPr id="13093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78963" name=""/>
                    <pic:cNvPicPr/>
                  </pic:nvPicPr>
                  <pic:blipFill>
                    <a:blip r:embed="rId9"/>
                    <a:stretch>
                      <a:fillRect/>
                    </a:stretch>
                  </pic:blipFill>
                  <pic:spPr>
                    <a:xfrm>
                      <a:off x="0" y="0"/>
                      <a:ext cx="5845810" cy="3003550"/>
                    </a:xfrm>
                    <a:prstGeom prst="rect">
                      <a:avLst/>
                    </a:prstGeom>
                  </pic:spPr>
                </pic:pic>
              </a:graphicData>
            </a:graphic>
          </wp:inline>
        </w:drawing>
      </w:r>
    </w:p>
    <w:p w14:paraId="5BC95A31" w14:textId="77777777" w:rsidR="00391659" w:rsidRDefault="00000000">
      <w:pPr>
        <w:spacing w:after="260"/>
        <w:jc w:val="center"/>
      </w:pPr>
      <w:r>
        <w:rPr>
          <w:i/>
          <w:iCs/>
          <w:color w:val="595959"/>
          <w:sz w:val="18"/>
          <w:szCs w:val="18"/>
        </w:rPr>
        <w:t>Figure 1 — High-level architecture: OOTB Sales Cloud, custom build, and external systems.</w:t>
      </w:r>
    </w:p>
    <w:p w14:paraId="5BC95A32" w14:textId="77777777" w:rsidR="00391659" w:rsidRDefault="00000000">
      <w:pPr>
        <w:pStyle w:val="Heading2"/>
      </w:pPr>
      <w:bookmarkStart w:id="12" w:name="_Toc235524914"/>
      <w:r>
        <w:t>5.1 Architectural Decision Point — Licensing</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91659" w14:paraId="5BC95A38" w14:textId="77777777">
        <w:tc>
          <w:tcPr>
            <w:tcW w:w="9350" w:type="dxa"/>
            <w:shd w:val="clear" w:color="auto" w:fill="FDECEA"/>
            <w:tcMar>
              <w:top w:w="160" w:type="dxa"/>
              <w:left w:w="200" w:type="dxa"/>
              <w:bottom w:w="160" w:type="dxa"/>
              <w:right w:w="200" w:type="dxa"/>
            </w:tcMar>
          </w:tcPr>
          <w:p w14:paraId="5BC95A33" w14:textId="77777777" w:rsidR="00391659" w:rsidRDefault="00000000">
            <w:pPr>
              <w:spacing w:after="80"/>
            </w:pPr>
            <w:r>
              <w:rPr>
                <w:b/>
                <w:bCs/>
                <w:sz w:val="20"/>
                <w:szCs w:val="20"/>
              </w:rPr>
              <w:t>Key design fork: CPQ / Revenue Cloud vs. Core Sales Cloud</w:t>
            </w:r>
          </w:p>
          <w:p w14:paraId="5BC95A34" w14:textId="77777777" w:rsidR="00391659" w:rsidRDefault="00000000">
            <w:pPr>
              <w:pStyle w:val="ListParagraph"/>
              <w:numPr>
                <w:ilvl w:val="0"/>
                <w:numId w:val="1"/>
              </w:numPr>
              <w:spacing w:after="80"/>
            </w:pPr>
            <w:r>
              <w:t>The requirement names “Price Rules,” “Advanced Approvals,” and “Quote Line Editor” — these are Salesforce CPQ / Revenue Cloud product features, not part of core Sales Cloud.</w:t>
            </w:r>
          </w:p>
          <w:p w14:paraId="5BC95A35" w14:textId="77777777" w:rsidR="00391659" w:rsidRDefault="00000000">
            <w:pPr>
              <w:pStyle w:val="ListParagraph"/>
              <w:numPr>
                <w:ilvl w:val="0"/>
                <w:numId w:val="1"/>
              </w:numPr>
              <w:spacing w:after="80"/>
            </w:pPr>
            <w:r>
              <w:lastRenderedPageBreak/>
              <w:t>Option A — If USME is licensed for Salesforce CPQ or Revenue Cloud: use native Price Rules, native Advanced Approvals, and the native Quote Line Editor. This is the fastest path and the one implied by the terminology in the requirement.</w:t>
            </w:r>
          </w:p>
          <w:p w14:paraId="5BC95A36" w14:textId="77777777" w:rsidR="00391659" w:rsidRDefault="00000000">
            <w:pPr>
              <w:pStyle w:val="ListParagraph"/>
              <w:numPr>
                <w:ilvl w:val="0"/>
                <w:numId w:val="1"/>
              </w:numPr>
              <w:spacing w:after="80"/>
            </w:pPr>
            <w:r>
              <w:t>Option B — If USME has core Sales Cloud only: the same behavior is custom-built using standard Quotes/Quote Line Items, Flow-based price/margin calculation, native (non-Advanced) multi-step Approval Processes, Custom Metadata Types for the Authority Matrix, and a custom Lightning Web Component as the quote-editing surface.</w:t>
            </w:r>
          </w:p>
          <w:p w14:paraId="5BC95A37" w14:textId="77777777" w:rsidR="00391659" w:rsidRDefault="00000000">
            <w:pPr>
              <w:pStyle w:val="ListParagraph"/>
              <w:numPr>
                <w:ilvl w:val="0"/>
                <w:numId w:val="1"/>
              </w:numPr>
              <w:spacing w:after="80"/>
            </w:pPr>
            <w:r>
              <w:t>This TDD documents both paths where they diverge and flags the licensing decision as the top open question (Section 15) — it materially changes cost, timeline, and the OOTB/custom split below.</w:t>
            </w:r>
          </w:p>
        </w:tc>
      </w:tr>
    </w:tbl>
    <w:p w14:paraId="5BC95A39" w14:textId="77777777" w:rsidR="00391659" w:rsidRDefault="00000000">
      <w:pPr>
        <w:pStyle w:val="Heading1"/>
      </w:pPr>
      <w:bookmarkStart w:id="13" w:name="_Toc235524915"/>
      <w:r>
        <w:lastRenderedPageBreak/>
        <w:t>6. Out-of-the-Box vs. Custom Build Mapping</w:t>
      </w:r>
      <w:bookmarkEnd w:id="13"/>
    </w:p>
    <w:p w14:paraId="5BC95A3A" w14:textId="77777777" w:rsidR="00391659" w:rsidRDefault="00000000">
      <w:pPr>
        <w:spacing w:after="160" w:line="276" w:lineRule="auto"/>
      </w:pPr>
      <w:r>
        <w:t>This is the core of the technical design: for each capability named in the requirement, what Sales Cloud already provides vs. what must be configured or custom-built.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50"/>
        <w:gridCol w:w="3300"/>
      </w:tblGrid>
      <w:tr w:rsidR="00391659" w14:paraId="5BC95A3E" w14:textId="77777777">
        <w:trPr>
          <w:tblHeader/>
        </w:trPr>
        <w:tc>
          <w:tcPr>
            <w:tcW w:w="2000" w:type="dxa"/>
            <w:shd w:val="clear" w:color="auto" w:fill="1F3864"/>
            <w:tcMar>
              <w:top w:w="80" w:type="dxa"/>
              <w:left w:w="100" w:type="dxa"/>
              <w:bottom w:w="80" w:type="dxa"/>
              <w:right w:w="100" w:type="dxa"/>
            </w:tcMar>
            <w:vAlign w:val="center"/>
          </w:tcPr>
          <w:p w14:paraId="5BC95A3B" w14:textId="77777777" w:rsidR="00391659" w:rsidRDefault="00000000">
            <w:r>
              <w:rPr>
                <w:b/>
                <w:bCs/>
                <w:color w:val="FFFFFF"/>
                <w:sz w:val="19"/>
                <w:szCs w:val="19"/>
              </w:rPr>
              <w:t>Capability</w:t>
            </w:r>
          </w:p>
        </w:tc>
        <w:tc>
          <w:tcPr>
            <w:tcW w:w="4050" w:type="dxa"/>
            <w:shd w:val="clear" w:color="auto" w:fill="1F3864"/>
            <w:tcMar>
              <w:top w:w="80" w:type="dxa"/>
              <w:left w:w="100" w:type="dxa"/>
              <w:bottom w:w="80" w:type="dxa"/>
              <w:right w:w="100" w:type="dxa"/>
            </w:tcMar>
            <w:vAlign w:val="center"/>
          </w:tcPr>
          <w:p w14:paraId="5BC95A3C" w14:textId="77777777" w:rsidR="00391659" w:rsidRDefault="00000000">
            <w:r>
              <w:rPr>
                <w:b/>
                <w:bCs/>
                <w:color w:val="FFFFFF"/>
                <w:sz w:val="19"/>
                <w:szCs w:val="19"/>
              </w:rPr>
              <w:t>Out-of-the-Box (Sales Cloud / CPQ if licensed)</w:t>
            </w:r>
          </w:p>
        </w:tc>
        <w:tc>
          <w:tcPr>
            <w:tcW w:w="3300" w:type="dxa"/>
            <w:shd w:val="clear" w:color="auto" w:fill="1F3864"/>
            <w:tcMar>
              <w:top w:w="80" w:type="dxa"/>
              <w:left w:w="100" w:type="dxa"/>
              <w:bottom w:w="80" w:type="dxa"/>
              <w:right w:w="100" w:type="dxa"/>
            </w:tcMar>
            <w:vAlign w:val="center"/>
          </w:tcPr>
          <w:p w14:paraId="5BC95A3D" w14:textId="77777777" w:rsidR="00391659" w:rsidRDefault="00000000">
            <w:r>
              <w:rPr>
                <w:b/>
                <w:bCs/>
                <w:color w:val="FFFFFF"/>
                <w:sz w:val="19"/>
                <w:szCs w:val="19"/>
              </w:rPr>
              <w:t>Custom Build Required</w:t>
            </w:r>
          </w:p>
        </w:tc>
      </w:tr>
      <w:tr w:rsidR="00391659" w14:paraId="5BC95A42" w14:textId="77777777">
        <w:tc>
          <w:tcPr>
            <w:tcW w:w="2000" w:type="dxa"/>
            <w:tcMar>
              <w:top w:w="80" w:type="dxa"/>
              <w:left w:w="100" w:type="dxa"/>
              <w:bottom w:w="80" w:type="dxa"/>
              <w:right w:w="100" w:type="dxa"/>
            </w:tcMar>
            <w:vAlign w:val="center"/>
          </w:tcPr>
          <w:p w14:paraId="5BC95A3F" w14:textId="77777777" w:rsidR="00391659" w:rsidRDefault="00000000">
            <w:r>
              <w:rPr>
                <w:color w:val="000000"/>
                <w:sz w:val="19"/>
                <w:szCs w:val="19"/>
              </w:rPr>
              <w:t>Price Books</w:t>
            </w:r>
          </w:p>
        </w:tc>
        <w:tc>
          <w:tcPr>
            <w:tcW w:w="4050" w:type="dxa"/>
            <w:tcMar>
              <w:top w:w="80" w:type="dxa"/>
              <w:left w:w="100" w:type="dxa"/>
              <w:bottom w:w="80" w:type="dxa"/>
              <w:right w:w="100" w:type="dxa"/>
            </w:tcMar>
            <w:vAlign w:val="center"/>
          </w:tcPr>
          <w:p w14:paraId="5BC95A40" w14:textId="77777777" w:rsidR="00391659" w:rsidRDefault="00000000">
            <w:r>
              <w:rPr>
                <w:color w:val="000000"/>
                <w:sz w:val="19"/>
                <w:szCs w:val="19"/>
              </w:rPr>
              <w:t>Standard Price Book &amp; Price Book Entry objects; multiple price books per product; standard/list pricing.</w:t>
            </w:r>
          </w:p>
        </w:tc>
        <w:tc>
          <w:tcPr>
            <w:tcW w:w="3300" w:type="dxa"/>
            <w:tcMar>
              <w:top w:w="80" w:type="dxa"/>
              <w:left w:w="100" w:type="dxa"/>
              <w:bottom w:w="80" w:type="dxa"/>
              <w:right w:w="100" w:type="dxa"/>
            </w:tcMar>
            <w:vAlign w:val="center"/>
          </w:tcPr>
          <w:p w14:paraId="5BC95A41" w14:textId="77777777" w:rsidR="00391659" w:rsidRDefault="00000000">
            <w:r>
              <w:rPr>
                <w:color w:val="000000"/>
                <w:sz w:val="19"/>
                <w:szCs w:val="19"/>
              </w:rPr>
              <w:t>Custom fields for rental term tiers (daily/monthly/6-mo/12-mo) and product family if not already modeled; CPQ Price Rules if CPQ is licensed (Option A).</w:t>
            </w:r>
          </w:p>
        </w:tc>
      </w:tr>
      <w:tr w:rsidR="00391659" w14:paraId="5BC95A46" w14:textId="77777777">
        <w:tc>
          <w:tcPr>
            <w:tcW w:w="2000" w:type="dxa"/>
            <w:shd w:val="clear" w:color="auto" w:fill="E8ECF3"/>
            <w:tcMar>
              <w:top w:w="80" w:type="dxa"/>
              <w:left w:w="100" w:type="dxa"/>
              <w:bottom w:w="80" w:type="dxa"/>
              <w:right w:w="100" w:type="dxa"/>
            </w:tcMar>
            <w:vAlign w:val="center"/>
          </w:tcPr>
          <w:p w14:paraId="5BC95A43" w14:textId="77777777" w:rsidR="00391659" w:rsidRDefault="00000000">
            <w:r>
              <w:rPr>
                <w:color w:val="000000"/>
                <w:sz w:val="19"/>
                <w:szCs w:val="19"/>
              </w:rPr>
              <w:t>Discount capture</w:t>
            </w:r>
          </w:p>
        </w:tc>
        <w:tc>
          <w:tcPr>
            <w:tcW w:w="4050" w:type="dxa"/>
            <w:shd w:val="clear" w:color="auto" w:fill="E8ECF3"/>
            <w:tcMar>
              <w:top w:w="80" w:type="dxa"/>
              <w:left w:w="100" w:type="dxa"/>
              <w:bottom w:w="80" w:type="dxa"/>
              <w:right w:w="100" w:type="dxa"/>
            </w:tcMar>
            <w:vAlign w:val="center"/>
          </w:tcPr>
          <w:p w14:paraId="5BC95A44" w14:textId="77777777" w:rsidR="00391659" w:rsidRDefault="00000000">
            <w:r>
              <w:rPr>
                <w:color w:val="000000"/>
                <w:sz w:val="19"/>
                <w:szCs w:val="19"/>
              </w:rPr>
              <w:t>Quote Line Item standard Discount % field.</w:t>
            </w:r>
          </w:p>
        </w:tc>
        <w:tc>
          <w:tcPr>
            <w:tcW w:w="3300" w:type="dxa"/>
            <w:shd w:val="clear" w:color="auto" w:fill="E8ECF3"/>
            <w:tcMar>
              <w:top w:w="80" w:type="dxa"/>
              <w:left w:w="100" w:type="dxa"/>
              <w:bottom w:w="80" w:type="dxa"/>
              <w:right w:w="100" w:type="dxa"/>
            </w:tcMar>
            <w:vAlign w:val="center"/>
          </w:tcPr>
          <w:p w14:paraId="5BC95A45" w14:textId="77777777" w:rsidR="00391659" w:rsidRDefault="00000000">
            <w:r>
              <w:rPr>
                <w:color w:val="000000"/>
                <w:sz w:val="19"/>
                <w:szCs w:val="19"/>
              </w:rPr>
              <w:t>Custom Discount Request object (or fields) to capture Reason Code, non-standard concessions, expiration date, and justification text — not natively modeled on standard Quotes.</w:t>
            </w:r>
          </w:p>
        </w:tc>
      </w:tr>
      <w:tr w:rsidR="00391659" w14:paraId="5BC95A4A" w14:textId="77777777">
        <w:tc>
          <w:tcPr>
            <w:tcW w:w="2000" w:type="dxa"/>
            <w:tcMar>
              <w:top w:w="80" w:type="dxa"/>
              <w:left w:w="100" w:type="dxa"/>
              <w:bottom w:w="80" w:type="dxa"/>
              <w:right w:w="100" w:type="dxa"/>
            </w:tcMar>
            <w:vAlign w:val="center"/>
          </w:tcPr>
          <w:p w14:paraId="5BC95A47" w14:textId="77777777" w:rsidR="00391659" w:rsidRDefault="00000000">
            <w:r>
              <w:rPr>
                <w:color w:val="000000"/>
                <w:sz w:val="19"/>
                <w:szCs w:val="19"/>
              </w:rPr>
              <w:t>Margin calculation</w:t>
            </w:r>
          </w:p>
        </w:tc>
        <w:tc>
          <w:tcPr>
            <w:tcW w:w="4050" w:type="dxa"/>
            <w:tcMar>
              <w:top w:w="80" w:type="dxa"/>
              <w:left w:w="100" w:type="dxa"/>
              <w:bottom w:w="80" w:type="dxa"/>
              <w:right w:w="100" w:type="dxa"/>
            </w:tcMar>
            <w:vAlign w:val="center"/>
          </w:tcPr>
          <w:p w14:paraId="5BC95A48" w14:textId="77777777" w:rsidR="00391659" w:rsidRDefault="00000000">
            <w:r>
              <w:rPr>
                <w:color w:val="000000"/>
                <w:sz w:val="19"/>
                <w:szCs w:val="19"/>
              </w:rPr>
              <w:t>None native on standard Quotes.</w:t>
            </w:r>
          </w:p>
        </w:tc>
        <w:tc>
          <w:tcPr>
            <w:tcW w:w="3300" w:type="dxa"/>
            <w:tcMar>
              <w:top w:w="80" w:type="dxa"/>
              <w:left w:w="100" w:type="dxa"/>
              <w:bottom w:w="80" w:type="dxa"/>
              <w:right w:w="100" w:type="dxa"/>
            </w:tcMar>
            <w:vAlign w:val="center"/>
          </w:tcPr>
          <w:p w14:paraId="5BC95A49" w14:textId="77777777" w:rsidR="00391659" w:rsidRDefault="00000000">
            <w:r>
              <w:rPr>
                <w:color w:val="000000"/>
                <w:sz w:val="19"/>
                <w:szCs w:val="19"/>
              </w:rPr>
              <w:t>Formula field / Flow to calculate Gross Margin % and $ per line and per quote; Custom Metadata Type “Margin Floor by Product Family” (target + floor) owned by FP&amp;A.</w:t>
            </w:r>
          </w:p>
        </w:tc>
      </w:tr>
      <w:tr w:rsidR="00391659" w14:paraId="5BC95A4E" w14:textId="77777777">
        <w:tc>
          <w:tcPr>
            <w:tcW w:w="2000" w:type="dxa"/>
            <w:shd w:val="clear" w:color="auto" w:fill="E8ECF3"/>
            <w:tcMar>
              <w:top w:w="80" w:type="dxa"/>
              <w:left w:w="100" w:type="dxa"/>
              <w:bottom w:w="80" w:type="dxa"/>
              <w:right w:w="100" w:type="dxa"/>
            </w:tcMar>
            <w:vAlign w:val="center"/>
          </w:tcPr>
          <w:p w14:paraId="5BC95A4B" w14:textId="77777777" w:rsidR="00391659" w:rsidRDefault="00000000">
            <w:r>
              <w:rPr>
                <w:color w:val="000000"/>
                <w:sz w:val="19"/>
                <w:szCs w:val="19"/>
              </w:rPr>
              <w:t>Authority Matrix (5-dimension tiering)</w:t>
            </w:r>
          </w:p>
        </w:tc>
        <w:tc>
          <w:tcPr>
            <w:tcW w:w="4050" w:type="dxa"/>
            <w:shd w:val="clear" w:color="auto" w:fill="E8ECF3"/>
            <w:tcMar>
              <w:top w:w="80" w:type="dxa"/>
              <w:left w:w="100" w:type="dxa"/>
              <w:bottom w:w="80" w:type="dxa"/>
              <w:right w:w="100" w:type="dxa"/>
            </w:tcMar>
            <w:vAlign w:val="center"/>
          </w:tcPr>
          <w:p w14:paraId="5BC95A4C" w14:textId="77777777" w:rsidR="00391659" w:rsidRDefault="00000000">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4D" w14:textId="77777777" w:rsidR="00391659" w:rsidRDefault="00000000">
            <w:r>
              <w:rPr>
                <w:color w:val="000000"/>
                <w:sz w:val="19"/>
                <w:szCs w:val="19"/>
              </w:rPr>
              <w:t>Custom Metadata Type storing tier thresholds per dimension (discount depth, deal size/ACV, margin vs. floor, term, concessions); Record-Triggered Flow that evaluates all five and returns the single most-restrictive tier.</w:t>
            </w:r>
          </w:p>
        </w:tc>
      </w:tr>
      <w:tr w:rsidR="00391659" w14:paraId="5BC95A52" w14:textId="77777777">
        <w:tc>
          <w:tcPr>
            <w:tcW w:w="2000" w:type="dxa"/>
            <w:tcMar>
              <w:top w:w="80" w:type="dxa"/>
              <w:left w:w="100" w:type="dxa"/>
              <w:bottom w:w="80" w:type="dxa"/>
              <w:right w:w="100" w:type="dxa"/>
            </w:tcMar>
            <w:vAlign w:val="center"/>
          </w:tcPr>
          <w:p w14:paraId="5BC95A4F" w14:textId="77777777" w:rsidR="00391659" w:rsidRDefault="00000000">
            <w:r>
              <w:rPr>
                <w:color w:val="000000"/>
                <w:sz w:val="19"/>
                <w:szCs w:val="19"/>
              </w:rPr>
              <w:t>Approval routing</w:t>
            </w:r>
          </w:p>
        </w:tc>
        <w:tc>
          <w:tcPr>
            <w:tcW w:w="4050" w:type="dxa"/>
            <w:tcMar>
              <w:top w:w="80" w:type="dxa"/>
              <w:left w:w="100" w:type="dxa"/>
              <w:bottom w:w="80" w:type="dxa"/>
              <w:right w:w="100" w:type="dxa"/>
            </w:tcMar>
            <w:vAlign w:val="center"/>
          </w:tcPr>
          <w:p w14:paraId="5BC95A50" w14:textId="77777777" w:rsidR="00391659" w:rsidRDefault="00000000">
            <w:r>
              <w:rPr>
                <w:color w:val="000000"/>
                <w:sz w:val="19"/>
                <w:szCs w:val="19"/>
              </w:rPr>
              <w:t>Native Approval Process engine (multi-step, role- or queue-based); Advanced Approvals (parallel/dynamic chains, delegation, approve-by-email) if CPQ/Revenue Cloud licensed.</w:t>
            </w:r>
          </w:p>
        </w:tc>
        <w:tc>
          <w:tcPr>
            <w:tcW w:w="3300" w:type="dxa"/>
            <w:tcMar>
              <w:top w:w="80" w:type="dxa"/>
              <w:left w:w="100" w:type="dxa"/>
              <w:bottom w:w="80" w:type="dxa"/>
              <w:right w:w="100" w:type="dxa"/>
            </w:tcMar>
            <w:vAlign w:val="center"/>
          </w:tcPr>
          <w:p w14:paraId="5BC95A51" w14:textId="77777777" w:rsidR="00391659" w:rsidRDefault="00000000">
            <w:r>
              <w:rPr>
                <w:color w:val="000000"/>
                <w:sz w:val="19"/>
                <w:szCs w:val="19"/>
              </w:rPr>
              <w:t>Entry criteria reading the calculated “Required Approval Tier” field; approver matrix by role/queue per tier; Deal Desk custom queue for Tier 4-5.</w:t>
            </w:r>
          </w:p>
        </w:tc>
      </w:tr>
      <w:tr w:rsidR="00391659" w14:paraId="5BC95A56" w14:textId="77777777">
        <w:tc>
          <w:tcPr>
            <w:tcW w:w="2000" w:type="dxa"/>
            <w:shd w:val="clear" w:color="auto" w:fill="E8ECF3"/>
            <w:tcMar>
              <w:top w:w="80" w:type="dxa"/>
              <w:left w:w="100" w:type="dxa"/>
              <w:bottom w:w="80" w:type="dxa"/>
              <w:right w:w="100" w:type="dxa"/>
            </w:tcMar>
            <w:vAlign w:val="center"/>
          </w:tcPr>
          <w:p w14:paraId="5BC95A53" w14:textId="77777777" w:rsidR="00391659" w:rsidRDefault="00000000">
            <w:r>
              <w:rPr>
                <w:color w:val="000000"/>
                <w:sz w:val="19"/>
                <w:szCs w:val="19"/>
              </w:rPr>
              <w:t>Margin floor override gate</w:t>
            </w:r>
          </w:p>
        </w:tc>
        <w:tc>
          <w:tcPr>
            <w:tcW w:w="4050" w:type="dxa"/>
            <w:shd w:val="clear" w:color="auto" w:fill="E8ECF3"/>
            <w:tcMar>
              <w:top w:w="80" w:type="dxa"/>
              <w:left w:w="100" w:type="dxa"/>
              <w:bottom w:w="80" w:type="dxa"/>
              <w:right w:w="100" w:type="dxa"/>
            </w:tcMar>
            <w:vAlign w:val="center"/>
          </w:tcPr>
          <w:p w14:paraId="5BC95A54" w14:textId="77777777" w:rsidR="00391659" w:rsidRDefault="00000000">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55" w14:textId="77777777" w:rsidR="00391659" w:rsidRDefault="00000000">
            <w:r>
              <w:rPr>
                <w:color w:val="000000"/>
                <w:sz w:val="19"/>
                <w:szCs w:val="19"/>
              </w:rPr>
              <w:t>Validation Rule / Flow that forces routing to Tier 4+ whenever calculated margin &lt; floor, regardless of discount % (“most-restrictive-factor-wins” and “never below floor without Finance” rules).</w:t>
            </w:r>
          </w:p>
        </w:tc>
      </w:tr>
      <w:tr w:rsidR="00391659" w14:paraId="5BC95A5A" w14:textId="77777777">
        <w:tc>
          <w:tcPr>
            <w:tcW w:w="2000" w:type="dxa"/>
            <w:tcMar>
              <w:top w:w="80" w:type="dxa"/>
              <w:left w:w="100" w:type="dxa"/>
              <w:bottom w:w="80" w:type="dxa"/>
              <w:right w:w="100" w:type="dxa"/>
            </w:tcMar>
            <w:vAlign w:val="center"/>
          </w:tcPr>
          <w:p w14:paraId="5BC95A57" w14:textId="77777777" w:rsidR="00391659" w:rsidRDefault="00000000">
            <w:r>
              <w:rPr>
                <w:color w:val="000000"/>
                <w:sz w:val="19"/>
                <w:szCs w:val="19"/>
              </w:rPr>
              <w:lastRenderedPageBreak/>
              <w:t>Reason Code library</w:t>
            </w:r>
          </w:p>
        </w:tc>
        <w:tc>
          <w:tcPr>
            <w:tcW w:w="4050" w:type="dxa"/>
            <w:tcMar>
              <w:top w:w="80" w:type="dxa"/>
              <w:left w:w="100" w:type="dxa"/>
              <w:bottom w:w="80" w:type="dxa"/>
              <w:right w:w="100" w:type="dxa"/>
            </w:tcMar>
            <w:vAlign w:val="center"/>
          </w:tcPr>
          <w:p w14:paraId="5BC95A58" w14:textId="77777777" w:rsidR="00391659" w:rsidRDefault="00000000">
            <w:r>
              <w:rPr>
                <w:color w:val="000000"/>
                <w:sz w:val="19"/>
                <w:szCs w:val="19"/>
              </w:rPr>
              <w:t>Standard picklist field capability.</w:t>
            </w:r>
          </w:p>
        </w:tc>
        <w:tc>
          <w:tcPr>
            <w:tcW w:w="3300" w:type="dxa"/>
            <w:tcMar>
              <w:top w:w="80" w:type="dxa"/>
              <w:left w:w="100" w:type="dxa"/>
              <w:bottom w:w="80" w:type="dxa"/>
              <w:right w:w="100" w:type="dxa"/>
            </w:tcMar>
            <w:vAlign w:val="center"/>
          </w:tcPr>
          <w:p w14:paraId="5BC95A59" w14:textId="77777777" w:rsidR="00391659" w:rsidRDefault="00000000">
            <w:r>
              <w:rPr>
                <w:color w:val="000000"/>
                <w:sz w:val="19"/>
                <w:szCs w:val="19"/>
              </w:rPr>
              <w:t>Picklist (or lookup to a Reason Code custom object if codes need metadata like category/expiry rules) seeded from Section 9 of the Commercial Deal Framework.</w:t>
            </w:r>
          </w:p>
        </w:tc>
      </w:tr>
      <w:tr w:rsidR="00391659" w14:paraId="5BC95A5E" w14:textId="77777777">
        <w:tc>
          <w:tcPr>
            <w:tcW w:w="2000" w:type="dxa"/>
            <w:shd w:val="clear" w:color="auto" w:fill="E8ECF3"/>
            <w:tcMar>
              <w:top w:w="80" w:type="dxa"/>
              <w:left w:w="100" w:type="dxa"/>
              <w:bottom w:w="80" w:type="dxa"/>
              <w:right w:w="100" w:type="dxa"/>
            </w:tcMar>
            <w:vAlign w:val="center"/>
          </w:tcPr>
          <w:p w14:paraId="5BC95A5B" w14:textId="77777777" w:rsidR="00391659" w:rsidRDefault="00000000">
            <w:r>
              <w:rPr>
                <w:color w:val="000000"/>
                <w:sz w:val="19"/>
                <w:szCs w:val="19"/>
              </w:rPr>
              <w:t>Strategic Value Score</w:t>
            </w:r>
          </w:p>
        </w:tc>
        <w:tc>
          <w:tcPr>
            <w:tcW w:w="4050" w:type="dxa"/>
            <w:shd w:val="clear" w:color="auto" w:fill="E8ECF3"/>
            <w:tcMar>
              <w:top w:w="80" w:type="dxa"/>
              <w:left w:w="100" w:type="dxa"/>
              <w:bottom w:w="80" w:type="dxa"/>
              <w:right w:w="100" w:type="dxa"/>
            </w:tcMar>
            <w:vAlign w:val="center"/>
          </w:tcPr>
          <w:p w14:paraId="5BC95A5C" w14:textId="77777777" w:rsidR="00391659" w:rsidRDefault="00000000">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5D" w14:textId="77777777" w:rsidR="00391659" w:rsidRDefault="00000000">
            <w:r>
              <w:rPr>
                <w:color w:val="000000"/>
                <w:sz w:val="19"/>
                <w:szCs w:val="19"/>
              </w:rPr>
              <w:t>8 custom number fields (0–3 or 0–2 each) + roll-up/formula for total (0–20); surfaced as read-only context on the Quote/Opportunity — explicitly not used in tier routing per the Strategic Value Score Guide.</w:t>
            </w:r>
          </w:p>
        </w:tc>
      </w:tr>
      <w:tr w:rsidR="00391659" w14:paraId="5BC95A62" w14:textId="77777777">
        <w:tc>
          <w:tcPr>
            <w:tcW w:w="2000" w:type="dxa"/>
            <w:tcMar>
              <w:top w:w="80" w:type="dxa"/>
              <w:left w:w="100" w:type="dxa"/>
              <w:bottom w:w="80" w:type="dxa"/>
              <w:right w:w="100" w:type="dxa"/>
            </w:tcMar>
            <w:vAlign w:val="center"/>
          </w:tcPr>
          <w:p w14:paraId="5BC95A5F" w14:textId="77777777" w:rsidR="00391659" w:rsidRDefault="00000000">
            <w:r>
              <w:rPr>
                <w:color w:val="000000"/>
                <w:sz w:val="19"/>
                <w:szCs w:val="19"/>
              </w:rPr>
              <w:t>Discount expiration &amp; re-approval</w:t>
            </w:r>
          </w:p>
        </w:tc>
        <w:tc>
          <w:tcPr>
            <w:tcW w:w="4050" w:type="dxa"/>
            <w:tcMar>
              <w:top w:w="80" w:type="dxa"/>
              <w:left w:w="100" w:type="dxa"/>
              <w:bottom w:w="80" w:type="dxa"/>
              <w:right w:w="100" w:type="dxa"/>
            </w:tcMar>
            <w:vAlign w:val="center"/>
          </w:tcPr>
          <w:p w14:paraId="5BC95A60" w14:textId="77777777" w:rsidR="00391659" w:rsidRDefault="00000000">
            <w:r>
              <w:rPr>
                <w:color w:val="000000"/>
                <w:sz w:val="19"/>
                <w:szCs w:val="19"/>
              </w:rPr>
              <w:t>None native.</w:t>
            </w:r>
          </w:p>
        </w:tc>
        <w:tc>
          <w:tcPr>
            <w:tcW w:w="3300" w:type="dxa"/>
            <w:tcMar>
              <w:top w:w="80" w:type="dxa"/>
              <w:left w:w="100" w:type="dxa"/>
              <w:bottom w:w="80" w:type="dxa"/>
              <w:right w:w="100" w:type="dxa"/>
            </w:tcMar>
            <w:vAlign w:val="center"/>
          </w:tcPr>
          <w:p w14:paraId="5BC95A61" w14:textId="77777777" w:rsidR="00391659" w:rsidRDefault="00000000">
            <w:r>
              <w:rPr>
                <w:color w:val="000000"/>
                <w:sz w:val="19"/>
                <w:szCs w:val="19"/>
              </w:rPr>
              <w:t>Expiration Date field + scheduled Flow (batch or Flow with schedule trigger) that flags/deactivates expired discounts and forces re-approval at renewal.</w:t>
            </w:r>
          </w:p>
        </w:tc>
      </w:tr>
      <w:tr w:rsidR="00391659" w14:paraId="5BC95A66" w14:textId="77777777">
        <w:tc>
          <w:tcPr>
            <w:tcW w:w="2000" w:type="dxa"/>
            <w:shd w:val="clear" w:color="auto" w:fill="E8ECF3"/>
            <w:tcMar>
              <w:top w:w="80" w:type="dxa"/>
              <w:left w:w="100" w:type="dxa"/>
              <w:bottom w:w="80" w:type="dxa"/>
              <w:right w:w="100" w:type="dxa"/>
            </w:tcMar>
            <w:vAlign w:val="center"/>
          </w:tcPr>
          <w:p w14:paraId="5BC95A63" w14:textId="77777777" w:rsidR="00391659" w:rsidRDefault="00000000">
            <w:r>
              <w:rPr>
                <w:color w:val="000000"/>
                <w:sz w:val="19"/>
                <w:szCs w:val="19"/>
              </w:rPr>
              <w:t>Audit / override log</w:t>
            </w:r>
          </w:p>
        </w:tc>
        <w:tc>
          <w:tcPr>
            <w:tcW w:w="4050" w:type="dxa"/>
            <w:shd w:val="clear" w:color="auto" w:fill="E8ECF3"/>
            <w:tcMar>
              <w:top w:w="80" w:type="dxa"/>
              <w:left w:w="100" w:type="dxa"/>
              <w:bottom w:w="80" w:type="dxa"/>
              <w:right w:w="100" w:type="dxa"/>
            </w:tcMar>
            <w:vAlign w:val="center"/>
          </w:tcPr>
          <w:p w14:paraId="5BC95A64" w14:textId="77777777" w:rsidR="00391659" w:rsidRDefault="00000000">
            <w:r>
              <w:rPr>
                <w:color w:val="000000"/>
                <w:sz w:val="19"/>
                <w:szCs w:val="19"/>
              </w:rPr>
              <w:t>Field history tracking (limited retention, limited fields).</w:t>
            </w:r>
          </w:p>
        </w:tc>
        <w:tc>
          <w:tcPr>
            <w:tcW w:w="3300" w:type="dxa"/>
            <w:shd w:val="clear" w:color="auto" w:fill="E8ECF3"/>
            <w:tcMar>
              <w:top w:w="80" w:type="dxa"/>
              <w:left w:w="100" w:type="dxa"/>
              <w:bottom w:w="80" w:type="dxa"/>
              <w:right w:w="100" w:type="dxa"/>
            </w:tcMar>
            <w:vAlign w:val="center"/>
          </w:tcPr>
          <w:p w14:paraId="5BC95A65" w14:textId="77777777" w:rsidR="00391659" w:rsidRDefault="00000000">
            <w:r>
              <w:rPr>
                <w:color w:val="000000"/>
                <w:sz w:val="19"/>
                <w:szCs w:val="19"/>
              </w:rPr>
              <w:t>Custom “Approval / Override Log” object capturing approver, tier, decision, rationale, and timestamp for every discount, independent of field history limits.</w:t>
            </w:r>
          </w:p>
        </w:tc>
      </w:tr>
      <w:tr w:rsidR="00391659" w14:paraId="5BC95A6A" w14:textId="77777777">
        <w:tc>
          <w:tcPr>
            <w:tcW w:w="2000" w:type="dxa"/>
            <w:tcMar>
              <w:top w:w="80" w:type="dxa"/>
              <w:left w:w="100" w:type="dxa"/>
              <w:bottom w:w="80" w:type="dxa"/>
              <w:right w:w="100" w:type="dxa"/>
            </w:tcMar>
            <w:vAlign w:val="center"/>
          </w:tcPr>
          <w:p w14:paraId="5BC95A67" w14:textId="77777777" w:rsidR="00391659" w:rsidRDefault="00000000">
            <w:r>
              <w:rPr>
                <w:color w:val="000000"/>
                <w:sz w:val="19"/>
                <w:szCs w:val="19"/>
              </w:rPr>
              <w:t>Quote Line Editor UX</w:t>
            </w:r>
          </w:p>
        </w:tc>
        <w:tc>
          <w:tcPr>
            <w:tcW w:w="4050" w:type="dxa"/>
            <w:tcMar>
              <w:top w:w="80" w:type="dxa"/>
              <w:left w:w="100" w:type="dxa"/>
              <w:bottom w:w="80" w:type="dxa"/>
              <w:right w:w="100" w:type="dxa"/>
            </w:tcMar>
            <w:vAlign w:val="center"/>
          </w:tcPr>
          <w:p w14:paraId="5BC95A68" w14:textId="77777777" w:rsidR="00391659" w:rsidRDefault="00000000">
            <w:r>
              <w:rPr>
                <w:color w:val="000000"/>
                <w:sz w:val="19"/>
                <w:szCs w:val="19"/>
              </w:rPr>
              <w:t>Standard Quote Line Editor if using standard Quotes; native CPQ Quote Line Editor if CPQ licensed.</w:t>
            </w:r>
          </w:p>
        </w:tc>
        <w:tc>
          <w:tcPr>
            <w:tcW w:w="3300" w:type="dxa"/>
            <w:tcMar>
              <w:top w:w="80" w:type="dxa"/>
              <w:left w:w="100" w:type="dxa"/>
              <w:bottom w:w="80" w:type="dxa"/>
              <w:right w:w="100" w:type="dxa"/>
            </w:tcMar>
            <w:vAlign w:val="center"/>
          </w:tcPr>
          <w:p w14:paraId="5BC95A69" w14:textId="77777777" w:rsidR="00391659" w:rsidRDefault="00000000">
            <w:r>
              <w:rPr>
                <w:color w:val="000000"/>
                <w:sz w:val="19"/>
                <w:szCs w:val="19"/>
              </w:rPr>
              <w:t>If Option B (core Sales Cloud): a Lightning Web Component quote editor may be needed to surface tier, margin, and approval status inline, since the standard editor doesn’t show calculated tier/margin without customization.</w:t>
            </w:r>
          </w:p>
        </w:tc>
      </w:tr>
      <w:tr w:rsidR="00391659" w14:paraId="5BC95A6E" w14:textId="77777777">
        <w:tc>
          <w:tcPr>
            <w:tcW w:w="2000" w:type="dxa"/>
            <w:shd w:val="clear" w:color="auto" w:fill="E8ECF3"/>
            <w:tcMar>
              <w:top w:w="80" w:type="dxa"/>
              <w:left w:w="100" w:type="dxa"/>
              <w:bottom w:w="80" w:type="dxa"/>
              <w:right w:w="100" w:type="dxa"/>
            </w:tcMar>
            <w:vAlign w:val="center"/>
          </w:tcPr>
          <w:p w14:paraId="5BC95A6B" w14:textId="77777777" w:rsidR="00391659" w:rsidRDefault="00000000">
            <w:r>
              <w:rPr>
                <w:color w:val="000000"/>
                <w:sz w:val="19"/>
                <w:szCs w:val="19"/>
              </w:rPr>
              <w:t>Deal Desk queue &amp; SLA</w:t>
            </w:r>
          </w:p>
        </w:tc>
        <w:tc>
          <w:tcPr>
            <w:tcW w:w="4050" w:type="dxa"/>
            <w:shd w:val="clear" w:color="auto" w:fill="E8ECF3"/>
            <w:tcMar>
              <w:top w:w="80" w:type="dxa"/>
              <w:left w:w="100" w:type="dxa"/>
              <w:bottom w:w="80" w:type="dxa"/>
              <w:right w:w="100" w:type="dxa"/>
            </w:tcMar>
            <w:vAlign w:val="center"/>
          </w:tcPr>
          <w:p w14:paraId="5BC95A6C" w14:textId="77777777" w:rsidR="00391659" w:rsidRDefault="00000000">
            <w:r>
              <w:rPr>
                <w:color w:val="000000"/>
                <w:sz w:val="19"/>
                <w:szCs w:val="19"/>
              </w:rPr>
              <w:t>Queues (native); Case/Task assignment.</w:t>
            </w:r>
          </w:p>
        </w:tc>
        <w:tc>
          <w:tcPr>
            <w:tcW w:w="3300" w:type="dxa"/>
            <w:shd w:val="clear" w:color="auto" w:fill="E8ECF3"/>
            <w:tcMar>
              <w:top w:w="80" w:type="dxa"/>
              <w:left w:w="100" w:type="dxa"/>
              <w:bottom w:w="80" w:type="dxa"/>
              <w:right w:w="100" w:type="dxa"/>
            </w:tcMar>
            <w:vAlign w:val="center"/>
          </w:tcPr>
          <w:p w14:paraId="5BC95A6D" w14:textId="77777777" w:rsidR="00391659" w:rsidRDefault="00000000">
            <w:r>
              <w:rPr>
                <w:color w:val="000000"/>
                <w:sz w:val="19"/>
                <w:szCs w:val="19"/>
              </w:rPr>
              <w:t>SLA timers (Flow + time-based actions) per tier per the SLA table in the deck; Deal Desk-specific list views/queue.</w:t>
            </w:r>
          </w:p>
        </w:tc>
      </w:tr>
      <w:tr w:rsidR="00391659" w14:paraId="5BC95A72" w14:textId="77777777">
        <w:tc>
          <w:tcPr>
            <w:tcW w:w="2000" w:type="dxa"/>
            <w:tcMar>
              <w:top w:w="80" w:type="dxa"/>
              <w:left w:w="100" w:type="dxa"/>
              <w:bottom w:w="80" w:type="dxa"/>
              <w:right w:w="100" w:type="dxa"/>
            </w:tcMar>
            <w:vAlign w:val="center"/>
          </w:tcPr>
          <w:p w14:paraId="5BC95A6F" w14:textId="77777777" w:rsidR="00391659" w:rsidRDefault="00000000">
            <w:r>
              <w:rPr>
                <w:color w:val="000000"/>
                <w:sz w:val="19"/>
                <w:szCs w:val="19"/>
              </w:rPr>
              <w:t>Reporting &amp; Dashboards</w:t>
            </w:r>
          </w:p>
        </w:tc>
        <w:tc>
          <w:tcPr>
            <w:tcW w:w="4050" w:type="dxa"/>
            <w:tcMar>
              <w:top w:w="80" w:type="dxa"/>
              <w:left w:w="100" w:type="dxa"/>
              <w:bottom w:w="80" w:type="dxa"/>
              <w:right w:w="100" w:type="dxa"/>
            </w:tcMar>
            <w:vAlign w:val="center"/>
          </w:tcPr>
          <w:p w14:paraId="5BC95A70" w14:textId="77777777" w:rsidR="00391659" w:rsidRDefault="00000000">
            <w:r>
              <w:rPr>
                <w:color w:val="000000"/>
                <w:sz w:val="19"/>
                <w:szCs w:val="19"/>
              </w:rPr>
              <w:t>Native Reports &amp; Dashboards.</w:t>
            </w:r>
          </w:p>
        </w:tc>
        <w:tc>
          <w:tcPr>
            <w:tcW w:w="3300" w:type="dxa"/>
            <w:tcMar>
              <w:top w:w="80" w:type="dxa"/>
              <w:left w:w="100" w:type="dxa"/>
              <w:bottom w:w="80" w:type="dxa"/>
              <w:right w:w="100" w:type="dxa"/>
            </w:tcMar>
            <w:vAlign w:val="center"/>
          </w:tcPr>
          <w:p w14:paraId="5BC95A71" w14:textId="77777777" w:rsidR="00391659" w:rsidRDefault="00000000">
            <w:r>
              <w:rPr>
                <w:color w:val="000000"/>
                <w:sz w:val="19"/>
                <w:szCs w:val="19"/>
              </w:rPr>
              <w:t>Custom report types joining Quote, Discount Request, Approval Log to surface auto-approval rate, cycle time, discount depth, leakage, and exception rate.</w:t>
            </w:r>
          </w:p>
        </w:tc>
      </w:tr>
    </w:tbl>
    <w:p w14:paraId="5BC95A73" w14:textId="77777777" w:rsidR="00391659" w:rsidRDefault="00000000">
      <w:r>
        <w:br w:type="page"/>
      </w:r>
    </w:p>
    <w:p w14:paraId="5BC95A74" w14:textId="77777777" w:rsidR="00391659" w:rsidRDefault="00000000">
      <w:pPr>
        <w:pStyle w:val="Heading1"/>
      </w:pPr>
      <w:bookmarkStart w:id="14" w:name="_Toc235524916"/>
      <w:r>
        <w:lastRenderedPageBreak/>
        <w:t>7. Data Model</w:t>
      </w:r>
      <w:bookmarkEnd w:id="14"/>
    </w:p>
    <w:p w14:paraId="5BC95A75" w14:textId="77777777" w:rsidR="00391659" w:rsidRDefault="00000000">
      <w:pPr>
        <w:spacing w:before="120" w:after="200"/>
        <w:jc w:val="center"/>
      </w:pPr>
      <w:r>
        <w:rPr>
          <w:noProof/>
        </w:rPr>
        <w:drawing>
          <wp:inline distT="0" distB="0" distL="0" distR="0" wp14:anchorId="5BC95B43" wp14:editId="5BC95B44">
            <wp:extent cx="4206240" cy="5275580"/>
            <wp:effectExtent l="0" t="0" r="0" b="0"/>
            <wp:docPr id="1655486757" name="Picture 165548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5275580"/>
                    </a:xfrm>
                    <a:prstGeom prst="rect">
                      <a:avLst/>
                    </a:prstGeom>
                  </pic:spPr>
                </pic:pic>
              </a:graphicData>
            </a:graphic>
          </wp:inline>
        </w:drawing>
      </w:r>
    </w:p>
    <w:p w14:paraId="5BC95A76" w14:textId="77777777" w:rsidR="00391659" w:rsidRDefault="00000000">
      <w:pPr>
        <w:spacing w:after="260"/>
        <w:jc w:val="center"/>
      </w:pPr>
      <w:r>
        <w:rPr>
          <w:i/>
          <w:iCs/>
          <w:color w:val="595959"/>
          <w:sz w:val="18"/>
          <w:szCs w:val="18"/>
        </w:rPr>
        <w:t>Figure 2 — Core objects and key fields (* = new/custom field or object).</w:t>
      </w:r>
    </w:p>
    <w:p w14:paraId="5BC95A77" w14:textId="77777777" w:rsidR="00391659" w:rsidRDefault="00000000">
      <w:pPr>
        <w:pStyle w:val="Heading2"/>
      </w:pPr>
      <w:bookmarkStart w:id="15" w:name="_Toc235524917"/>
      <w:r>
        <w:t>7.1 Field Dictionary (per Commercial Deal Framework, Section 8)</w:t>
      </w:r>
      <w:bookmarkEnd w:id="15"/>
    </w:p>
    <w:p w14:paraId="5BC95A78" w14:textId="77777777" w:rsidR="00391659" w:rsidRDefault="00000000">
      <w:pPr>
        <w:pStyle w:val="Heading3"/>
      </w:pPr>
      <w:bookmarkStart w:id="16" w:name="_Toc235524918"/>
      <w:r>
        <w:t>Core fields — required on every quote</w:t>
      </w:r>
      <w:bookmarkEnd w:id="16"/>
    </w:p>
    <w:p w14:paraId="5BC95A79" w14:textId="77777777" w:rsidR="00391659" w:rsidRDefault="00000000">
      <w:pPr>
        <w:pStyle w:val="ListParagraph"/>
        <w:numPr>
          <w:ilvl w:val="0"/>
          <w:numId w:val="1"/>
        </w:numPr>
        <w:spacing w:after="80"/>
      </w:pPr>
      <w:r>
        <w:t>Discount %, Discount $, Gross Margin %, Gross Margin $, Expected Annual Revenue, Total Contract Value, Product Family, Reason Code, Margin Floor Met (Y/N).</w:t>
      </w:r>
    </w:p>
    <w:p w14:paraId="5BC95A7A" w14:textId="77777777" w:rsidR="00391659" w:rsidRDefault="00000000">
      <w:pPr>
        <w:pStyle w:val="Heading3"/>
      </w:pPr>
      <w:bookmarkStart w:id="17" w:name="_Toc235524919"/>
      <w:r>
        <w:t>Conditional fields</w:t>
      </w:r>
      <w:bookmarkEnd w:id="17"/>
    </w:p>
    <w:p w14:paraId="5BC95A7B" w14:textId="77777777" w:rsidR="00391659" w:rsidRDefault="00000000">
      <w:pPr>
        <w:pStyle w:val="ListParagraph"/>
        <w:numPr>
          <w:ilvl w:val="0"/>
          <w:numId w:val="1"/>
        </w:numPr>
        <w:spacing w:after="80"/>
      </w:pPr>
      <w:r>
        <w:t>Capital Required, Fleet Availability, Strategic Value Score, Competitive Situation, Concessions, Approval Tier, Expiration Date, Approver.</w:t>
      </w:r>
    </w:p>
    <w:p w14:paraId="5BC95A7C" w14:textId="77777777" w:rsidR="00391659" w:rsidRDefault="00000000">
      <w:pPr>
        <w:spacing w:after="160" w:line="276" w:lineRule="auto"/>
      </w:pPr>
      <w:r>
        <w:t>Object placement recommendation: core and conditional fields above live on the Quote/Quote Line Item (or a related Discount Request record) rather than solely on the Opportunity, since discounting is evaluated at the quote level and a single Opportunity may carry multiple quote versions.</w:t>
      </w:r>
    </w:p>
    <w:p w14:paraId="5BC95A7D" w14:textId="77777777" w:rsidR="00391659" w:rsidRDefault="00000000">
      <w:r>
        <w:br w:type="page"/>
      </w:r>
    </w:p>
    <w:p w14:paraId="5BC95A7E" w14:textId="77777777" w:rsidR="00391659" w:rsidRDefault="00000000">
      <w:pPr>
        <w:pStyle w:val="Heading1"/>
      </w:pPr>
      <w:bookmarkStart w:id="18" w:name="_Toc235524920"/>
      <w:r>
        <w:lastRenderedPageBreak/>
        <w:t>8. Business Process Flow</w:t>
      </w:r>
      <w:bookmarkEnd w:id="18"/>
    </w:p>
    <w:p w14:paraId="5BC95A7F" w14:textId="77777777" w:rsidR="00391659" w:rsidRDefault="00000000">
      <w:pPr>
        <w:spacing w:before="120" w:after="200"/>
        <w:jc w:val="center"/>
      </w:pPr>
      <w:r>
        <w:rPr>
          <w:noProof/>
        </w:rPr>
        <w:drawing>
          <wp:inline distT="0" distB="0" distL="0" distR="0" wp14:anchorId="5BC95B45" wp14:editId="5BC95B46">
            <wp:extent cx="4572000" cy="5705475"/>
            <wp:effectExtent l="0" t="0" r="0" b="0"/>
            <wp:docPr id="1378533255" name="Picture 137853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705475"/>
                    </a:xfrm>
                    <a:prstGeom prst="rect">
                      <a:avLst/>
                    </a:prstGeom>
                  </pic:spPr>
                </pic:pic>
              </a:graphicData>
            </a:graphic>
          </wp:inline>
        </w:drawing>
      </w:r>
    </w:p>
    <w:p w14:paraId="5BC95A80" w14:textId="77777777" w:rsidR="00391659" w:rsidRDefault="00000000">
      <w:pPr>
        <w:spacing w:after="260"/>
        <w:jc w:val="center"/>
      </w:pPr>
      <w:r>
        <w:rPr>
          <w:i/>
          <w:iCs/>
          <w:color w:val="595959"/>
          <w:sz w:val="18"/>
          <w:szCs w:val="18"/>
        </w:rPr>
        <w:t>Figure 3 — Quote-to-approval process flow, steps 1–8.</w:t>
      </w:r>
    </w:p>
    <w:p w14:paraId="5BC95A81" w14:textId="77777777" w:rsidR="00391659" w:rsidRDefault="00000000">
      <w:pPr>
        <w:spacing w:after="160" w:line="276" w:lineRule="auto"/>
      </w:pPr>
      <w:r>
        <w:t>Policy enforcement in this flow is absolute by design: no verbal or email approvals outside the system, no retroactive discounts after order, and no discount can be submitted without a reason code — each of these is enforced with a Validation Rule, not left to training or habit, per the source framework.</w:t>
      </w:r>
    </w:p>
    <w:p w14:paraId="5BC95A82" w14:textId="77777777" w:rsidR="00391659" w:rsidRDefault="00000000">
      <w:pPr>
        <w:pStyle w:val="Heading1"/>
      </w:pPr>
      <w:bookmarkStart w:id="19" w:name="_Toc235524921"/>
      <w:r>
        <w:t>9. Authority Matrix &amp; Tiering Logic</w:t>
      </w:r>
      <w:bookmarkEnd w:id="19"/>
    </w:p>
    <w:p w14:paraId="5BC95A83" w14:textId="77777777" w:rsidR="00391659" w:rsidRDefault="00000000">
      <w:pPr>
        <w:spacing w:after="160" w:line="276" w:lineRule="auto"/>
      </w:pPr>
      <w:r>
        <w:t>Reproduced from the Custom Pricing &amp; Discount Authorization deck (Slide 6) as the authoritative source for tier thresholds pending business sign-off; values marked for customization post-discussion.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650"/>
        <w:gridCol w:w="1100"/>
      </w:tblGrid>
      <w:tr w:rsidR="00391659" w14:paraId="5BC95A8A" w14:textId="77777777">
        <w:trPr>
          <w:tblHeader/>
        </w:trPr>
        <w:tc>
          <w:tcPr>
            <w:tcW w:w="2400" w:type="dxa"/>
            <w:shd w:val="clear" w:color="auto" w:fill="1F3864"/>
            <w:tcMar>
              <w:top w:w="80" w:type="dxa"/>
              <w:left w:w="100" w:type="dxa"/>
              <w:bottom w:w="80" w:type="dxa"/>
              <w:right w:w="100" w:type="dxa"/>
            </w:tcMar>
            <w:vAlign w:val="center"/>
          </w:tcPr>
          <w:p w14:paraId="5BC95A84" w14:textId="77777777" w:rsidR="00391659" w:rsidRDefault="00000000">
            <w:r>
              <w:rPr>
                <w:b/>
                <w:bCs/>
                <w:color w:val="FFFFFF"/>
                <w:sz w:val="19"/>
                <w:szCs w:val="19"/>
              </w:rPr>
              <w:t>Dimension</w:t>
            </w:r>
          </w:p>
        </w:tc>
        <w:tc>
          <w:tcPr>
            <w:tcW w:w="1400" w:type="dxa"/>
            <w:shd w:val="clear" w:color="auto" w:fill="1F3864"/>
            <w:tcMar>
              <w:top w:w="80" w:type="dxa"/>
              <w:left w:w="100" w:type="dxa"/>
              <w:bottom w:w="80" w:type="dxa"/>
              <w:right w:w="100" w:type="dxa"/>
            </w:tcMar>
            <w:vAlign w:val="center"/>
          </w:tcPr>
          <w:p w14:paraId="5BC95A85" w14:textId="77777777" w:rsidR="00391659" w:rsidRDefault="00000000">
            <w:r>
              <w:rPr>
                <w:b/>
                <w:bCs/>
                <w:color w:val="FFFFFF"/>
                <w:sz w:val="19"/>
                <w:szCs w:val="19"/>
              </w:rPr>
              <w:t>Tier 1 — BDR</w:t>
            </w:r>
          </w:p>
        </w:tc>
        <w:tc>
          <w:tcPr>
            <w:tcW w:w="1400" w:type="dxa"/>
            <w:shd w:val="clear" w:color="auto" w:fill="1F3864"/>
            <w:tcMar>
              <w:top w:w="80" w:type="dxa"/>
              <w:left w:w="100" w:type="dxa"/>
              <w:bottom w:w="80" w:type="dxa"/>
              <w:right w:w="100" w:type="dxa"/>
            </w:tcMar>
            <w:vAlign w:val="center"/>
          </w:tcPr>
          <w:p w14:paraId="5BC95A86" w14:textId="77777777" w:rsidR="00391659" w:rsidRDefault="00000000">
            <w:r>
              <w:rPr>
                <w:b/>
                <w:bCs/>
                <w:color w:val="FFFFFF"/>
                <w:sz w:val="19"/>
                <w:szCs w:val="19"/>
              </w:rPr>
              <w:t>Tier 2 — RVP</w:t>
            </w:r>
          </w:p>
        </w:tc>
        <w:tc>
          <w:tcPr>
            <w:tcW w:w="1400" w:type="dxa"/>
            <w:shd w:val="clear" w:color="auto" w:fill="1F3864"/>
            <w:tcMar>
              <w:top w:w="80" w:type="dxa"/>
              <w:left w:w="100" w:type="dxa"/>
              <w:bottom w:w="80" w:type="dxa"/>
              <w:right w:w="100" w:type="dxa"/>
            </w:tcMar>
            <w:vAlign w:val="center"/>
          </w:tcPr>
          <w:p w14:paraId="5BC95A87" w14:textId="77777777" w:rsidR="00391659" w:rsidRDefault="00000000">
            <w:r>
              <w:rPr>
                <w:b/>
                <w:bCs/>
                <w:color w:val="FFFFFF"/>
                <w:sz w:val="19"/>
                <w:szCs w:val="19"/>
              </w:rPr>
              <w:t>Tier 3 — Sales VP</w:t>
            </w:r>
          </w:p>
        </w:tc>
        <w:tc>
          <w:tcPr>
            <w:tcW w:w="1650" w:type="dxa"/>
            <w:shd w:val="clear" w:color="auto" w:fill="1F3864"/>
            <w:tcMar>
              <w:top w:w="80" w:type="dxa"/>
              <w:left w:w="100" w:type="dxa"/>
              <w:bottom w:w="80" w:type="dxa"/>
              <w:right w:w="100" w:type="dxa"/>
            </w:tcMar>
            <w:vAlign w:val="center"/>
          </w:tcPr>
          <w:p w14:paraId="5BC95A88" w14:textId="77777777" w:rsidR="00391659" w:rsidRDefault="00000000">
            <w:r>
              <w:rPr>
                <w:b/>
                <w:bCs/>
                <w:color w:val="FFFFFF"/>
                <w:sz w:val="19"/>
                <w:szCs w:val="19"/>
              </w:rPr>
              <w:t>Tier 4 — CRO+FP&amp;A</w:t>
            </w:r>
          </w:p>
        </w:tc>
        <w:tc>
          <w:tcPr>
            <w:tcW w:w="1100" w:type="dxa"/>
            <w:shd w:val="clear" w:color="auto" w:fill="1F3864"/>
            <w:tcMar>
              <w:top w:w="80" w:type="dxa"/>
              <w:left w:w="100" w:type="dxa"/>
              <w:bottom w:w="80" w:type="dxa"/>
              <w:right w:w="100" w:type="dxa"/>
            </w:tcMar>
            <w:vAlign w:val="center"/>
          </w:tcPr>
          <w:p w14:paraId="5BC95A89" w14:textId="77777777" w:rsidR="00391659" w:rsidRDefault="00000000">
            <w:r>
              <w:rPr>
                <w:b/>
                <w:bCs/>
                <w:color w:val="FFFFFF"/>
                <w:sz w:val="19"/>
                <w:szCs w:val="19"/>
              </w:rPr>
              <w:t>Tier 5 — CFO/CEO</w:t>
            </w:r>
          </w:p>
        </w:tc>
      </w:tr>
      <w:tr w:rsidR="00391659" w14:paraId="5BC95A91" w14:textId="77777777">
        <w:tc>
          <w:tcPr>
            <w:tcW w:w="2400" w:type="dxa"/>
            <w:tcMar>
              <w:top w:w="80" w:type="dxa"/>
              <w:left w:w="100" w:type="dxa"/>
              <w:bottom w:w="80" w:type="dxa"/>
              <w:right w:w="100" w:type="dxa"/>
            </w:tcMar>
            <w:vAlign w:val="center"/>
          </w:tcPr>
          <w:p w14:paraId="5BC95A8B" w14:textId="77777777" w:rsidR="00391659" w:rsidRDefault="00000000">
            <w:r>
              <w:rPr>
                <w:color w:val="000000"/>
                <w:sz w:val="19"/>
                <w:szCs w:val="19"/>
              </w:rPr>
              <w:t>Discount Depth</w:t>
            </w:r>
          </w:p>
        </w:tc>
        <w:tc>
          <w:tcPr>
            <w:tcW w:w="1400" w:type="dxa"/>
            <w:tcMar>
              <w:top w:w="80" w:type="dxa"/>
              <w:left w:w="100" w:type="dxa"/>
              <w:bottom w:w="80" w:type="dxa"/>
              <w:right w:w="100" w:type="dxa"/>
            </w:tcMar>
            <w:vAlign w:val="center"/>
          </w:tcPr>
          <w:p w14:paraId="5BC95A8C" w14:textId="77777777" w:rsidR="00391659" w:rsidRDefault="00000000">
            <w:r>
              <w:rPr>
                <w:color w:val="000000"/>
                <w:sz w:val="19"/>
                <w:szCs w:val="19"/>
              </w:rPr>
              <w:t>≤ 5%</w:t>
            </w:r>
          </w:p>
        </w:tc>
        <w:tc>
          <w:tcPr>
            <w:tcW w:w="1400" w:type="dxa"/>
            <w:tcMar>
              <w:top w:w="80" w:type="dxa"/>
              <w:left w:w="100" w:type="dxa"/>
              <w:bottom w:w="80" w:type="dxa"/>
              <w:right w:w="100" w:type="dxa"/>
            </w:tcMar>
            <w:vAlign w:val="center"/>
          </w:tcPr>
          <w:p w14:paraId="5BC95A8D" w14:textId="77777777" w:rsidR="00391659" w:rsidRDefault="00000000">
            <w:r>
              <w:rPr>
                <w:color w:val="000000"/>
                <w:sz w:val="19"/>
                <w:szCs w:val="19"/>
              </w:rPr>
              <w:t>5–10%</w:t>
            </w:r>
          </w:p>
        </w:tc>
        <w:tc>
          <w:tcPr>
            <w:tcW w:w="1400" w:type="dxa"/>
            <w:tcMar>
              <w:top w:w="80" w:type="dxa"/>
              <w:left w:w="100" w:type="dxa"/>
              <w:bottom w:w="80" w:type="dxa"/>
              <w:right w:w="100" w:type="dxa"/>
            </w:tcMar>
            <w:vAlign w:val="center"/>
          </w:tcPr>
          <w:p w14:paraId="5BC95A8E" w14:textId="77777777" w:rsidR="00391659" w:rsidRDefault="00000000">
            <w:r>
              <w:rPr>
                <w:color w:val="000000"/>
                <w:sz w:val="19"/>
                <w:szCs w:val="19"/>
              </w:rPr>
              <w:t>10–20%</w:t>
            </w:r>
          </w:p>
        </w:tc>
        <w:tc>
          <w:tcPr>
            <w:tcW w:w="1650" w:type="dxa"/>
            <w:tcMar>
              <w:top w:w="80" w:type="dxa"/>
              <w:left w:w="100" w:type="dxa"/>
              <w:bottom w:w="80" w:type="dxa"/>
              <w:right w:w="100" w:type="dxa"/>
            </w:tcMar>
            <w:vAlign w:val="center"/>
          </w:tcPr>
          <w:p w14:paraId="5BC95A8F" w14:textId="77777777" w:rsidR="00391659" w:rsidRDefault="00000000">
            <w:r>
              <w:rPr>
                <w:color w:val="000000"/>
                <w:sz w:val="19"/>
                <w:szCs w:val="19"/>
              </w:rPr>
              <w:t>20–30%</w:t>
            </w:r>
          </w:p>
        </w:tc>
        <w:tc>
          <w:tcPr>
            <w:tcW w:w="1100" w:type="dxa"/>
            <w:tcMar>
              <w:top w:w="80" w:type="dxa"/>
              <w:left w:w="100" w:type="dxa"/>
              <w:bottom w:w="80" w:type="dxa"/>
              <w:right w:w="100" w:type="dxa"/>
            </w:tcMar>
            <w:vAlign w:val="center"/>
          </w:tcPr>
          <w:p w14:paraId="5BC95A90" w14:textId="77777777" w:rsidR="00391659" w:rsidRDefault="00000000">
            <w:r>
              <w:rPr>
                <w:color w:val="000000"/>
                <w:sz w:val="19"/>
                <w:szCs w:val="19"/>
              </w:rPr>
              <w:t>&gt; 30%</w:t>
            </w:r>
          </w:p>
        </w:tc>
      </w:tr>
      <w:tr w:rsidR="00391659" w14:paraId="5BC95A98" w14:textId="77777777">
        <w:tc>
          <w:tcPr>
            <w:tcW w:w="2400" w:type="dxa"/>
            <w:shd w:val="clear" w:color="auto" w:fill="E8ECF3"/>
            <w:tcMar>
              <w:top w:w="80" w:type="dxa"/>
              <w:left w:w="100" w:type="dxa"/>
              <w:bottom w:w="80" w:type="dxa"/>
              <w:right w:w="100" w:type="dxa"/>
            </w:tcMar>
            <w:vAlign w:val="center"/>
          </w:tcPr>
          <w:p w14:paraId="5BC95A92" w14:textId="77777777" w:rsidR="00391659" w:rsidRDefault="00000000">
            <w:r>
              <w:rPr>
                <w:color w:val="000000"/>
                <w:sz w:val="19"/>
                <w:szCs w:val="19"/>
              </w:rPr>
              <w:lastRenderedPageBreak/>
              <w:t>Deal Size (ACV)</w:t>
            </w:r>
          </w:p>
        </w:tc>
        <w:tc>
          <w:tcPr>
            <w:tcW w:w="1400" w:type="dxa"/>
            <w:shd w:val="clear" w:color="auto" w:fill="E8ECF3"/>
            <w:tcMar>
              <w:top w:w="80" w:type="dxa"/>
              <w:left w:w="100" w:type="dxa"/>
              <w:bottom w:w="80" w:type="dxa"/>
              <w:right w:w="100" w:type="dxa"/>
            </w:tcMar>
            <w:vAlign w:val="center"/>
          </w:tcPr>
          <w:p w14:paraId="5BC95A93" w14:textId="77777777" w:rsidR="00391659" w:rsidRDefault="00000000">
            <w:r>
              <w:rPr>
                <w:color w:val="000000"/>
                <w:sz w:val="19"/>
                <w:szCs w:val="19"/>
              </w:rPr>
              <w:t>≤ $25k</w:t>
            </w:r>
          </w:p>
        </w:tc>
        <w:tc>
          <w:tcPr>
            <w:tcW w:w="1400" w:type="dxa"/>
            <w:shd w:val="clear" w:color="auto" w:fill="E8ECF3"/>
            <w:tcMar>
              <w:top w:w="80" w:type="dxa"/>
              <w:left w:w="100" w:type="dxa"/>
              <w:bottom w:w="80" w:type="dxa"/>
              <w:right w:w="100" w:type="dxa"/>
            </w:tcMar>
            <w:vAlign w:val="center"/>
          </w:tcPr>
          <w:p w14:paraId="5BC95A94" w14:textId="77777777" w:rsidR="00391659" w:rsidRDefault="00000000">
            <w:r>
              <w:rPr>
                <w:color w:val="000000"/>
                <w:sz w:val="19"/>
                <w:szCs w:val="19"/>
              </w:rPr>
              <w:t>≤ $100k</w:t>
            </w:r>
          </w:p>
        </w:tc>
        <w:tc>
          <w:tcPr>
            <w:tcW w:w="1400" w:type="dxa"/>
            <w:shd w:val="clear" w:color="auto" w:fill="E8ECF3"/>
            <w:tcMar>
              <w:top w:w="80" w:type="dxa"/>
              <w:left w:w="100" w:type="dxa"/>
              <w:bottom w:w="80" w:type="dxa"/>
              <w:right w:w="100" w:type="dxa"/>
            </w:tcMar>
            <w:vAlign w:val="center"/>
          </w:tcPr>
          <w:p w14:paraId="5BC95A95" w14:textId="77777777" w:rsidR="00391659" w:rsidRDefault="00000000">
            <w:r>
              <w:rPr>
                <w:color w:val="000000"/>
                <w:sz w:val="19"/>
                <w:szCs w:val="19"/>
              </w:rPr>
              <w:t>≤ $250k</w:t>
            </w:r>
          </w:p>
        </w:tc>
        <w:tc>
          <w:tcPr>
            <w:tcW w:w="1650" w:type="dxa"/>
            <w:shd w:val="clear" w:color="auto" w:fill="E8ECF3"/>
            <w:tcMar>
              <w:top w:w="80" w:type="dxa"/>
              <w:left w:w="100" w:type="dxa"/>
              <w:bottom w:w="80" w:type="dxa"/>
              <w:right w:w="100" w:type="dxa"/>
            </w:tcMar>
            <w:vAlign w:val="center"/>
          </w:tcPr>
          <w:p w14:paraId="5BC95A96" w14:textId="77777777" w:rsidR="00391659" w:rsidRDefault="00000000">
            <w:r>
              <w:rPr>
                <w:color w:val="000000"/>
                <w:sz w:val="19"/>
                <w:szCs w:val="19"/>
              </w:rPr>
              <w:t>≤ $500k</w:t>
            </w:r>
          </w:p>
        </w:tc>
        <w:tc>
          <w:tcPr>
            <w:tcW w:w="1100" w:type="dxa"/>
            <w:shd w:val="clear" w:color="auto" w:fill="E8ECF3"/>
            <w:tcMar>
              <w:top w:w="80" w:type="dxa"/>
              <w:left w:w="100" w:type="dxa"/>
              <w:bottom w:w="80" w:type="dxa"/>
              <w:right w:w="100" w:type="dxa"/>
            </w:tcMar>
            <w:vAlign w:val="center"/>
          </w:tcPr>
          <w:p w14:paraId="5BC95A97" w14:textId="77777777" w:rsidR="00391659" w:rsidRDefault="00000000">
            <w:r>
              <w:rPr>
                <w:color w:val="000000"/>
                <w:sz w:val="19"/>
                <w:szCs w:val="19"/>
              </w:rPr>
              <w:t>&gt; $500k</w:t>
            </w:r>
          </w:p>
        </w:tc>
      </w:tr>
      <w:tr w:rsidR="00391659" w14:paraId="5BC95A9F" w14:textId="77777777">
        <w:tc>
          <w:tcPr>
            <w:tcW w:w="2400" w:type="dxa"/>
            <w:tcMar>
              <w:top w:w="80" w:type="dxa"/>
              <w:left w:w="100" w:type="dxa"/>
              <w:bottom w:w="80" w:type="dxa"/>
              <w:right w:w="100" w:type="dxa"/>
            </w:tcMar>
            <w:vAlign w:val="center"/>
          </w:tcPr>
          <w:p w14:paraId="5BC95A99" w14:textId="77777777" w:rsidR="00391659" w:rsidRDefault="00000000">
            <w:r>
              <w:rPr>
                <w:color w:val="000000"/>
                <w:sz w:val="19"/>
                <w:szCs w:val="19"/>
              </w:rPr>
              <w:t>Gross Margin</w:t>
            </w:r>
          </w:p>
        </w:tc>
        <w:tc>
          <w:tcPr>
            <w:tcW w:w="1400" w:type="dxa"/>
            <w:tcMar>
              <w:top w:w="80" w:type="dxa"/>
              <w:left w:w="100" w:type="dxa"/>
              <w:bottom w:w="80" w:type="dxa"/>
              <w:right w:w="100" w:type="dxa"/>
            </w:tcMar>
            <w:vAlign w:val="center"/>
          </w:tcPr>
          <w:p w14:paraId="5BC95A9A" w14:textId="77777777" w:rsidR="00391659" w:rsidRDefault="00000000">
            <w:r>
              <w:rPr>
                <w:color w:val="000000"/>
                <w:sz w:val="19"/>
                <w:szCs w:val="19"/>
              </w:rPr>
              <w:t>≥ Target</w:t>
            </w:r>
          </w:p>
        </w:tc>
        <w:tc>
          <w:tcPr>
            <w:tcW w:w="1400" w:type="dxa"/>
            <w:tcMar>
              <w:top w:w="80" w:type="dxa"/>
              <w:left w:w="100" w:type="dxa"/>
              <w:bottom w:w="80" w:type="dxa"/>
              <w:right w:w="100" w:type="dxa"/>
            </w:tcMar>
            <w:vAlign w:val="center"/>
          </w:tcPr>
          <w:p w14:paraId="5BC95A9B" w14:textId="77777777" w:rsidR="00391659" w:rsidRDefault="00000000">
            <w:r>
              <w:rPr>
                <w:color w:val="000000"/>
                <w:sz w:val="19"/>
                <w:szCs w:val="19"/>
              </w:rPr>
              <w:t>≥ Floor +5pts</w:t>
            </w:r>
          </w:p>
        </w:tc>
        <w:tc>
          <w:tcPr>
            <w:tcW w:w="1400" w:type="dxa"/>
            <w:tcMar>
              <w:top w:w="80" w:type="dxa"/>
              <w:left w:w="100" w:type="dxa"/>
              <w:bottom w:w="80" w:type="dxa"/>
              <w:right w:w="100" w:type="dxa"/>
            </w:tcMar>
            <w:vAlign w:val="center"/>
          </w:tcPr>
          <w:p w14:paraId="5BC95A9C" w14:textId="77777777" w:rsidR="00391659" w:rsidRDefault="00000000">
            <w:r>
              <w:rPr>
                <w:color w:val="000000"/>
                <w:sz w:val="19"/>
                <w:szCs w:val="19"/>
              </w:rPr>
              <w:t>≥ Floor</w:t>
            </w:r>
          </w:p>
        </w:tc>
        <w:tc>
          <w:tcPr>
            <w:tcW w:w="1650" w:type="dxa"/>
            <w:tcMar>
              <w:top w:w="80" w:type="dxa"/>
              <w:left w:w="100" w:type="dxa"/>
              <w:bottom w:w="80" w:type="dxa"/>
              <w:right w:w="100" w:type="dxa"/>
            </w:tcMar>
            <w:vAlign w:val="center"/>
          </w:tcPr>
          <w:p w14:paraId="5BC95A9D" w14:textId="77777777" w:rsidR="00391659" w:rsidRDefault="00000000">
            <w:r>
              <w:rPr>
                <w:color w:val="000000"/>
                <w:sz w:val="19"/>
                <w:szCs w:val="19"/>
              </w:rPr>
              <w:t>&lt; Floor</w:t>
            </w:r>
          </w:p>
        </w:tc>
        <w:tc>
          <w:tcPr>
            <w:tcW w:w="1100" w:type="dxa"/>
            <w:tcMar>
              <w:top w:w="80" w:type="dxa"/>
              <w:left w:w="100" w:type="dxa"/>
              <w:bottom w:w="80" w:type="dxa"/>
              <w:right w:w="100" w:type="dxa"/>
            </w:tcMar>
            <w:vAlign w:val="center"/>
          </w:tcPr>
          <w:p w14:paraId="5BC95A9E" w14:textId="77777777" w:rsidR="00391659" w:rsidRDefault="00000000">
            <w:r>
              <w:rPr>
                <w:color w:val="000000"/>
                <w:sz w:val="19"/>
                <w:szCs w:val="19"/>
              </w:rPr>
              <w:t>≪ Floor</w:t>
            </w:r>
          </w:p>
        </w:tc>
      </w:tr>
      <w:tr w:rsidR="00391659" w14:paraId="5BC95AA6" w14:textId="77777777">
        <w:tc>
          <w:tcPr>
            <w:tcW w:w="2400" w:type="dxa"/>
            <w:shd w:val="clear" w:color="auto" w:fill="E8ECF3"/>
            <w:tcMar>
              <w:top w:w="80" w:type="dxa"/>
              <w:left w:w="100" w:type="dxa"/>
              <w:bottom w:w="80" w:type="dxa"/>
              <w:right w:w="100" w:type="dxa"/>
            </w:tcMar>
            <w:vAlign w:val="center"/>
          </w:tcPr>
          <w:p w14:paraId="5BC95AA0" w14:textId="77777777" w:rsidR="00391659" w:rsidRDefault="00000000">
            <w:r>
              <w:rPr>
                <w:color w:val="000000"/>
                <w:sz w:val="19"/>
                <w:szCs w:val="19"/>
              </w:rPr>
              <w:t>Term / Commitment</w:t>
            </w:r>
          </w:p>
        </w:tc>
        <w:tc>
          <w:tcPr>
            <w:tcW w:w="1400" w:type="dxa"/>
            <w:shd w:val="clear" w:color="auto" w:fill="E8ECF3"/>
            <w:tcMar>
              <w:top w:w="80" w:type="dxa"/>
              <w:left w:w="100" w:type="dxa"/>
              <w:bottom w:w="80" w:type="dxa"/>
              <w:right w:w="100" w:type="dxa"/>
            </w:tcMar>
            <w:vAlign w:val="center"/>
          </w:tcPr>
          <w:p w14:paraId="5BC95AA1" w14:textId="77777777" w:rsidR="00391659" w:rsidRDefault="00000000">
            <w:r>
              <w:rPr>
                <w:color w:val="000000"/>
                <w:sz w:val="19"/>
                <w:szCs w:val="19"/>
              </w:rPr>
              <w:t>Standard</w:t>
            </w:r>
          </w:p>
        </w:tc>
        <w:tc>
          <w:tcPr>
            <w:tcW w:w="1400" w:type="dxa"/>
            <w:shd w:val="clear" w:color="auto" w:fill="E8ECF3"/>
            <w:tcMar>
              <w:top w:w="80" w:type="dxa"/>
              <w:left w:w="100" w:type="dxa"/>
              <w:bottom w:w="80" w:type="dxa"/>
              <w:right w:w="100" w:type="dxa"/>
            </w:tcMar>
            <w:vAlign w:val="center"/>
          </w:tcPr>
          <w:p w14:paraId="5BC95AA2" w14:textId="77777777" w:rsidR="00391659" w:rsidRDefault="00000000">
            <w:r>
              <w:rPr>
                <w:color w:val="000000"/>
                <w:sz w:val="19"/>
                <w:szCs w:val="19"/>
              </w:rPr>
              <w:t>Standard</w:t>
            </w:r>
          </w:p>
        </w:tc>
        <w:tc>
          <w:tcPr>
            <w:tcW w:w="1400" w:type="dxa"/>
            <w:shd w:val="clear" w:color="auto" w:fill="E8ECF3"/>
            <w:tcMar>
              <w:top w:w="80" w:type="dxa"/>
              <w:left w:w="100" w:type="dxa"/>
              <w:bottom w:w="80" w:type="dxa"/>
              <w:right w:w="100" w:type="dxa"/>
            </w:tcMar>
            <w:vAlign w:val="center"/>
          </w:tcPr>
          <w:p w14:paraId="5BC95AA3" w14:textId="77777777" w:rsidR="00391659" w:rsidRDefault="00000000">
            <w:r>
              <w:rPr>
                <w:color w:val="000000"/>
                <w:sz w:val="19"/>
                <w:szCs w:val="19"/>
              </w:rPr>
              <w:t>≤ 24 mo</w:t>
            </w:r>
          </w:p>
        </w:tc>
        <w:tc>
          <w:tcPr>
            <w:tcW w:w="1650" w:type="dxa"/>
            <w:shd w:val="clear" w:color="auto" w:fill="E8ECF3"/>
            <w:tcMar>
              <w:top w:w="80" w:type="dxa"/>
              <w:left w:w="100" w:type="dxa"/>
              <w:bottom w:w="80" w:type="dxa"/>
              <w:right w:w="100" w:type="dxa"/>
            </w:tcMar>
            <w:vAlign w:val="center"/>
          </w:tcPr>
          <w:p w14:paraId="5BC95AA4" w14:textId="77777777" w:rsidR="00391659" w:rsidRDefault="00000000">
            <w:r>
              <w:rPr>
                <w:color w:val="000000"/>
                <w:sz w:val="19"/>
                <w:szCs w:val="19"/>
              </w:rPr>
              <w:t>&gt; 24 mo / evergreen</w:t>
            </w:r>
          </w:p>
        </w:tc>
        <w:tc>
          <w:tcPr>
            <w:tcW w:w="1100" w:type="dxa"/>
            <w:shd w:val="clear" w:color="auto" w:fill="E8ECF3"/>
            <w:tcMar>
              <w:top w:w="80" w:type="dxa"/>
              <w:left w:w="100" w:type="dxa"/>
              <w:bottom w:w="80" w:type="dxa"/>
              <w:right w:w="100" w:type="dxa"/>
            </w:tcMar>
            <w:vAlign w:val="center"/>
          </w:tcPr>
          <w:p w14:paraId="5BC95AA5" w14:textId="77777777" w:rsidR="00391659" w:rsidRDefault="00000000">
            <w:r>
              <w:rPr>
                <w:color w:val="000000"/>
                <w:sz w:val="19"/>
                <w:szCs w:val="19"/>
              </w:rPr>
              <w:t>Atypical</w:t>
            </w:r>
          </w:p>
        </w:tc>
      </w:tr>
      <w:tr w:rsidR="00391659" w14:paraId="5BC95AAD" w14:textId="77777777">
        <w:tc>
          <w:tcPr>
            <w:tcW w:w="2400" w:type="dxa"/>
            <w:tcMar>
              <w:top w:w="80" w:type="dxa"/>
              <w:left w:w="100" w:type="dxa"/>
              <w:bottom w:w="80" w:type="dxa"/>
              <w:right w:w="100" w:type="dxa"/>
            </w:tcMar>
            <w:vAlign w:val="center"/>
          </w:tcPr>
          <w:p w14:paraId="5BC95AA7" w14:textId="77777777" w:rsidR="00391659" w:rsidRDefault="00000000">
            <w:r>
              <w:rPr>
                <w:color w:val="000000"/>
                <w:sz w:val="19"/>
                <w:szCs w:val="19"/>
              </w:rPr>
              <w:t>Non-Standard Concessions</w:t>
            </w:r>
          </w:p>
        </w:tc>
        <w:tc>
          <w:tcPr>
            <w:tcW w:w="1400" w:type="dxa"/>
            <w:tcMar>
              <w:top w:w="80" w:type="dxa"/>
              <w:left w:w="100" w:type="dxa"/>
              <w:bottom w:w="80" w:type="dxa"/>
              <w:right w:w="100" w:type="dxa"/>
            </w:tcMar>
            <w:vAlign w:val="center"/>
          </w:tcPr>
          <w:p w14:paraId="5BC95AA8" w14:textId="77777777" w:rsidR="00391659" w:rsidRDefault="00000000">
            <w:r>
              <w:rPr>
                <w:color w:val="000000"/>
                <w:sz w:val="19"/>
                <w:szCs w:val="19"/>
              </w:rPr>
              <w:t>None</w:t>
            </w:r>
          </w:p>
        </w:tc>
        <w:tc>
          <w:tcPr>
            <w:tcW w:w="1400" w:type="dxa"/>
            <w:tcMar>
              <w:top w:w="80" w:type="dxa"/>
              <w:left w:w="100" w:type="dxa"/>
              <w:bottom w:w="80" w:type="dxa"/>
              <w:right w:w="100" w:type="dxa"/>
            </w:tcMar>
            <w:vAlign w:val="center"/>
          </w:tcPr>
          <w:p w14:paraId="5BC95AA9" w14:textId="77777777" w:rsidR="00391659" w:rsidRDefault="00000000">
            <w:r>
              <w:rPr>
                <w:color w:val="000000"/>
                <w:sz w:val="19"/>
                <w:szCs w:val="19"/>
              </w:rPr>
              <w:t>None</w:t>
            </w:r>
          </w:p>
        </w:tc>
        <w:tc>
          <w:tcPr>
            <w:tcW w:w="1400" w:type="dxa"/>
            <w:tcMar>
              <w:top w:w="80" w:type="dxa"/>
              <w:left w:w="100" w:type="dxa"/>
              <w:bottom w:w="80" w:type="dxa"/>
              <w:right w:w="100" w:type="dxa"/>
            </w:tcMar>
            <w:vAlign w:val="center"/>
          </w:tcPr>
          <w:p w14:paraId="5BC95AAA" w14:textId="77777777" w:rsidR="00391659" w:rsidRDefault="00000000">
            <w:r>
              <w:rPr>
                <w:color w:val="000000"/>
                <w:sz w:val="19"/>
                <w:szCs w:val="19"/>
              </w:rPr>
              <w:t>Minor (defined)</w:t>
            </w:r>
          </w:p>
        </w:tc>
        <w:tc>
          <w:tcPr>
            <w:tcW w:w="1650" w:type="dxa"/>
            <w:tcMar>
              <w:top w:w="80" w:type="dxa"/>
              <w:left w:w="100" w:type="dxa"/>
              <w:bottom w:w="80" w:type="dxa"/>
              <w:right w:w="100" w:type="dxa"/>
            </w:tcMar>
            <w:vAlign w:val="center"/>
          </w:tcPr>
          <w:p w14:paraId="5BC95AAB" w14:textId="77777777" w:rsidR="00391659" w:rsidRDefault="00000000">
            <w:r>
              <w:rPr>
                <w:color w:val="000000"/>
                <w:sz w:val="19"/>
                <w:szCs w:val="19"/>
              </w:rPr>
              <w:t>Any material</w:t>
            </w:r>
          </w:p>
        </w:tc>
        <w:tc>
          <w:tcPr>
            <w:tcW w:w="1100" w:type="dxa"/>
            <w:tcMar>
              <w:top w:w="80" w:type="dxa"/>
              <w:left w:w="100" w:type="dxa"/>
              <w:bottom w:w="80" w:type="dxa"/>
              <w:right w:w="100" w:type="dxa"/>
            </w:tcMar>
            <w:vAlign w:val="center"/>
          </w:tcPr>
          <w:p w14:paraId="5BC95AAC" w14:textId="77777777" w:rsidR="00391659" w:rsidRDefault="00000000">
            <w:r>
              <w:rPr>
                <w:color w:val="000000"/>
                <w:sz w:val="19"/>
                <w:szCs w:val="19"/>
              </w:rPr>
              <w:t>Precedent-setting / MFN</w:t>
            </w:r>
          </w:p>
        </w:tc>
      </w:tr>
    </w:tbl>
    <w:p w14:paraId="5BC95AAE" w14:textId="77777777" w:rsidR="00391659" w:rsidRDefault="00000000">
      <w:pPr>
        <w:spacing w:after="160" w:line="276" w:lineRule="auto"/>
      </w:pPr>
      <w:r>
        <w:rPr>
          <w:b/>
          <w:bCs/>
        </w:rPr>
        <w:t>Override rule: any deal priced below its product-family margin floor routes to at least Tier 4 (Deal Desk + Finance), regardless of how small the discount percentage appears. The required tier for a quote is the highest tier triggered by any single dimension — “most-restrictive-factor-wins.”</w:t>
      </w:r>
    </w:p>
    <w:p w14:paraId="5BC95AAF" w14:textId="77777777" w:rsidR="00391659" w:rsidRDefault="00000000">
      <w:pPr>
        <w:pStyle w:val="Heading2"/>
      </w:pPr>
      <w:bookmarkStart w:id="20" w:name="_Toc235524922"/>
      <w:r>
        <w:t>9.1 Approver SLAs by Tier</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200"/>
        <w:gridCol w:w="1850"/>
      </w:tblGrid>
      <w:tr w:rsidR="00391659" w14:paraId="5BC95AB4" w14:textId="77777777">
        <w:trPr>
          <w:tblHeader/>
        </w:trPr>
        <w:tc>
          <w:tcPr>
            <w:tcW w:w="900" w:type="dxa"/>
            <w:shd w:val="clear" w:color="auto" w:fill="1F3864"/>
            <w:tcMar>
              <w:top w:w="80" w:type="dxa"/>
              <w:left w:w="100" w:type="dxa"/>
              <w:bottom w:w="80" w:type="dxa"/>
              <w:right w:w="100" w:type="dxa"/>
            </w:tcMar>
            <w:vAlign w:val="center"/>
          </w:tcPr>
          <w:p w14:paraId="5BC95AB0" w14:textId="77777777" w:rsidR="00391659" w:rsidRDefault="00000000">
            <w:r>
              <w:rPr>
                <w:b/>
                <w:bCs/>
                <w:color w:val="FFFFFF"/>
                <w:sz w:val="19"/>
                <w:szCs w:val="19"/>
              </w:rPr>
              <w:t>Tier</w:t>
            </w:r>
          </w:p>
        </w:tc>
        <w:tc>
          <w:tcPr>
            <w:tcW w:w="2400" w:type="dxa"/>
            <w:shd w:val="clear" w:color="auto" w:fill="1F3864"/>
            <w:tcMar>
              <w:top w:w="80" w:type="dxa"/>
              <w:left w:w="100" w:type="dxa"/>
              <w:bottom w:w="80" w:type="dxa"/>
              <w:right w:w="100" w:type="dxa"/>
            </w:tcMar>
            <w:vAlign w:val="center"/>
          </w:tcPr>
          <w:p w14:paraId="5BC95AB1" w14:textId="77777777" w:rsidR="00391659" w:rsidRDefault="00000000">
            <w:r>
              <w:rPr>
                <w:b/>
                <w:bCs/>
                <w:color w:val="FFFFFF"/>
                <w:sz w:val="19"/>
                <w:szCs w:val="19"/>
              </w:rPr>
              <w:t>Approver</w:t>
            </w:r>
          </w:p>
        </w:tc>
        <w:tc>
          <w:tcPr>
            <w:tcW w:w="4200" w:type="dxa"/>
            <w:shd w:val="clear" w:color="auto" w:fill="1F3864"/>
            <w:tcMar>
              <w:top w:w="80" w:type="dxa"/>
              <w:left w:w="100" w:type="dxa"/>
              <w:bottom w:w="80" w:type="dxa"/>
              <w:right w:w="100" w:type="dxa"/>
            </w:tcMar>
            <w:vAlign w:val="center"/>
          </w:tcPr>
          <w:p w14:paraId="5BC95AB2" w14:textId="77777777" w:rsidR="00391659" w:rsidRDefault="00000000">
            <w:r>
              <w:rPr>
                <w:b/>
                <w:bCs/>
                <w:color w:val="FFFFFF"/>
                <w:sz w:val="19"/>
                <w:szCs w:val="19"/>
              </w:rPr>
              <w:t>May Approve</w:t>
            </w:r>
          </w:p>
        </w:tc>
        <w:tc>
          <w:tcPr>
            <w:tcW w:w="1850" w:type="dxa"/>
            <w:shd w:val="clear" w:color="auto" w:fill="1F3864"/>
            <w:tcMar>
              <w:top w:w="80" w:type="dxa"/>
              <w:left w:w="100" w:type="dxa"/>
              <w:bottom w:w="80" w:type="dxa"/>
              <w:right w:w="100" w:type="dxa"/>
            </w:tcMar>
            <w:vAlign w:val="center"/>
          </w:tcPr>
          <w:p w14:paraId="5BC95AB3" w14:textId="77777777" w:rsidR="00391659" w:rsidRDefault="00000000">
            <w:r>
              <w:rPr>
                <w:b/>
                <w:bCs/>
                <w:color w:val="FFFFFF"/>
                <w:sz w:val="19"/>
                <w:szCs w:val="19"/>
              </w:rPr>
              <w:t>Target SLA</w:t>
            </w:r>
          </w:p>
        </w:tc>
      </w:tr>
      <w:tr w:rsidR="00391659" w14:paraId="5BC95AB9" w14:textId="77777777">
        <w:tc>
          <w:tcPr>
            <w:tcW w:w="900" w:type="dxa"/>
            <w:tcMar>
              <w:top w:w="80" w:type="dxa"/>
              <w:left w:w="100" w:type="dxa"/>
              <w:bottom w:w="80" w:type="dxa"/>
              <w:right w:w="100" w:type="dxa"/>
            </w:tcMar>
            <w:vAlign w:val="center"/>
          </w:tcPr>
          <w:p w14:paraId="5BC95AB5" w14:textId="77777777" w:rsidR="00391659" w:rsidRDefault="00000000">
            <w:r>
              <w:rPr>
                <w:color w:val="000000"/>
                <w:sz w:val="19"/>
                <w:szCs w:val="19"/>
              </w:rPr>
              <w:t>1</w:t>
            </w:r>
          </w:p>
        </w:tc>
        <w:tc>
          <w:tcPr>
            <w:tcW w:w="2400" w:type="dxa"/>
            <w:tcMar>
              <w:top w:w="80" w:type="dxa"/>
              <w:left w:w="100" w:type="dxa"/>
              <w:bottom w:w="80" w:type="dxa"/>
              <w:right w:w="100" w:type="dxa"/>
            </w:tcMar>
            <w:vAlign w:val="center"/>
          </w:tcPr>
          <w:p w14:paraId="5BC95AB6" w14:textId="77777777" w:rsidR="00391659" w:rsidRDefault="00000000">
            <w:r>
              <w:rPr>
                <w:color w:val="000000"/>
                <w:sz w:val="19"/>
                <w:szCs w:val="19"/>
              </w:rPr>
              <w:t>Sales Rep (self-serve)</w:t>
            </w:r>
          </w:p>
        </w:tc>
        <w:tc>
          <w:tcPr>
            <w:tcW w:w="4200" w:type="dxa"/>
            <w:tcMar>
              <w:top w:w="80" w:type="dxa"/>
              <w:left w:w="100" w:type="dxa"/>
              <w:bottom w:w="80" w:type="dxa"/>
              <w:right w:w="100" w:type="dxa"/>
            </w:tcMar>
            <w:vAlign w:val="center"/>
          </w:tcPr>
          <w:p w14:paraId="5BC95AB7" w14:textId="77777777" w:rsidR="00391659" w:rsidRDefault="00000000">
            <w:r>
              <w:rPr>
                <w:color w:val="000000"/>
                <w:sz w:val="19"/>
                <w:szCs w:val="19"/>
              </w:rPr>
              <w:t>Shallow discounts, standard terms, above-target margin</w:t>
            </w:r>
          </w:p>
        </w:tc>
        <w:tc>
          <w:tcPr>
            <w:tcW w:w="1850" w:type="dxa"/>
            <w:tcMar>
              <w:top w:w="80" w:type="dxa"/>
              <w:left w:w="100" w:type="dxa"/>
              <w:bottom w:w="80" w:type="dxa"/>
              <w:right w:w="100" w:type="dxa"/>
            </w:tcMar>
            <w:vAlign w:val="center"/>
          </w:tcPr>
          <w:p w14:paraId="5BC95AB8" w14:textId="77777777" w:rsidR="00391659" w:rsidRDefault="00000000">
            <w:r>
              <w:rPr>
                <w:color w:val="000000"/>
                <w:sz w:val="19"/>
                <w:szCs w:val="19"/>
              </w:rPr>
              <w:t>Instant, at quote</w:t>
            </w:r>
          </w:p>
        </w:tc>
      </w:tr>
      <w:tr w:rsidR="00391659" w14:paraId="5BC95ABE" w14:textId="77777777">
        <w:tc>
          <w:tcPr>
            <w:tcW w:w="900" w:type="dxa"/>
            <w:shd w:val="clear" w:color="auto" w:fill="E8ECF3"/>
            <w:tcMar>
              <w:top w:w="80" w:type="dxa"/>
              <w:left w:w="100" w:type="dxa"/>
              <w:bottom w:w="80" w:type="dxa"/>
              <w:right w:w="100" w:type="dxa"/>
            </w:tcMar>
            <w:vAlign w:val="center"/>
          </w:tcPr>
          <w:p w14:paraId="5BC95ABA" w14:textId="77777777" w:rsidR="00391659" w:rsidRDefault="00000000">
            <w:r>
              <w:rPr>
                <w:color w:val="000000"/>
                <w:sz w:val="19"/>
                <w:szCs w:val="19"/>
              </w:rPr>
              <w:t>2</w:t>
            </w:r>
          </w:p>
        </w:tc>
        <w:tc>
          <w:tcPr>
            <w:tcW w:w="2400" w:type="dxa"/>
            <w:shd w:val="clear" w:color="auto" w:fill="E8ECF3"/>
            <w:tcMar>
              <w:top w:w="80" w:type="dxa"/>
              <w:left w:w="100" w:type="dxa"/>
              <w:bottom w:w="80" w:type="dxa"/>
              <w:right w:w="100" w:type="dxa"/>
            </w:tcMar>
            <w:vAlign w:val="center"/>
          </w:tcPr>
          <w:p w14:paraId="5BC95ABB" w14:textId="77777777" w:rsidR="00391659" w:rsidRDefault="00000000">
            <w:r>
              <w:rPr>
                <w:color w:val="000000"/>
                <w:sz w:val="19"/>
                <w:szCs w:val="19"/>
              </w:rPr>
              <w:t>Regional VP</w:t>
            </w:r>
          </w:p>
        </w:tc>
        <w:tc>
          <w:tcPr>
            <w:tcW w:w="4200" w:type="dxa"/>
            <w:shd w:val="clear" w:color="auto" w:fill="E8ECF3"/>
            <w:tcMar>
              <w:top w:w="80" w:type="dxa"/>
              <w:left w:w="100" w:type="dxa"/>
              <w:bottom w:w="80" w:type="dxa"/>
              <w:right w:w="100" w:type="dxa"/>
            </w:tcMar>
            <w:vAlign w:val="center"/>
          </w:tcPr>
          <w:p w14:paraId="5BC95ABC" w14:textId="77777777" w:rsidR="00391659" w:rsidRDefault="00000000">
            <w:r>
              <w:rPr>
                <w:color w:val="000000"/>
                <w:sz w:val="19"/>
                <w:szCs w:val="19"/>
              </w:rPr>
              <w:t>Moderate discounts, standard terms, healthy margin</w:t>
            </w:r>
          </w:p>
        </w:tc>
        <w:tc>
          <w:tcPr>
            <w:tcW w:w="1850" w:type="dxa"/>
            <w:shd w:val="clear" w:color="auto" w:fill="E8ECF3"/>
            <w:tcMar>
              <w:top w:w="80" w:type="dxa"/>
              <w:left w:w="100" w:type="dxa"/>
              <w:bottom w:w="80" w:type="dxa"/>
              <w:right w:w="100" w:type="dxa"/>
            </w:tcMar>
            <w:vAlign w:val="center"/>
          </w:tcPr>
          <w:p w14:paraId="5BC95ABD" w14:textId="77777777" w:rsidR="00391659" w:rsidRDefault="00000000">
            <w:r>
              <w:rPr>
                <w:color w:val="000000"/>
                <w:sz w:val="19"/>
                <w:szCs w:val="19"/>
              </w:rPr>
              <w:t>≤ 4 business hours</w:t>
            </w:r>
          </w:p>
        </w:tc>
      </w:tr>
      <w:tr w:rsidR="00391659" w14:paraId="5BC95AC3" w14:textId="77777777">
        <w:tc>
          <w:tcPr>
            <w:tcW w:w="900" w:type="dxa"/>
            <w:tcMar>
              <w:top w:w="80" w:type="dxa"/>
              <w:left w:w="100" w:type="dxa"/>
              <w:bottom w:w="80" w:type="dxa"/>
              <w:right w:w="100" w:type="dxa"/>
            </w:tcMar>
            <w:vAlign w:val="center"/>
          </w:tcPr>
          <w:p w14:paraId="5BC95ABF" w14:textId="77777777" w:rsidR="00391659" w:rsidRDefault="00000000">
            <w:r>
              <w:rPr>
                <w:color w:val="000000"/>
                <w:sz w:val="19"/>
                <w:szCs w:val="19"/>
              </w:rPr>
              <w:t>3</w:t>
            </w:r>
          </w:p>
        </w:tc>
        <w:tc>
          <w:tcPr>
            <w:tcW w:w="2400" w:type="dxa"/>
            <w:tcMar>
              <w:top w:w="80" w:type="dxa"/>
              <w:left w:w="100" w:type="dxa"/>
              <w:bottom w:w="80" w:type="dxa"/>
              <w:right w:w="100" w:type="dxa"/>
            </w:tcMar>
            <w:vAlign w:val="center"/>
          </w:tcPr>
          <w:p w14:paraId="5BC95AC0" w14:textId="77777777" w:rsidR="00391659" w:rsidRDefault="00000000">
            <w:r>
              <w:rPr>
                <w:color w:val="000000"/>
                <w:sz w:val="19"/>
                <w:szCs w:val="19"/>
              </w:rPr>
              <w:t>Sales Director</w:t>
            </w:r>
          </w:p>
        </w:tc>
        <w:tc>
          <w:tcPr>
            <w:tcW w:w="4200" w:type="dxa"/>
            <w:tcMar>
              <w:top w:w="80" w:type="dxa"/>
              <w:left w:w="100" w:type="dxa"/>
              <w:bottom w:w="80" w:type="dxa"/>
              <w:right w:w="100" w:type="dxa"/>
            </w:tcMar>
            <w:vAlign w:val="center"/>
          </w:tcPr>
          <w:p w14:paraId="5BC95AC1" w14:textId="77777777" w:rsidR="00391659" w:rsidRDefault="00000000">
            <w:r>
              <w:rPr>
                <w:color w:val="000000"/>
                <w:sz w:val="19"/>
                <w:szCs w:val="19"/>
              </w:rPr>
              <w:t>Larger deals, deeper discounts to the floor, terms ≤ 24 mo</w:t>
            </w:r>
          </w:p>
        </w:tc>
        <w:tc>
          <w:tcPr>
            <w:tcW w:w="1850" w:type="dxa"/>
            <w:tcMar>
              <w:top w:w="80" w:type="dxa"/>
              <w:left w:w="100" w:type="dxa"/>
              <w:bottom w:w="80" w:type="dxa"/>
              <w:right w:w="100" w:type="dxa"/>
            </w:tcMar>
            <w:vAlign w:val="center"/>
          </w:tcPr>
          <w:p w14:paraId="5BC95AC2" w14:textId="77777777" w:rsidR="00391659" w:rsidRDefault="00000000">
            <w:r>
              <w:rPr>
                <w:color w:val="000000"/>
                <w:sz w:val="19"/>
                <w:szCs w:val="19"/>
              </w:rPr>
              <w:t>≤ 1 business day</w:t>
            </w:r>
          </w:p>
        </w:tc>
      </w:tr>
      <w:tr w:rsidR="00391659" w14:paraId="5BC95AC8" w14:textId="77777777">
        <w:tc>
          <w:tcPr>
            <w:tcW w:w="900" w:type="dxa"/>
            <w:shd w:val="clear" w:color="auto" w:fill="E8ECF3"/>
            <w:tcMar>
              <w:top w:w="80" w:type="dxa"/>
              <w:left w:w="100" w:type="dxa"/>
              <w:bottom w:w="80" w:type="dxa"/>
              <w:right w:w="100" w:type="dxa"/>
            </w:tcMar>
            <w:vAlign w:val="center"/>
          </w:tcPr>
          <w:p w14:paraId="5BC95AC4" w14:textId="77777777" w:rsidR="00391659" w:rsidRDefault="00000000">
            <w:r>
              <w:rPr>
                <w:color w:val="000000"/>
                <w:sz w:val="19"/>
                <w:szCs w:val="19"/>
              </w:rPr>
              <w:t>4</w:t>
            </w:r>
          </w:p>
        </w:tc>
        <w:tc>
          <w:tcPr>
            <w:tcW w:w="2400" w:type="dxa"/>
            <w:shd w:val="clear" w:color="auto" w:fill="E8ECF3"/>
            <w:tcMar>
              <w:top w:w="80" w:type="dxa"/>
              <w:left w:w="100" w:type="dxa"/>
              <w:bottom w:w="80" w:type="dxa"/>
              <w:right w:w="100" w:type="dxa"/>
            </w:tcMar>
            <w:vAlign w:val="center"/>
          </w:tcPr>
          <w:p w14:paraId="5BC95AC5" w14:textId="77777777" w:rsidR="00391659" w:rsidRDefault="00000000">
            <w:r>
              <w:rPr>
                <w:color w:val="000000"/>
                <w:sz w:val="19"/>
                <w:szCs w:val="19"/>
              </w:rPr>
              <w:t>Deal Desk + FP&amp;A</w:t>
            </w:r>
          </w:p>
        </w:tc>
        <w:tc>
          <w:tcPr>
            <w:tcW w:w="4200" w:type="dxa"/>
            <w:shd w:val="clear" w:color="auto" w:fill="E8ECF3"/>
            <w:tcMar>
              <w:top w:w="80" w:type="dxa"/>
              <w:left w:w="100" w:type="dxa"/>
              <w:bottom w:w="80" w:type="dxa"/>
              <w:right w:w="100" w:type="dxa"/>
            </w:tcMar>
            <w:vAlign w:val="center"/>
          </w:tcPr>
          <w:p w14:paraId="5BC95AC6" w14:textId="77777777" w:rsidR="00391659" w:rsidRDefault="00000000">
            <w:r>
              <w:rPr>
                <w:color w:val="000000"/>
                <w:sz w:val="19"/>
                <w:szCs w:val="19"/>
              </w:rPr>
              <w:t>Below-floor pricing, material concessions, large ACV, long terms</w:t>
            </w:r>
          </w:p>
        </w:tc>
        <w:tc>
          <w:tcPr>
            <w:tcW w:w="1850" w:type="dxa"/>
            <w:shd w:val="clear" w:color="auto" w:fill="E8ECF3"/>
            <w:tcMar>
              <w:top w:w="80" w:type="dxa"/>
              <w:left w:w="100" w:type="dxa"/>
              <w:bottom w:w="80" w:type="dxa"/>
              <w:right w:w="100" w:type="dxa"/>
            </w:tcMar>
            <w:vAlign w:val="center"/>
          </w:tcPr>
          <w:p w14:paraId="5BC95AC7" w14:textId="77777777" w:rsidR="00391659" w:rsidRDefault="00000000">
            <w:r>
              <w:rPr>
                <w:color w:val="000000"/>
                <w:sz w:val="19"/>
                <w:szCs w:val="19"/>
              </w:rPr>
              <w:t>≤ 2 business days</w:t>
            </w:r>
          </w:p>
        </w:tc>
      </w:tr>
      <w:tr w:rsidR="00391659" w14:paraId="5BC95ACD" w14:textId="77777777">
        <w:tc>
          <w:tcPr>
            <w:tcW w:w="900" w:type="dxa"/>
            <w:tcMar>
              <w:top w:w="80" w:type="dxa"/>
              <w:left w:w="100" w:type="dxa"/>
              <w:bottom w:w="80" w:type="dxa"/>
              <w:right w:w="100" w:type="dxa"/>
            </w:tcMar>
            <w:vAlign w:val="center"/>
          </w:tcPr>
          <w:p w14:paraId="5BC95AC9" w14:textId="77777777" w:rsidR="00391659" w:rsidRDefault="00000000">
            <w:r>
              <w:rPr>
                <w:color w:val="000000"/>
                <w:sz w:val="19"/>
                <w:szCs w:val="19"/>
              </w:rPr>
              <w:t>5</w:t>
            </w:r>
          </w:p>
        </w:tc>
        <w:tc>
          <w:tcPr>
            <w:tcW w:w="2400" w:type="dxa"/>
            <w:tcMar>
              <w:top w:w="80" w:type="dxa"/>
              <w:left w:w="100" w:type="dxa"/>
              <w:bottom w:w="80" w:type="dxa"/>
              <w:right w:w="100" w:type="dxa"/>
            </w:tcMar>
            <w:vAlign w:val="center"/>
          </w:tcPr>
          <w:p w14:paraId="5BC95ACA" w14:textId="77777777" w:rsidR="00391659" w:rsidRDefault="00000000">
            <w:r>
              <w:rPr>
                <w:color w:val="000000"/>
                <w:sz w:val="19"/>
                <w:szCs w:val="19"/>
              </w:rPr>
              <w:t>CFO / CEO</w:t>
            </w:r>
          </w:p>
        </w:tc>
        <w:tc>
          <w:tcPr>
            <w:tcW w:w="4200" w:type="dxa"/>
            <w:tcMar>
              <w:top w:w="80" w:type="dxa"/>
              <w:left w:w="100" w:type="dxa"/>
              <w:bottom w:w="80" w:type="dxa"/>
              <w:right w:w="100" w:type="dxa"/>
            </w:tcMar>
            <w:vAlign w:val="center"/>
          </w:tcPr>
          <w:p w14:paraId="5BC95ACB" w14:textId="77777777" w:rsidR="00391659" w:rsidRDefault="00000000">
            <w:r>
              <w:rPr>
                <w:color w:val="000000"/>
                <w:sz w:val="19"/>
                <w:szCs w:val="19"/>
              </w:rPr>
              <w:t>Strategic, precedent-setting, deeply below-floor, or very large deals</w:t>
            </w:r>
          </w:p>
        </w:tc>
        <w:tc>
          <w:tcPr>
            <w:tcW w:w="1850" w:type="dxa"/>
            <w:tcMar>
              <w:top w:w="80" w:type="dxa"/>
              <w:left w:w="100" w:type="dxa"/>
              <w:bottom w:w="80" w:type="dxa"/>
              <w:right w:w="100" w:type="dxa"/>
            </w:tcMar>
            <w:vAlign w:val="center"/>
          </w:tcPr>
          <w:p w14:paraId="5BC95ACC" w14:textId="77777777" w:rsidR="00391659" w:rsidRDefault="00000000">
            <w:r>
              <w:rPr>
                <w:color w:val="000000"/>
                <w:sz w:val="19"/>
                <w:szCs w:val="19"/>
              </w:rPr>
              <w:t>Executive cadence</w:t>
            </w:r>
          </w:p>
        </w:tc>
      </w:tr>
    </w:tbl>
    <w:p w14:paraId="5BC95ACE" w14:textId="77777777" w:rsidR="00391659" w:rsidRDefault="00000000">
      <w:pPr>
        <w:pStyle w:val="Heading1"/>
      </w:pPr>
      <w:bookmarkStart w:id="21" w:name="_Toc235524923"/>
      <w:r>
        <w:t>10. Approval Process Design</w:t>
      </w:r>
      <w:bookmarkEnd w:id="21"/>
    </w:p>
    <w:p w14:paraId="5BC95ACF" w14:textId="77777777" w:rsidR="00391659" w:rsidRDefault="00000000">
      <w:pPr>
        <w:pStyle w:val="Heading2"/>
      </w:pPr>
      <w:bookmarkStart w:id="22" w:name="_Toc235524924"/>
      <w:r>
        <w:t>10.1 Recommended Mechanism</w:t>
      </w:r>
      <w:bookmarkEnd w:id="22"/>
    </w:p>
    <w:p w14:paraId="5BC95AD0" w14:textId="77777777" w:rsidR="00391659" w:rsidRDefault="00000000">
      <w:pPr>
        <w:pStyle w:val="ListParagraph"/>
        <w:numPr>
          <w:ilvl w:val="0"/>
          <w:numId w:val="1"/>
        </w:numPr>
        <w:spacing w:after="80"/>
      </w:pPr>
      <w:r>
        <w:t>Tier is calculated by a Record-Triggered Flow (before-save for formula-style fields, after-save where cross-object queries to Custom Metadata are needed) and written to a “Required Approval Tier” field on the Quote.</w:t>
      </w:r>
    </w:p>
    <w:p w14:paraId="5BC95AD1" w14:textId="77777777" w:rsidR="00391659" w:rsidRDefault="00000000">
      <w:pPr>
        <w:pStyle w:val="ListParagraph"/>
        <w:numPr>
          <w:ilvl w:val="0"/>
          <w:numId w:val="1"/>
        </w:numPr>
        <w:spacing w:after="80"/>
      </w:pPr>
      <w:r>
        <w:t>A native multi-step Approval Process (or Advanced Approvals, if CPQ/Revenue Cloud is licensed) uses that field as entry criteria and routes to the correct approver by role hierarchy/queue per tier.</w:t>
      </w:r>
    </w:p>
    <w:p w14:paraId="5BC95AD2" w14:textId="77777777" w:rsidR="00391659" w:rsidRDefault="00000000">
      <w:pPr>
        <w:pStyle w:val="ListParagraph"/>
        <w:numPr>
          <w:ilvl w:val="0"/>
          <w:numId w:val="1"/>
        </w:numPr>
        <w:spacing w:after="80"/>
      </w:pPr>
      <w:r>
        <w:t>Tier 4–5 route to a Deal Desk queue rather than an individual, with SLA timers (time-based workflow / Flow scheduled paths) matching the SLA table above.</w:t>
      </w:r>
    </w:p>
    <w:p w14:paraId="5BC95AD3" w14:textId="77777777" w:rsidR="00391659" w:rsidRDefault="00000000">
      <w:pPr>
        <w:pStyle w:val="ListParagraph"/>
        <w:numPr>
          <w:ilvl w:val="0"/>
          <w:numId w:val="1"/>
        </w:numPr>
        <w:spacing w:after="80"/>
      </w:pPr>
      <w:r>
        <w:t>Every approval/rejection/recall writes a record to the Approval / Override Log object — this is the audit trail, independent of Salesforce's native (and time-limited) approval history.</w:t>
      </w:r>
    </w:p>
    <w:p w14:paraId="5BC95AD4" w14:textId="77777777" w:rsidR="00391659" w:rsidRDefault="00000000">
      <w:pPr>
        <w:pStyle w:val="Heading2"/>
      </w:pPr>
      <w:bookmarkStart w:id="23" w:name="_Toc235524925"/>
      <w:r>
        <w:t>10.2 Validation Rules (Guardrails)</w:t>
      </w:r>
      <w:bookmarkEnd w:id="23"/>
    </w:p>
    <w:p w14:paraId="5BC95AD5" w14:textId="77777777" w:rsidR="00391659" w:rsidRDefault="00000000">
      <w:pPr>
        <w:pStyle w:val="ListParagraph"/>
        <w:numPr>
          <w:ilvl w:val="0"/>
          <w:numId w:val="1"/>
        </w:numPr>
        <w:spacing w:after="80"/>
      </w:pPr>
      <w:r>
        <w:t>Discount % must be between 0 and 100; Discount $ must be less than list price.</w:t>
      </w:r>
    </w:p>
    <w:p w14:paraId="5BC95AD6" w14:textId="77777777" w:rsidR="00391659" w:rsidRDefault="00000000">
      <w:pPr>
        <w:pStyle w:val="ListParagraph"/>
        <w:numPr>
          <w:ilvl w:val="0"/>
          <w:numId w:val="1"/>
        </w:numPr>
        <w:spacing w:after="80"/>
      </w:pPr>
      <w:r>
        <w:t>No discount can be activated above a role's delegated limit without a completed approval.</w:t>
      </w:r>
    </w:p>
    <w:p w14:paraId="5BC95AD7" w14:textId="77777777" w:rsidR="00391659" w:rsidRDefault="00000000">
      <w:pPr>
        <w:pStyle w:val="ListParagraph"/>
        <w:numPr>
          <w:ilvl w:val="0"/>
          <w:numId w:val="1"/>
        </w:numPr>
        <w:spacing w:after="80"/>
      </w:pPr>
      <w:r>
        <w:lastRenderedPageBreak/>
        <w:t>Reason Code is required on any non-zero discount.</w:t>
      </w:r>
    </w:p>
    <w:p w14:paraId="5BC95AD8" w14:textId="77777777" w:rsidR="00391659" w:rsidRDefault="00000000">
      <w:pPr>
        <w:pStyle w:val="ListParagraph"/>
        <w:numPr>
          <w:ilvl w:val="0"/>
          <w:numId w:val="1"/>
        </w:numPr>
        <w:spacing w:after="80"/>
      </w:pPr>
      <w:r>
        <w:t>Expiration Date is required on any approved discount; blocks quote activation if missing.</w:t>
      </w:r>
    </w:p>
    <w:p w14:paraId="5BC95AD9" w14:textId="77777777" w:rsidR="00391659" w:rsidRDefault="00000000">
      <w:pPr>
        <w:pStyle w:val="Heading1"/>
      </w:pPr>
      <w:bookmarkStart w:id="24" w:name="_Toc235524926"/>
      <w:r>
        <w:t>11. Deal Desk Operating Model in Salesforce</w:t>
      </w:r>
      <w:bookmarkEnd w:id="24"/>
    </w:p>
    <w:p w14:paraId="5BC95ADA" w14:textId="77777777" w:rsidR="00391659" w:rsidRDefault="00000000">
      <w:pPr>
        <w:pStyle w:val="ListParagraph"/>
        <w:numPr>
          <w:ilvl w:val="0"/>
          <w:numId w:val="1"/>
        </w:numPr>
        <w:spacing w:after="80"/>
      </w:pPr>
      <w:r>
        <w:t>Mandate: review Tier 4+ deals, validate economics, ensure policy compliance, track exceptions, and recommend policy refinements — implemented as a Deal Desk queue plus a dedicated list view/dashboard.</w:t>
      </w:r>
    </w:p>
    <w:p w14:paraId="5BC95ADB" w14:textId="77777777" w:rsidR="00391659" w:rsidRDefault="00000000">
      <w:pPr>
        <w:pStyle w:val="ListParagraph"/>
        <w:numPr>
          <w:ilvl w:val="0"/>
          <w:numId w:val="1"/>
        </w:numPr>
        <w:spacing w:after="80"/>
      </w:pPr>
      <w:r>
        <w:t>Composition: Sales Ops (process/system owner), FP&amp;A (margin/economics), CFO/executive sign-off for Tier 5 — modeled as queue membership plus an escalation path in the Approval Process.</w:t>
      </w:r>
    </w:p>
    <w:p w14:paraId="5BC95ADC" w14:textId="77777777" w:rsidR="00391659" w:rsidRDefault="00000000">
      <w:pPr>
        <w:pStyle w:val="ListParagraph"/>
        <w:numPr>
          <w:ilvl w:val="0"/>
          <w:numId w:val="1"/>
        </w:numPr>
        <w:spacing w:after="80"/>
      </w:pPr>
      <w:r>
        <w:t>Authority: can approve within Tier 4 limits; must escalate Tier 5; cannot waive the below-floor Finance gate — enforced by making the Finance-gate Validation Rule non-bypassable regardless of role.</w:t>
      </w:r>
    </w:p>
    <w:p w14:paraId="5BC95ADD" w14:textId="77777777" w:rsidR="00391659" w:rsidRDefault="00000000">
      <w:pPr>
        <w:pStyle w:val="ListParagraph"/>
        <w:numPr>
          <w:ilvl w:val="0"/>
          <w:numId w:val="1"/>
        </w:numPr>
        <w:spacing w:after="80"/>
      </w:pPr>
      <w:r>
        <w:t>MFN / precedent-risk flagging: a Concessions/Precedent-Risk checkbox routes to Legal/Finance review at Tier 4–5 and is surfaced on the Deal Desk queue.</w:t>
      </w:r>
    </w:p>
    <w:p w14:paraId="5BC95ADE" w14:textId="77777777" w:rsidR="00391659" w:rsidRDefault="00000000">
      <w:pPr>
        <w:pStyle w:val="ListParagraph"/>
        <w:numPr>
          <w:ilvl w:val="0"/>
          <w:numId w:val="1"/>
        </w:numPr>
        <w:spacing w:after="80"/>
      </w:pPr>
      <w:r>
        <w:t>Concession costing: free periods and waived fees are treated as discounts (per the “hidden concessions are treated as discounts” principle) and included in the margin calculation, not modeled as separate zero-dollar products.</w:t>
      </w:r>
    </w:p>
    <w:p w14:paraId="5BC95ADF" w14:textId="77777777" w:rsidR="00391659" w:rsidRDefault="00000000">
      <w:pPr>
        <w:pStyle w:val="Heading1"/>
      </w:pPr>
      <w:bookmarkStart w:id="25" w:name="_Toc235524927"/>
      <w:r>
        <w:t>12. Security &amp; Sharing Model</w:t>
      </w:r>
      <w:bookmarkEnd w:id="25"/>
    </w:p>
    <w:p w14:paraId="5BC95AE0" w14:textId="77777777" w:rsidR="00391659" w:rsidRDefault="00000000">
      <w:pPr>
        <w:pStyle w:val="ListParagraph"/>
        <w:numPr>
          <w:ilvl w:val="0"/>
          <w:numId w:val="1"/>
        </w:numPr>
        <w:spacing w:after="80"/>
      </w:pPr>
      <w:r>
        <w:t>Field-level security: margin, floor, and Strategic Value Score fields visible to Sales Ops/FP&amp;A/Deal Desk roles; reps see calculated tier and their own discount fields but not raw floor values, consistent with “margin floor overrides discount authority” without exposing sensitive margin data broadly.</w:t>
      </w:r>
    </w:p>
    <w:p w14:paraId="5BC95AE1" w14:textId="77777777" w:rsidR="00391659" w:rsidRDefault="00000000">
      <w:pPr>
        <w:pStyle w:val="ListParagraph"/>
        <w:numPr>
          <w:ilvl w:val="0"/>
          <w:numId w:val="1"/>
        </w:numPr>
        <w:spacing w:after="80"/>
      </w:pPr>
      <w:r>
        <w:t>Object-level/sharing: Discount Request and Approval/Override Log records shared via role hierarchy plus explicit sharing rules to Deal Desk and FP&amp;A queues regardless of owner.</w:t>
      </w:r>
    </w:p>
    <w:p w14:paraId="5BC95AE2" w14:textId="77777777" w:rsidR="00391659" w:rsidRDefault="00000000">
      <w:pPr>
        <w:pStyle w:val="ListParagraph"/>
        <w:numPr>
          <w:ilvl w:val="0"/>
          <w:numId w:val="1"/>
        </w:numPr>
        <w:spacing w:after="80"/>
      </w:pPr>
      <w:r>
        <w:t>Custom Metadata Types (Authority Matrix, Margin Floor) are protected/managed so only Sales Ops/Admin can edit thresholds — edit access should not require a deployment, per the “configurable without code” design goal.</w:t>
      </w:r>
    </w:p>
    <w:p w14:paraId="5BC95AE3" w14:textId="77777777" w:rsidR="00391659" w:rsidRDefault="00000000">
      <w:pPr>
        <w:pStyle w:val="Heading1"/>
      </w:pPr>
      <w:bookmarkStart w:id="26" w:name="_Toc235524928"/>
      <w:r>
        <w:t>13. Reporting &amp; Analytics</w:t>
      </w:r>
      <w:bookmarkEnd w:id="26"/>
    </w:p>
    <w:p w14:paraId="5BC95AE4" w14:textId="77777777" w:rsidR="00391659" w:rsidRDefault="00000000">
      <w:pPr>
        <w:spacing w:after="160" w:line="276" w:lineRule="auto"/>
      </w:pPr>
      <w:r>
        <w:t>Directly supports the Pricing Council's quarterly review cadence (Commercial Deal Framework, Section 13):</w:t>
      </w:r>
    </w:p>
    <w:p w14:paraId="5BC95AE5" w14:textId="77777777" w:rsidR="00391659" w:rsidRDefault="00000000">
      <w:pPr>
        <w:pStyle w:val="ListParagraph"/>
        <w:numPr>
          <w:ilvl w:val="0"/>
          <w:numId w:val="1"/>
        </w:numPr>
        <w:spacing w:after="80"/>
      </w:pPr>
      <w:r>
        <w:t>Auto-approval / local-approval rate (Tier 1–2 share of total).</w:t>
      </w:r>
    </w:p>
    <w:p w14:paraId="5BC95AE6" w14:textId="77777777" w:rsidR="00391659" w:rsidRDefault="00000000">
      <w:pPr>
        <w:pStyle w:val="ListParagraph"/>
        <w:numPr>
          <w:ilvl w:val="0"/>
          <w:numId w:val="1"/>
        </w:numPr>
        <w:spacing w:after="80"/>
      </w:pPr>
      <w:r>
        <w:t>Approval cycle time by tier, vs. SLA.</w:t>
      </w:r>
    </w:p>
    <w:p w14:paraId="5BC95AE7" w14:textId="77777777" w:rsidR="00391659" w:rsidRDefault="00000000">
      <w:pPr>
        <w:pStyle w:val="ListParagraph"/>
        <w:numPr>
          <w:ilvl w:val="0"/>
          <w:numId w:val="1"/>
        </w:numPr>
        <w:spacing w:after="80"/>
      </w:pPr>
      <w:r>
        <w:t>Average discount depth by product family and by reason code.</w:t>
      </w:r>
    </w:p>
    <w:p w14:paraId="5BC95AE8" w14:textId="77777777" w:rsidR="00391659" w:rsidRDefault="00000000">
      <w:pPr>
        <w:pStyle w:val="ListParagraph"/>
        <w:numPr>
          <w:ilvl w:val="0"/>
          <w:numId w:val="1"/>
        </w:numPr>
        <w:spacing w:after="80"/>
      </w:pPr>
      <w:r>
        <w:t>Gross margin realization vs. floor; margin-floor exception rate.</w:t>
      </w:r>
    </w:p>
    <w:p w14:paraId="5BC95AE9" w14:textId="77777777" w:rsidR="00391659" w:rsidRDefault="00000000">
      <w:pPr>
        <w:pStyle w:val="ListParagraph"/>
        <w:numPr>
          <w:ilvl w:val="0"/>
          <w:numId w:val="1"/>
        </w:numPr>
        <w:spacing w:after="80"/>
      </w:pPr>
      <w:r>
        <w:t>Discount leakage — expired or out-of-policy discounts still in use.</w:t>
      </w:r>
    </w:p>
    <w:p w14:paraId="5BC95AEA" w14:textId="77777777" w:rsidR="00391659" w:rsidRDefault="00000000">
      <w:pPr>
        <w:pStyle w:val="ListParagraph"/>
        <w:numPr>
          <w:ilvl w:val="0"/>
          <w:numId w:val="1"/>
        </w:numPr>
        <w:spacing w:after="80"/>
      </w:pPr>
      <w:r>
        <w:t>Discount volume and $ by reason code, rep, and region, to support coaching and policy tuning.</w:t>
      </w:r>
    </w:p>
    <w:p w14:paraId="5E393604" w14:textId="77777777" w:rsidR="003838F2" w:rsidRDefault="003838F2" w:rsidP="003838F2">
      <w:pPr>
        <w:spacing w:after="80"/>
      </w:pPr>
    </w:p>
    <w:p w14:paraId="3A626DAB" w14:textId="77777777" w:rsidR="003838F2" w:rsidRDefault="003838F2" w:rsidP="003838F2">
      <w:pPr>
        <w:spacing w:after="80"/>
      </w:pPr>
    </w:p>
    <w:p w14:paraId="20622882" w14:textId="77777777" w:rsidR="003838F2" w:rsidRDefault="003838F2" w:rsidP="003838F2">
      <w:pPr>
        <w:spacing w:after="80"/>
      </w:pPr>
    </w:p>
    <w:p w14:paraId="5BC95AEB" w14:textId="77777777" w:rsidR="00391659" w:rsidRDefault="00000000">
      <w:pPr>
        <w:pStyle w:val="Heading1"/>
      </w:pPr>
      <w:bookmarkStart w:id="27" w:name="_Toc235524929"/>
      <w:r>
        <w:lastRenderedPageBreak/>
        <w:t>14. Non-Functional Requirements</w:t>
      </w:r>
      <w:bookmarkEnd w:id="27"/>
    </w:p>
    <w:p w14:paraId="5BC95AEC" w14:textId="77777777" w:rsidR="00391659" w:rsidRDefault="00000000">
      <w:pPr>
        <w:pStyle w:val="ListParagraph"/>
        <w:numPr>
          <w:ilvl w:val="0"/>
          <w:numId w:val="1"/>
        </w:numPr>
        <w:spacing w:after="80"/>
      </w:pPr>
      <w:r>
        <w:t>Auditability: every discount decision must be traceable to an approver, rationale, and timestamp indefinitely (or per USME's retention policy) — do not rely solely on standard field history (18-month/20-value limits).</w:t>
      </w:r>
    </w:p>
    <w:p w14:paraId="5BC95AED" w14:textId="77777777" w:rsidR="00391659" w:rsidRDefault="00000000">
      <w:pPr>
        <w:pStyle w:val="ListParagraph"/>
        <w:numPr>
          <w:ilvl w:val="0"/>
          <w:numId w:val="1"/>
        </w:numPr>
        <w:spacing w:after="80"/>
      </w:pPr>
      <w:r>
        <w:t>Configurability: tier thresholds and margin floors must be editable by Sales Ops without a code deployment (Custom Metadata Type, not hardcoded Flow logic).</w:t>
      </w:r>
    </w:p>
    <w:p w14:paraId="5BC95AEE" w14:textId="77777777" w:rsidR="00391659" w:rsidRDefault="00000000">
      <w:pPr>
        <w:pStyle w:val="ListParagraph"/>
        <w:numPr>
          <w:ilvl w:val="0"/>
          <w:numId w:val="1"/>
        </w:numPr>
        <w:spacing w:after="80"/>
      </w:pPr>
      <w:r>
        <w:t>Performance: tier and margin calculation should complete synchronously at quote-save time so reps get instant feedback for Tier 1–2 deals (“instant / at quote” SLA).</w:t>
      </w:r>
    </w:p>
    <w:p w14:paraId="5BC95AEF" w14:textId="77777777" w:rsidR="00391659" w:rsidRDefault="00000000">
      <w:pPr>
        <w:pStyle w:val="ListParagraph"/>
        <w:numPr>
          <w:ilvl w:val="0"/>
          <w:numId w:val="1"/>
        </w:numPr>
        <w:spacing w:after="80"/>
      </w:pPr>
      <w:r>
        <w:t>Data quality: Product Family and Reason Code should be tightly controlled picklists/lookups, not free text, to keep the KPI reporting layer trustworthy.</w:t>
      </w:r>
    </w:p>
    <w:p w14:paraId="5BC95AF0" w14:textId="77777777" w:rsidR="00391659" w:rsidRDefault="00000000">
      <w:pPr>
        <w:pStyle w:val="ListParagraph"/>
        <w:numPr>
          <w:ilvl w:val="0"/>
          <w:numId w:val="1"/>
        </w:numPr>
        <w:spacing w:after="80"/>
      </w:pPr>
      <w:r>
        <w:t>Change management: Authority Matrix edits should be versioned with an effective date so historical deals are evaluated against the policy in force at the time.</w:t>
      </w:r>
    </w:p>
    <w:p w14:paraId="5BC95AF1" w14:textId="77777777" w:rsidR="00391659" w:rsidRDefault="00000000">
      <w:pPr>
        <w:pStyle w:val="Heading1"/>
      </w:pPr>
      <w:bookmarkStart w:id="28" w:name="_Toc235524930"/>
      <w:r>
        <w:t>15. Open Technical Questions</w:t>
      </w:r>
      <w:bookmarkEnd w:id="28"/>
    </w:p>
    <w:p w14:paraId="5BC95AF2" w14:textId="77777777" w:rsidR="00391659" w:rsidRDefault="00000000">
      <w:pPr>
        <w:pStyle w:val="ListParagraph"/>
        <w:numPr>
          <w:ilvl w:val="0"/>
          <w:numId w:val="1"/>
        </w:numPr>
        <w:spacing w:after="80"/>
      </w:pPr>
      <w:r>
        <w:t>Licensing: Is USME licensed for Salesforce CPQ or Revenue Cloud today, or only core Sales Cloud? This determines whether Price Rules, Advanced Approvals, and the native Quote Line Editor are available out-of-the-box (see Section 5.1) — it is the single highest-impact open question for cost and timeline.</w:t>
      </w:r>
    </w:p>
    <w:p w14:paraId="5BC95AF3" w14:textId="77777777" w:rsidR="00391659" w:rsidRDefault="00000000">
      <w:pPr>
        <w:pStyle w:val="ListParagraph"/>
        <w:numPr>
          <w:ilvl w:val="0"/>
          <w:numId w:val="1"/>
        </w:numPr>
        <w:spacing w:after="80"/>
      </w:pPr>
      <w:r>
        <w:t>What is the authoritative object for a “quote” today — standard Salesforce Quotes, Opportunity-level fields, or something else? The current framework references “Quote Line Editor,” implying quotes are (or will be) modeled as a distinct object.</w:t>
      </w:r>
    </w:p>
    <w:p w14:paraId="5BC95AF4" w14:textId="77777777" w:rsidR="00391659" w:rsidRDefault="00000000">
      <w:pPr>
        <w:pStyle w:val="ListParagraph"/>
        <w:numPr>
          <w:ilvl w:val="0"/>
          <w:numId w:val="1"/>
        </w:numPr>
        <w:spacing w:after="80"/>
      </w:pPr>
      <w:r>
        <w:t>Are GOUSME-held fields (e.g., fleet/equipment availability, existing customer contract data) needed at quote time for margin or eligibility checks, and if so, what is the integration pattern and refresh cadence (real-time callout vs. scheduled sync)?</w:t>
      </w:r>
    </w:p>
    <w:p w14:paraId="5BC95AF5" w14:textId="77777777" w:rsidR="00391659" w:rsidRDefault="00000000">
      <w:pPr>
        <w:pStyle w:val="ListParagraph"/>
        <w:numPr>
          <w:ilvl w:val="0"/>
          <w:numId w:val="1"/>
        </w:numPr>
        <w:spacing w:after="80"/>
      </w:pPr>
      <w:r>
        <w:t>What are the finalized margin floor values by product family? The deck marks these “illustrative/best-guess” and “to be customized post discussions” — FP&amp;A sign-off is a hard dependency before validation rules can go live.</w:t>
      </w:r>
    </w:p>
    <w:p w14:paraId="5BC95AF6" w14:textId="77777777" w:rsidR="00391659" w:rsidRDefault="00000000">
      <w:pPr>
        <w:pStyle w:val="ListParagraph"/>
        <w:numPr>
          <w:ilvl w:val="0"/>
          <w:numId w:val="1"/>
        </w:numPr>
        <w:spacing w:after="80"/>
      </w:pPr>
      <w:r>
        <w:t>What is the final Reason Code list, and does any code carry additional metadata (e.g., auto-expiry rules, required documentation) beyond a label?</w:t>
      </w:r>
    </w:p>
    <w:p w14:paraId="5BC95AF7" w14:textId="77777777" w:rsidR="00391659" w:rsidRDefault="00000000">
      <w:pPr>
        <w:pStyle w:val="ListParagraph"/>
        <w:numPr>
          <w:ilvl w:val="0"/>
          <w:numId w:val="1"/>
        </w:numPr>
        <w:spacing w:after="80"/>
      </w:pPr>
      <w:r>
        <w:t>Who are the actual named approvers/queues per tier (RVP, Sales Director, Deal Desk members, CFO/CEO), and does the existing Role Hierarchy already reflect this, or does it need to be rebuilt?</w:t>
      </w:r>
    </w:p>
    <w:p w14:paraId="5BC95AF8" w14:textId="77777777" w:rsidR="00391659" w:rsidRDefault="00000000">
      <w:pPr>
        <w:pStyle w:val="ListParagraph"/>
        <w:numPr>
          <w:ilvl w:val="0"/>
          <w:numId w:val="1"/>
        </w:numPr>
        <w:spacing w:after="80"/>
      </w:pPr>
      <w:r>
        <w:t>Should the Strategic Value Score remain purely informational indefinitely, or is there a target date/criteria for revisiting its use in workflow routing, per the Guide's own recommendation to revisit after data collection?</w:t>
      </w:r>
    </w:p>
    <w:p w14:paraId="5BC95AF9" w14:textId="77777777" w:rsidR="00391659" w:rsidRDefault="00000000">
      <w:pPr>
        <w:pStyle w:val="ListParagraph"/>
        <w:numPr>
          <w:ilvl w:val="0"/>
          <w:numId w:val="1"/>
        </w:numPr>
        <w:spacing w:after="80"/>
      </w:pPr>
      <w:r>
        <w:t>Data cleanup: what is the scope and owner of the SFDC/GOUSME data cleanup called out in the project notes, and does it block or run in parallel with this build?</w:t>
      </w:r>
    </w:p>
    <w:p w14:paraId="5BC95AFA" w14:textId="77777777" w:rsidR="00391659" w:rsidRDefault="00000000">
      <w:pPr>
        <w:pStyle w:val="ListParagraph"/>
        <w:numPr>
          <w:ilvl w:val="0"/>
          <w:numId w:val="1"/>
        </w:numPr>
        <w:spacing w:after="80"/>
      </w:pPr>
      <w:r>
        <w:t>Is there an existing CPQ/Quoting tool in use today that this replaces, or is this the first structured quoting capability in Salesforce for USME?</w:t>
      </w:r>
    </w:p>
    <w:p w14:paraId="5BC95AFB" w14:textId="77777777" w:rsidR="00391659" w:rsidRDefault="00000000">
      <w:pPr>
        <w:pStyle w:val="ListParagraph"/>
        <w:numPr>
          <w:ilvl w:val="0"/>
          <w:numId w:val="1"/>
        </w:numPr>
        <w:spacing w:after="80"/>
      </w:pPr>
      <w:r>
        <w:t>What are the reporting/BI requirements beyond native Salesforce dashboards — does the Pricing Council need this data in an external BI tool?</w:t>
      </w:r>
    </w:p>
    <w:p w14:paraId="0C07BE16" w14:textId="77777777" w:rsidR="00FC7C0C" w:rsidRDefault="00FC7C0C" w:rsidP="00FC7C0C">
      <w:pPr>
        <w:spacing w:after="80"/>
      </w:pPr>
    </w:p>
    <w:p w14:paraId="638C2E01" w14:textId="77777777" w:rsidR="00FC7C0C" w:rsidRDefault="00FC7C0C" w:rsidP="00FC7C0C">
      <w:pPr>
        <w:spacing w:after="80"/>
      </w:pPr>
    </w:p>
    <w:p w14:paraId="5BC95AFC" w14:textId="77777777" w:rsidR="00391659" w:rsidRDefault="00000000">
      <w:pPr>
        <w:pStyle w:val="Heading1"/>
      </w:pPr>
      <w:bookmarkStart w:id="29" w:name="_Toc235524931"/>
      <w:r>
        <w:lastRenderedPageBreak/>
        <w:t>16. Assumptions &amp; Constraints</w:t>
      </w:r>
      <w:bookmarkEnd w:id="29"/>
    </w:p>
    <w:p w14:paraId="5BC95AFD" w14:textId="77777777" w:rsidR="00391659" w:rsidRDefault="00000000">
      <w:pPr>
        <w:pStyle w:val="ListParagraph"/>
        <w:numPr>
          <w:ilvl w:val="0"/>
          <w:numId w:val="1"/>
        </w:numPr>
        <w:spacing w:after="80"/>
      </w:pPr>
      <w:r>
        <w:t>This design assumes core Sales Cloud unless/until CPQ or Revenue Cloud licensing is confirmed (Option B is the default build plan; Option A is adopted if licensing is confirmed).</w:t>
      </w:r>
    </w:p>
    <w:p w14:paraId="5BC95AFE" w14:textId="77777777" w:rsidR="00391659" w:rsidRDefault="00000000">
      <w:pPr>
        <w:pStyle w:val="ListParagraph"/>
        <w:numPr>
          <w:ilvl w:val="0"/>
          <w:numId w:val="1"/>
        </w:numPr>
        <w:spacing w:after="80"/>
      </w:pPr>
      <w:r>
        <w:t>Margin floor values, the final reason code list, and the RACI in the source deck are placeholders pending business sign-off and are treated as configuration inputs, not fixed requirements, in this design.</w:t>
      </w:r>
    </w:p>
    <w:p w14:paraId="5BC95AFF" w14:textId="77777777" w:rsidR="00391659" w:rsidRDefault="00000000">
      <w:pPr>
        <w:pStyle w:val="ListParagraph"/>
        <w:numPr>
          <w:ilvl w:val="0"/>
          <w:numId w:val="1"/>
        </w:numPr>
        <w:spacing w:after="80"/>
      </w:pPr>
      <w:r>
        <w:t>The Strategic Value Score remains informational-only in this phase, per explicit guidance in the Strategic Value Score Guide.</w:t>
      </w:r>
    </w:p>
    <w:p w14:paraId="5BC95B00" w14:textId="77777777" w:rsidR="00391659" w:rsidRDefault="00000000">
      <w:pPr>
        <w:pStyle w:val="ListParagraph"/>
        <w:numPr>
          <w:ilvl w:val="0"/>
          <w:numId w:val="1"/>
        </w:numPr>
        <w:spacing w:after="80"/>
      </w:pPr>
      <w:r>
        <w:t>GOUSME integration is limited to syncing finalized/approved quote or contract data outward; no bidirectional real-time dependency is assumed for tier/margin calculation.</w:t>
      </w:r>
    </w:p>
    <w:p w14:paraId="5BC95B01" w14:textId="77777777" w:rsidR="00391659" w:rsidRDefault="00000000">
      <w:pPr>
        <w:pStyle w:val="ListParagraph"/>
        <w:numPr>
          <w:ilvl w:val="0"/>
          <w:numId w:val="1"/>
        </w:numPr>
        <w:spacing w:after="80"/>
      </w:pPr>
      <w:r>
        <w:t>Existing Role Hierarchy and Queues in the org are assumed usable for approver routing; a gap analysis will confirm during Discovery.</w:t>
      </w:r>
    </w:p>
    <w:p w14:paraId="5BC95B02" w14:textId="77777777" w:rsidR="00391659" w:rsidRDefault="00000000">
      <w:pPr>
        <w:pStyle w:val="Heading1"/>
      </w:pPr>
      <w:bookmarkStart w:id="30" w:name="_Toc235524932"/>
      <w:r>
        <w:t>17. Project Timeline</w:t>
      </w:r>
      <w:bookmarkEnd w:id="30"/>
    </w:p>
    <w:p w14:paraId="5BC95B03" w14:textId="77777777" w:rsidR="00391659" w:rsidRDefault="00000000">
      <w:pPr>
        <w:spacing w:after="160" w:line="276" w:lineRule="auto"/>
      </w:pPr>
      <w:r>
        <w:t>Phased per the Implementation Roadmap already outlined in the deck (Slide 13), expanded into a working timeline. Durations assume Option B (core Sales Cloud custom build) and a single Salesforce org; confirming Option A (CPQ/Revenue Cloud) could compress Phases 2–3.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50"/>
        <w:gridCol w:w="1750"/>
        <w:gridCol w:w="1150"/>
      </w:tblGrid>
      <w:tr w:rsidR="00391659" w14:paraId="5BC95B08" w14:textId="77777777">
        <w:trPr>
          <w:tblHeader/>
        </w:trPr>
        <w:tc>
          <w:tcPr>
            <w:tcW w:w="1900" w:type="dxa"/>
            <w:shd w:val="clear" w:color="auto" w:fill="1F3864"/>
            <w:tcMar>
              <w:top w:w="80" w:type="dxa"/>
              <w:left w:w="100" w:type="dxa"/>
              <w:bottom w:w="80" w:type="dxa"/>
              <w:right w:w="100" w:type="dxa"/>
            </w:tcMar>
            <w:vAlign w:val="center"/>
          </w:tcPr>
          <w:p w14:paraId="5BC95B04" w14:textId="77777777" w:rsidR="00391659" w:rsidRDefault="00000000">
            <w:r>
              <w:rPr>
                <w:b/>
                <w:bCs/>
                <w:color w:val="FFFFFF"/>
                <w:sz w:val="19"/>
                <w:szCs w:val="19"/>
              </w:rPr>
              <w:t>Phase</w:t>
            </w:r>
          </w:p>
        </w:tc>
        <w:tc>
          <w:tcPr>
            <w:tcW w:w="4550" w:type="dxa"/>
            <w:shd w:val="clear" w:color="auto" w:fill="1F3864"/>
            <w:tcMar>
              <w:top w:w="80" w:type="dxa"/>
              <w:left w:w="100" w:type="dxa"/>
              <w:bottom w:w="80" w:type="dxa"/>
              <w:right w:w="100" w:type="dxa"/>
            </w:tcMar>
            <w:vAlign w:val="center"/>
          </w:tcPr>
          <w:p w14:paraId="5BC95B05" w14:textId="77777777" w:rsidR="00391659" w:rsidRDefault="00000000">
            <w:r>
              <w:rPr>
                <w:b/>
                <w:bCs/>
                <w:color w:val="FFFFFF"/>
                <w:sz w:val="19"/>
                <w:szCs w:val="19"/>
              </w:rPr>
              <w:t>Activities</w:t>
            </w:r>
          </w:p>
        </w:tc>
        <w:tc>
          <w:tcPr>
            <w:tcW w:w="1750" w:type="dxa"/>
            <w:shd w:val="clear" w:color="auto" w:fill="1F3864"/>
            <w:tcMar>
              <w:top w:w="80" w:type="dxa"/>
              <w:left w:w="100" w:type="dxa"/>
              <w:bottom w:w="80" w:type="dxa"/>
              <w:right w:w="100" w:type="dxa"/>
            </w:tcMar>
            <w:vAlign w:val="center"/>
          </w:tcPr>
          <w:p w14:paraId="5BC95B06" w14:textId="77777777" w:rsidR="00391659" w:rsidRDefault="00000000">
            <w:r>
              <w:rPr>
                <w:b/>
                <w:bCs/>
                <w:color w:val="FFFFFF"/>
                <w:sz w:val="19"/>
                <w:szCs w:val="19"/>
              </w:rPr>
              <w:t>Owner(s)</w:t>
            </w:r>
          </w:p>
        </w:tc>
        <w:tc>
          <w:tcPr>
            <w:tcW w:w="1150" w:type="dxa"/>
            <w:shd w:val="clear" w:color="auto" w:fill="1F3864"/>
            <w:tcMar>
              <w:top w:w="80" w:type="dxa"/>
              <w:left w:w="100" w:type="dxa"/>
              <w:bottom w:w="80" w:type="dxa"/>
              <w:right w:w="100" w:type="dxa"/>
            </w:tcMar>
            <w:vAlign w:val="center"/>
          </w:tcPr>
          <w:p w14:paraId="5BC95B07" w14:textId="77777777" w:rsidR="00391659" w:rsidRDefault="00000000">
            <w:r>
              <w:rPr>
                <w:b/>
                <w:bCs/>
                <w:color w:val="FFFFFF"/>
                <w:sz w:val="19"/>
                <w:szCs w:val="19"/>
              </w:rPr>
              <w:t>Est. Duration</w:t>
            </w:r>
          </w:p>
        </w:tc>
      </w:tr>
      <w:tr w:rsidR="00391659" w14:paraId="5BC95B0D" w14:textId="77777777">
        <w:tc>
          <w:tcPr>
            <w:tcW w:w="1900" w:type="dxa"/>
            <w:tcMar>
              <w:top w:w="80" w:type="dxa"/>
              <w:left w:w="100" w:type="dxa"/>
              <w:bottom w:w="80" w:type="dxa"/>
              <w:right w:w="100" w:type="dxa"/>
            </w:tcMar>
            <w:vAlign w:val="center"/>
          </w:tcPr>
          <w:p w14:paraId="5BC95B09" w14:textId="77777777" w:rsidR="00391659" w:rsidRDefault="00000000">
            <w:r>
              <w:rPr>
                <w:color w:val="000000"/>
                <w:sz w:val="19"/>
                <w:szCs w:val="19"/>
              </w:rPr>
              <w:t>1. Discovery &amp; Policy Definition</w:t>
            </w:r>
          </w:p>
        </w:tc>
        <w:tc>
          <w:tcPr>
            <w:tcW w:w="4550" w:type="dxa"/>
            <w:tcMar>
              <w:top w:w="80" w:type="dxa"/>
              <w:left w:w="100" w:type="dxa"/>
              <w:bottom w:w="80" w:type="dxa"/>
              <w:right w:w="100" w:type="dxa"/>
            </w:tcMar>
            <w:vAlign w:val="center"/>
          </w:tcPr>
          <w:p w14:paraId="5BC95B0A" w14:textId="77777777" w:rsidR="00391659" w:rsidRDefault="00000000">
            <w:r>
              <w:rPr>
                <w:color w:val="000000"/>
                <w:sz w:val="19"/>
                <w:szCs w:val="19"/>
              </w:rPr>
              <w:t>Confirm licensing (CPQ/Revenue Cloud vs. core), finalize margin floors, reason codes, authority matrix thresholds, approver roles; resolve Section 15 open questions.</w:t>
            </w:r>
          </w:p>
        </w:tc>
        <w:tc>
          <w:tcPr>
            <w:tcW w:w="1750" w:type="dxa"/>
            <w:tcMar>
              <w:top w:w="80" w:type="dxa"/>
              <w:left w:w="100" w:type="dxa"/>
              <w:bottom w:w="80" w:type="dxa"/>
              <w:right w:w="100" w:type="dxa"/>
            </w:tcMar>
            <w:vAlign w:val="center"/>
          </w:tcPr>
          <w:p w14:paraId="5BC95B0B" w14:textId="77777777" w:rsidR="00391659" w:rsidRDefault="00000000">
            <w:r>
              <w:rPr>
                <w:color w:val="000000"/>
                <w:sz w:val="19"/>
                <w:szCs w:val="19"/>
              </w:rPr>
              <w:t>Sales Leadership, FP&amp;A, Solution Architect</w:t>
            </w:r>
          </w:p>
        </w:tc>
        <w:tc>
          <w:tcPr>
            <w:tcW w:w="1150" w:type="dxa"/>
            <w:tcMar>
              <w:top w:w="80" w:type="dxa"/>
              <w:left w:w="100" w:type="dxa"/>
              <w:bottom w:w="80" w:type="dxa"/>
              <w:right w:w="100" w:type="dxa"/>
            </w:tcMar>
            <w:vAlign w:val="center"/>
          </w:tcPr>
          <w:p w14:paraId="5BC95B0C" w14:textId="77777777" w:rsidR="00391659" w:rsidRDefault="00000000">
            <w:r>
              <w:rPr>
                <w:color w:val="000000"/>
                <w:sz w:val="19"/>
                <w:szCs w:val="19"/>
              </w:rPr>
              <w:t>2–3 weeks</w:t>
            </w:r>
          </w:p>
        </w:tc>
      </w:tr>
      <w:tr w:rsidR="00391659" w14:paraId="5BC95B12" w14:textId="77777777">
        <w:tc>
          <w:tcPr>
            <w:tcW w:w="1900" w:type="dxa"/>
            <w:shd w:val="clear" w:color="auto" w:fill="E8ECF3"/>
            <w:tcMar>
              <w:top w:w="80" w:type="dxa"/>
              <w:left w:w="100" w:type="dxa"/>
              <w:bottom w:w="80" w:type="dxa"/>
              <w:right w:w="100" w:type="dxa"/>
            </w:tcMar>
            <w:vAlign w:val="center"/>
          </w:tcPr>
          <w:p w14:paraId="5BC95B0E" w14:textId="77777777" w:rsidR="00391659" w:rsidRDefault="00000000">
            <w:r>
              <w:rPr>
                <w:color w:val="000000"/>
                <w:sz w:val="19"/>
                <w:szCs w:val="19"/>
              </w:rPr>
              <w:t>2. Technical Design Sign-off</w:t>
            </w:r>
          </w:p>
        </w:tc>
        <w:tc>
          <w:tcPr>
            <w:tcW w:w="4550" w:type="dxa"/>
            <w:shd w:val="clear" w:color="auto" w:fill="E8ECF3"/>
            <w:tcMar>
              <w:top w:w="80" w:type="dxa"/>
              <w:left w:w="100" w:type="dxa"/>
              <w:bottom w:w="80" w:type="dxa"/>
              <w:right w:w="100" w:type="dxa"/>
            </w:tcMar>
            <w:vAlign w:val="center"/>
          </w:tcPr>
          <w:p w14:paraId="5BC95B0F" w14:textId="77777777" w:rsidR="00391659" w:rsidRDefault="00000000">
            <w:r>
              <w:rPr>
                <w:color w:val="000000"/>
                <w:sz w:val="19"/>
                <w:szCs w:val="19"/>
              </w:rPr>
              <w:t>Finalize this TDD, data model, integration approach with GOUSME; review with CEO/CFO/CRO stakeholders.</w:t>
            </w:r>
          </w:p>
        </w:tc>
        <w:tc>
          <w:tcPr>
            <w:tcW w:w="1750" w:type="dxa"/>
            <w:shd w:val="clear" w:color="auto" w:fill="E8ECF3"/>
            <w:tcMar>
              <w:top w:w="80" w:type="dxa"/>
              <w:left w:w="100" w:type="dxa"/>
              <w:bottom w:w="80" w:type="dxa"/>
              <w:right w:w="100" w:type="dxa"/>
            </w:tcMar>
            <w:vAlign w:val="center"/>
          </w:tcPr>
          <w:p w14:paraId="5BC95B10" w14:textId="77777777" w:rsidR="00391659" w:rsidRDefault="00000000">
            <w:r>
              <w:rPr>
                <w:color w:val="000000"/>
                <w:sz w:val="19"/>
                <w:szCs w:val="19"/>
              </w:rPr>
              <w:t>Solution Architect, Sales Ops</w:t>
            </w:r>
          </w:p>
        </w:tc>
        <w:tc>
          <w:tcPr>
            <w:tcW w:w="1150" w:type="dxa"/>
            <w:shd w:val="clear" w:color="auto" w:fill="E8ECF3"/>
            <w:tcMar>
              <w:top w:w="80" w:type="dxa"/>
              <w:left w:w="100" w:type="dxa"/>
              <w:bottom w:w="80" w:type="dxa"/>
              <w:right w:w="100" w:type="dxa"/>
            </w:tcMar>
            <w:vAlign w:val="center"/>
          </w:tcPr>
          <w:p w14:paraId="5BC95B11" w14:textId="77777777" w:rsidR="00391659" w:rsidRDefault="00000000">
            <w:r>
              <w:rPr>
                <w:color w:val="000000"/>
                <w:sz w:val="19"/>
                <w:szCs w:val="19"/>
              </w:rPr>
              <w:t>1–2 weeks</w:t>
            </w:r>
          </w:p>
        </w:tc>
      </w:tr>
      <w:tr w:rsidR="00391659" w14:paraId="5BC95B17" w14:textId="77777777">
        <w:tc>
          <w:tcPr>
            <w:tcW w:w="1900" w:type="dxa"/>
            <w:tcMar>
              <w:top w:w="80" w:type="dxa"/>
              <w:left w:w="100" w:type="dxa"/>
              <w:bottom w:w="80" w:type="dxa"/>
              <w:right w:w="100" w:type="dxa"/>
            </w:tcMar>
            <w:vAlign w:val="center"/>
          </w:tcPr>
          <w:p w14:paraId="5BC95B13" w14:textId="77777777" w:rsidR="00391659" w:rsidRDefault="00000000">
            <w:r>
              <w:rPr>
                <w:color w:val="000000"/>
                <w:sz w:val="19"/>
                <w:szCs w:val="19"/>
              </w:rPr>
              <w:t>3. Configuration &amp; Build</w:t>
            </w:r>
          </w:p>
        </w:tc>
        <w:tc>
          <w:tcPr>
            <w:tcW w:w="4550" w:type="dxa"/>
            <w:tcMar>
              <w:top w:w="80" w:type="dxa"/>
              <w:left w:w="100" w:type="dxa"/>
              <w:bottom w:w="80" w:type="dxa"/>
              <w:right w:w="100" w:type="dxa"/>
            </w:tcMar>
            <w:vAlign w:val="center"/>
          </w:tcPr>
          <w:p w14:paraId="5BC95B14" w14:textId="77777777" w:rsidR="00391659" w:rsidRDefault="00000000">
            <w:r>
              <w:rPr>
                <w:color w:val="000000"/>
                <w:sz w:val="19"/>
                <w:szCs w:val="19"/>
              </w:rPr>
              <w:t>Build custom objects/fields, Custom Metadata Types (Authority Matrix, Margin Floor), Flows, Validation Rules, Approval Process(es), Deal Desk queue, audit log, dashboards.</w:t>
            </w:r>
          </w:p>
        </w:tc>
        <w:tc>
          <w:tcPr>
            <w:tcW w:w="1750" w:type="dxa"/>
            <w:tcMar>
              <w:top w:w="80" w:type="dxa"/>
              <w:left w:w="100" w:type="dxa"/>
              <w:bottom w:w="80" w:type="dxa"/>
              <w:right w:w="100" w:type="dxa"/>
            </w:tcMar>
            <w:vAlign w:val="center"/>
          </w:tcPr>
          <w:p w14:paraId="5BC95B15" w14:textId="77777777" w:rsidR="00391659" w:rsidRDefault="00000000">
            <w:r>
              <w:rPr>
                <w:color w:val="000000"/>
                <w:sz w:val="19"/>
                <w:szCs w:val="19"/>
              </w:rPr>
              <w:t>Salesforce Dev/Admin team</w:t>
            </w:r>
          </w:p>
        </w:tc>
        <w:tc>
          <w:tcPr>
            <w:tcW w:w="1150" w:type="dxa"/>
            <w:tcMar>
              <w:top w:w="80" w:type="dxa"/>
              <w:left w:w="100" w:type="dxa"/>
              <w:bottom w:w="80" w:type="dxa"/>
              <w:right w:w="100" w:type="dxa"/>
            </w:tcMar>
            <w:vAlign w:val="center"/>
          </w:tcPr>
          <w:p w14:paraId="5BC95B16" w14:textId="77777777" w:rsidR="00391659" w:rsidRDefault="00000000">
            <w:r>
              <w:rPr>
                <w:color w:val="000000"/>
                <w:sz w:val="19"/>
                <w:szCs w:val="19"/>
              </w:rPr>
              <w:t>4–6 weeks</w:t>
            </w:r>
          </w:p>
        </w:tc>
      </w:tr>
      <w:tr w:rsidR="00391659" w14:paraId="5BC95B1C" w14:textId="77777777">
        <w:tc>
          <w:tcPr>
            <w:tcW w:w="1900" w:type="dxa"/>
            <w:shd w:val="clear" w:color="auto" w:fill="E8ECF3"/>
            <w:tcMar>
              <w:top w:w="80" w:type="dxa"/>
              <w:left w:w="100" w:type="dxa"/>
              <w:bottom w:w="80" w:type="dxa"/>
              <w:right w:w="100" w:type="dxa"/>
            </w:tcMar>
            <w:vAlign w:val="center"/>
          </w:tcPr>
          <w:p w14:paraId="5BC95B18" w14:textId="77777777" w:rsidR="00391659" w:rsidRDefault="00000000">
            <w:r>
              <w:rPr>
                <w:color w:val="000000"/>
                <w:sz w:val="19"/>
                <w:szCs w:val="19"/>
              </w:rPr>
              <w:t>4. Pilot &amp; UAT</w:t>
            </w:r>
          </w:p>
        </w:tc>
        <w:tc>
          <w:tcPr>
            <w:tcW w:w="4550" w:type="dxa"/>
            <w:shd w:val="clear" w:color="auto" w:fill="E8ECF3"/>
            <w:tcMar>
              <w:top w:w="80" w:type="dxa"/>
              <w:left w:w="100" w:type="dxa"/>
              <w:bottom w:w="80" w:type="dxa"/>
              <w:right w:w="100" w:type="dxa"/>
            </w:tcMar>
            <w:vAlign w:val="center"/>
          </w:tcPr>
          <w:p w14:paraId="5BC95B19" w14:textId="77777777" w:rsidR="00391659" w:rsidRDefault="00000000">
            <w:r>
              <w:rPr>
                <w:color w:val="000000"/>
                <w:sz w:val="19"/>
                <w:szCs w:val="19"/>
              </w:rPr>
              <w:t>Run real and edge-case scenarios end-to-end, including below-floor and concession cases; validate routing, SLAs, and reporting.</w:t>
            </w:r>
          </w:p>
        </w:tc>
        <w:tc>
          <w:tcPr>
            <w:tcW w:w="1750" w:type="dxa"/>
            <w:shd w:val="clear" w:color="auto" w:fill="E8ECF3"/>
            <w:tcMar>
              <w:top w:w="80" w:type="dxa"/>
              <w:left w:w="100" w:type="dxa"/>
              <w:bottom w:w="80" w:type="dxa"/>
              <w:right w:w="100" w:type="dxa"/>
            </w:tcMar>
            <w:vAlign w:val="center"/>
          </w:tcPr>
          <w:p w14:paraId="5BC95B1A" w14:textId="77777777" w:rsidR="00391659" w:rsidRDefault="00000000">
            <w:r>
              <w:rPr>
                <w:color w:val="000000"/>
                <w:sz w:val="19"/>
                <w:szCs w:val="19"/>
              </w:rPr>
              <w:t>Sales Ops, FP&amp;A, pilot reps/approvers</w:t>
            </w:r>
          </w:p>
        </w:tc>
        <w:tc>
          <w:tcPr>
            <w:tcW w:w="1150" w:type="dxa"/>
            <w:shd w:val="clear" w:color="auto" w:fill="E8ECF3"/>
            <w:tcMar>
              <w:top w:w="80" w:type="dxa"/>
              <w:left w:w="100" w:type="dxa"/>
              <w:bottom w:w="80" w:type="dxa"/>
              <w:right w:w="100" w:type="dxa"/>
            </w:tcMar>
            <w:vAlign w:val="center"/>
          </w:tcPr>
          <w:p w14:paraId="5BC95B1B" w14:textId="77777777" w:rsidR="00391659" w:rsidRDefault="00000000">
            <w:r>
              <w:rPr>
                <w:color w:val="000000"/>
                <w:sz w:val="19"/>
                <w:szCs w:val="19"/>
              </w:rPr>
              <w:t>2–3 weeks</w:t>
            </w:r>
          </w:p>
        </w:tc>
      </w:tr>
      <w:tr w:rsidR="00391659" w14:paraId="5BC95B21" w14:textId="77777777">
        <w:tc>
          <w:tcPr>
            <w:tcW w:w="1900" w:type="dxa"/>
            <w:tcMar>
              <w:top w:w="80" w:type="dxa"/>
              <w:left w:w="100" w:type="dxa"/>
              <w:bottom w:w="80" w:type="dxa"/>
              <w:right w:w="100" w:type="dxa"/>
            </w:tcMar>
            <w:vAlign w:val="center"/>
          </w:tcPr>
          <w:p w14:paraId="5BC95B1D" w14:textId="77777777" w:rsidR="00391659" w:rsidRDefault="00000000">
            <w:r>
              <w:rPr>
                <w:color w:val="000000"/>
                <w:sz w:val="19"/>
                <w:szCs w:val="19"/>
              </w:rPr>
              <w:t>5. Rollout &amp; Enablement</w:t>
            </w:r>
          </w:p>
        </w:tc>
        <w:tc>
          <w:tcPr>
            <w:tcW w:w="4550" w:type="dxa"/>
            <w:tcMar>
              <w:top w:w="80" w:type="dxa"/>
              <w:left w:w="100" w:type="dxa"/>
              <w:bottom w:w="80" w:type="dxa"/>
              <w:right w:w="100" w:type="dxa"/>
            </w:tcMar>
            <w:vAlign w:val="center"/>
          </w:tcPr>
          <w:p w14:paraId="5BC95B1E" w14:textId="77777777" w:rsidR="00391659" w:rsidRDefault="00000000">
            <w:r>
              <w:rPr>
                <w:color w:val="000000"/>
                <w:sz w:val="19"/>
                <w:szCs w:val="19"/>
              </w:rPr>
              <w:t>Train reps and approvers; publish the one-page authority matrix; cut over from any legacy process.</w:t>
            </w:r>
          </w:p>
        </w:tc>
        <w:tc>
          <w:tcPr>
            <w:tcW w:w="1750" w:type="dxa"/>
            <w:tcMar>
              <w:top w:w="80" w:type="dxa"/>
              <w:left w:w="100" w:type="dxa"/>
              <w:bottom w:w="80" w:type="dxa"/>
              <w:right w:w="100" w:type="dxa"/>
            </w:tcMar>
            <w:vAlign w:val="center"/>
          </w:tcPr>
          <w:p w14:paraId="5BC95B1F" w14:textId="77777777" w:rsidR="00391659" w:rsidRDefault="00000000">
            <w:r>
              <w:rPr>
                <w:color w:val="000000"/>
                <w:sz w:val="19"/>
                <w:szCs w:val="19"/>
              </w:rPr>
              <w:t>Sales Enablement, Sales Ops</w:t>
            </w:r>
          </w:p>
        </w:tc>
        <w:tc>
          <w:tcPr>
            <w:tcW w:w="1150" w:type="dxa"/>
            <w:tcMar>
              <w:top w:w="80" w:type="dxa"/>
              <w:left w:w="100" w:type="dxa"/>
              <w:bottom w:w="80" w:type="dxa"/>
              <w:right w:w="100" w:type="dxa"/>
            </w:tcMar>
            <w:vAlign w:val="center"/>
          </w:tcPr>
          <w:p w14:paraId="5BC95B20" w14:textId="77777777" w:rsidR="00391659" w:rsidRDefault="00000000">
            <w:r>
              <w:rPr>
                <w:color w:val="000000"/>
                <w:sz w:val="19"/>
                <w:szCs w:val="19"/>
              </w:rPr>
              <w:t>1–2 weeks</w:t>
            </w:r>
          </w:p>
        </w:tc>
      </w:tr>
      <w:tr w:rsidR="00391659" w14:paraId="5BC95B26" w14:textId="77777777">
        <w:tc>
          <w:tcPr>
            <w:tcW w:w="1900" w:type="dxa"/>
            <w:shd w:val="clear" w:color="auto" w:fill="E8ECF3"/>
            <w:tcMar>
              <w:top w:w="80" w:type="dxa"/>
              <w:left w:w="100" w:type="dxa"/>
              <w:bottom w:w="80" w:type="dxa"/>
              <w:right w:w="100" w:type="dxa"/>
            </w:tcMar>
            <w:vAlign w:val="center"/>
          </w:tcPr>
          <w:p w14:paraId="5BC95B22" w14:textId="77777777" w:rsidR="00391659" w:rsidRDefault="00000000">
            <w:r>
              <w:rPr>
                <w:color w:val="000000"/>
                <w:sz w:val="19"/>
                <w:szCs w:val="19"/>
              </w:rPr>
              <w:t>6. Govern &amp; Iterate</w:t>
            </w:r>
          </w:p>
        </w:tc>
        <w:tc>
          <w:tcPr>
            <w:tcW w:w="4550" w:type="dxa"/>
            <w:shd w:val="clear" w:color="auto" w:fill="E8ECF3"/>
            <w:tcMar>
              <w:top w:w="80" w:type="dxa"/>
              <w:left w:w="100" w:type="dxa"/>
              <w:bottom w:w="80" w:type="dxa"/>
              <w:right w:w="100" w:type="dxa"/>
            </w:tcMar>
            <w:vAlign w:val="center"/>
          </w:tcPr>
          <w:p w14:paraId="5BC95B23" w14:textId="77777777" w:rsidR="00391659" w:rsidRDefault="00000000">
            <w:r>
              <w:rPr>
                <w:color w:val="000000"/>
                <w:sz w:val="19"/>
                <w:szCs w:val="19"/>
              </w:rPr>
              <w:t>Stand up the Pricing Council cadence; quarterly threshold review; monitor KPIs and adjust.</w:t>
            </w:r>
          </w:p>
        </w:tc>
        <w:tc>
          <w:tcPr>
            <w:tcW w:w="1750" w:type="dxa"/>
            <w:shd w:val="clear" w:color="auto" w:fill="E8ECF3"/>
            <w:tcMar>
              <w:top w:w="80" w:type="dxa"/>
              <w:left w:w="100" w:type="dxa"/>
              <w:bottom w:w="80" w:type="dxa"/>
              <w:right w:w="100" w:type="dxa"/>
            </w:tcMar>
            <w:vAlign w:val="center"/>
          </w:tcPr>
          <w:p w14:paraId="5BC95B24" w14:textId="77777777" w:rsidR="00391659" w:rsidRDefault="00000000">
            <w:r>
              <w:rPr>
                <w:color w:val="000000"/>
                <w:sz w:val="19"/>
                <w:szCs w:val="19"/>
              </w:rPr>
              <w:t>Pricing Council (CFO, FP&amp;A, CRO, CEO)</w:t>
            </w:r>
          </w:p>
        </w:tc>
        <w:tc>
          <w:tcPr>
            <w:tcW w:w="1150" w:type="dxa"/>
            <w:shd w:val="clear" w:color="auto" w:fill="E8ECF3"/>
            <w:tcMar>
              <w:top w:w="80" w:type="dxa"/>
              <w:left w:w="100" w:type="dxa"/>
              <w:bottom w:w="80" w:type="dxa"/>
              <w:right w:w="100" w:type="dxa"/>
            </w:tcMar>
            <w:vAlign w:val="center"/>
          </w:tcPr>
          <w:p w14:paraId="5BC95B25" w14:textId="77777777" w:rsidR="00391659" w:rsidRDefault="00000000">
            <w:r>
              <w:rPr>
                <w:color w:val="000000"/>
                <w:sz w:val="19"/>
                <w:szCs w:val="19"/>
              </w:rPr>
              <w:t>Ongoing</w:t>
            </w:r>
          </w:p>
        </w:tc>
      </w:tr>
    </w:tbl>
    <w:p w14:paraId="5BC95B27" w14:textId="77777777" w:rsidR="00391659" w:rsidRDefault="00000000">
      <w:pPr>
        <w:spacing w:after="160" w:line="276" w:lineRule="auto"/>
      </w:pPr>
      <w:r>
        <w:rPr>
          <w:i/>
          <w:iCs/>
        </w:rPr>
        <w:t>Indicative end-to-end duration from Discovery through Rollout: approximately 10–16 weeks, dependent primarily on how quickly Phase 1 policy inputs (margin floors, reason codes, licensing) are finalized.</w:t>
      </w:r>
    </w:p>
    <w:p w14:paraId="5BC95B28" w14:textId="77777777" w:rsidR="00391659" w:rsidRDefault="00000000">
      <w:pPr>
        <w:pStyle w:val="Heading1"/>
      </w:pPr>
      <w:bookmarkStart w:id="31" w:name="_Toc235524933"/>
      <w:r>
        <w:t>18. Risks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50"/>
      </w:tblGrid>
      <w:tr w:rsidR="00391659" w14:paraId="5BC95B2C" w14:textId="77777777">
        <w:trPr>
          <w:tblHeader/>
        </w:trPr>
        <w:tc>
          <w:tcPr>
            <w:tcW w:w="3000" w:type="dxa"/>
            <w:shd w:val="clear" w:color="auto" w:fill="1F3864"/>
            <w:tcMar>
              <w:top w:w="80" w:type="dxa"/>
              <w:left w:w="100" w:type="dxa"/>
              <w:bottom w:w="80" w:type="dxa"/>
              <w:right w:w="100" w:type="dxa"/>
            </w:tcMar>
            <w:vAlign w:val="center"/>
          </w:tcPr>
          <w:p w14:paraId="5BC95B29" w14:textId="77777777" w:rsidR="00391659" w:rsidRDefault="00000000">
            <w:r>
              <w:rPr>
                <w:b/>
                <w:bCs/>
                <w:color w:val="FFFFFF"/>
                <w:sz w:val="19"/>
                <w:szCs w:val="19"/>
              </w:rPr>
              <w:lastRenderedPageBreak/>
              <w:t>Risk</w:t>
            </w:r>
          </w:p>
        </w:tc>
        <w:tc>
          <w:tcPr>
            <w:tcW w:w="2700" w:type="dxa"/>
            <w:shd w:val="clear" w:color="auto" w:fill="1F3864"/>
            <w:tcMar>
              <w:top w:w="80" w:type="dxa"/>
              <w:left w:w="100" w:type="dxa"/>
              <w:bottom w:w="80" w:type="dxa"/>
              <w:right w:w="100" w:type="dxa"/>
            </w:tcMar>
            <w:vAlign w:val="center"/>
          </w:tcPr>
          <w:p w14:paraId="5BC95B2A" w14:textId="77777777" w:rsidR="00391659" w:rsidRDefault="00000000">
            <w:r>
              <w:rPr>
                <w:b/>
                <w:bCs/>
                <w:color w:val="FFFFFF"/>
                <w:sz w:val="19"/>
                <w:szCs w:val="19"/>
              </w:rPr>
              <w:t>Impact</w:t>
            </w:r>
          </w:p>
        </w:tc>
        <w:tc>
          <w:tcPr>
            <w:tcW w:w="3650" w:type="dxa"/>
            <w:shd w:val="clear" w:color="auto" w:fill="1F3864"/>
            <w:tcMar>
              <w:top w:w="80" w:type="dxa"/>
              <w:left w:w="100" w:type="dxa"/>
              <w:bottom w:w="80" w:type="dxa"/>
              <w:right w:w="100" w:type="dxa"/>
            </w:tcMar>
            <w:vAlign w:val="center"/>
          </w:tcPr>
          <w:p w14:paraId="5BC95B2B" w14:textId="77777777" w:rsidR="00391659" w:rsidRDefault="00000000">
            <w:r>
              <w:rPr>
                <w:b/>
                <w:bCs/>
                <w:color w:val="FFFFFF"/>
                <w:sz w:val="19"/>
                <w:szCs w:val="19"/>
              </w:rPr>
              <w:t>Mitigation</w:t>
            </w:r>
          </w:p>
        </w:tc>
      </w:tr>
      <w:tr w:rsidR="00391659" w14:paraId="5BC95B30" w14:textId="77777777">
        <w:tc>
          <w:tcPr>
            <w:tcW w:w="3000" w:type="dxa"/>
            <w:tcMar>
              <w:top w:w="80" w:type="dxa"/>
              <w:left w:w="100" w:type="dxa"/>
              <w:bottom w:w="80" w:type="dxa"/>
              <w:right w:w="100" w:type="dxa"/>
            </w:tcMar>
            <w:vAlign w:val="center"/>
          </w:tcPr>
          <w:p w14:paraId="5BC95B2D" w14:textId="77777777" w:rsidR="00391659" w:rsidRDefault="00000000">
            <w:r>
              <w:rPr>
                <w:color w:val="000000"/>
                <w:sz w:val="19"/>
                <w:szCs w:val="19"/>
              </w:rPr>
              <w:t>Margin floor / reason code values remain undefined past Phase 1</w:t>
            </w:r>
          </w:p>
        </w:tc>
        <w:tc>
          <w:tcPr>
            <w:tcW w:w="2700" w:type="dxa"/>
            <w:tcMar>
              <w:top w:w="80" w:type="dxa"/>
              <w:left w:w="100" w:type="dxa"/>
              <w:bottom w:w="80" w:type="dxa"/>
              <w:right w:w="100" w:type="dxa"/>
            </w:tcMar>
            <w:vAlign w:val="center"/>
          </w:tcPr>
          <w:p w14:paraId="5BC95B2E" w14:textId="77777777" w:rsidR="00391659" w:rsidRDefault="00000000">
            <w:r>
              <w:rPr>
                <w:color w:val="000000"/>
                <w:sz w:val="19"/>
                <w:szCs w:val="19"/>
              </w:rPr>
              <w:t>Blocks Validation Rule and Approval Process build in Phase 3</w:t>
            </w:r>
          </w:p>
        </w:tc>
        <w:tc>
          <w:tcPr>
            <w:tcW w:w="3650" w:type="dxa"/>
            <w:tcMar>
              <w:top w:w="80" w:type="dxa"/>
              <w:left w:w="100" w:type="dxa"/>
              <w:bottom w:w="80" w:type="dxa"/>
              <w:right w:w="100" w:type="dxa"/>
            </w:tcMar>
            <w:vAlign w:val="center"/>
          </w:tcPr>
          <w:p w14:paraId="5BC95B2F" w14:textId="77777777" w:rsidR="00391659" w:rsidRDefault="00000000">
            <w:r>
              <w:rPr>
                <w:color w:val="000000"/>
                <w:sz w:val="19"/>
                <w:szCs w:val="19"/>
              </w:rPr>
              <w:t>Timebox Phase 1 decisions with FP&amp;A; build against placeholder values in sandbox in parallel where safe</w:t>
            </w:r>
          </w:p>
        </w:tc>
      </w:tr>
      <w:tr w:rsidR="00391659" w14:paraId="5BC95B34" w14:textId="77777777">
        <w:tc>
          <w:tcPr>
            <w:tcW w:w="3000" w:type="dxa"/>
            <w:shd w:val="clear" w:color="auto" w:fill="E8ECF3"/>
            <w:tcMar>
              <w:top w:w="80" w:type="dxa"/>
              <w:left w:w="100" w:type="dxa"/>
              <w:bottom w:w="80" w:type="dxa"/>
              <w:right w:w="100" w:type="dxa"/>
            </w:tcMar>
            <w:vAlign w:val="center"/>
          </w:tcPr>
          <w:p w14:paraId="5BC95B31" w14:textId="77777777" w:rsidR="00391659" w:rsidRDefault="00000000">
            <w:r>
              <w:rPr>
                <w:color w:val="000000"/>
                <w:sz w:val="19"/>
                <w:szCs w:val="19"/>
              </w:rPr>
              <w:t>CPQ/Revenue Cloud licensing status unresolved</w:t>
            </w:r>
          </w:p>
        </w:tc>
        <w:tc>
          <w:tcPr>
            <w:tcW w:w="2700" w:type="dxa"/>
            <w:shd w:val="clear" w:color="auto" w:fill="E8ECF3"/>
            <w:tcMar>
              <w:top w:w="80" w:type="dxa"/>
              <w:left w:w="100" w:type="dxa"/>
              <w:bottom w:w="80" w:type="dxa"/>
              <w:right w:w="100" w:type="dxa"/>
            </w:tcMar>
            <w:vAlign w:val="center"/>
          </w:tcPr>
          <w:p w14:paraId="5BC95B32" w14:textId="77777777" w:rsidR="00391659" w:rsidRDefault="00000000">
            <w:r>
              <w:rPr>
                <w:color w:val="000000"/>
                <w:sz w:val="19"/>
                <w:szCs w:val="19"/>
              </w:rPr>
              <w:t>Rework of Price Rules / Advanced Approvals / Quote Line Editor components</w:t>
            </w:r>
          </w:p>
        </w:tc>
        <w:tc>
          <w:tcPr>
            <w:tcW w:w="3650" w:type="dxa"/>
            <w:shd w:val="clear" w:color="auto" w:fill="E8ECF3"/>
            <w:tcMar>
              <w:top w:w="80" w:type="dxa"/>
              <w:left w:w="100" w:type="dxa"/>
              <w:bottom w:w="80" w:type="dxa"/>
              <w:right w:w="100" w:type="dxa"/>
            </w:tcMar>
            <w:vAlign w:val="center"/>
          </w:tcPr>
          <w:p w14:paraId="5BC95B33" w14:textId="77777777" w:rsidR="00391659" w:rsidRDefault="00000000">
            <w:r>
              <w:rPr>
                <w:color w:val="000000"/>
                <w:sz w:val="19"/>
                <w:szCs w:val="19"/>
              </w:rPr>
              <w:t>Confirm licensing in week 1 of Discovery before Flow/Approval build begins</w:t>
            </w:r>
          </w:p>
        </w:tc>
      </w:tr>
      <w:tr w:rsidR="00391659" w14:paraId="5BC95B38" w14:textId="77777777">
        <w:tc>
          <w:tcPr>
            <w:tcW w:w="3000" w:type="dxa"/>
            <w:tcMar>
              <w:top w:w="80" w:type="dxa"/>
              <w:left w:w="100" w:type="dxa"/>
              <w:bottom w:w="80" w:type="dxa"/>
              <w:right w:w="100" w:type="dxa"/>
            </w:tcMar>
            <w:vAlign w:val="center"/>
          </w:tcPr>
          <w:p w14:paraId="5BC95B35" w14:textId="77777777" w:rsidR="00391659" w:rsidRDefault="00000000">
            <w:r>
              <w:rPr>
                <w:color w:val="000000"/>
                <w:sz w:val="19"/>
                <w:szCs w:val="19"/>
              </w:rPr>
              <w:t>SFDC/GOUSME data quality issues surface mid-build</w:t>
            </w:r>
          </w:p>
        </w:tc>
        <w:tc>
          <w:tcPr>
            <w:tcW w:w="2700" w:type="dxa"/>
            <w:tcMar>
              <w:top w:w="80" w:type="dxa"/>
              <w:left w:w="100" w:type="dxa"/>
              <w:bottom w:w="80" w:type="dxa"/>
              <w:right w:w="100" w:type="dxa"/>
            </w:tcMar>
            <w:vAlign w:val="center"/>
          </w:tcPr>
          <w:p w14:paraId="5BC95B36" w14:textId="77777777" w:rsidR="00391659" w:rsidRDefault="00000000">
            <w:r>
              <w:rPr>
                <w:color w:val="000000"/>
                <w:sz w:val="19"/>
                <w:szCs w:val="19"/>
              </w:rPr>
              <w:t>Delays integration and reporting accuracy</w:t>
            </w:r>
          </w:p>
        </w:tc>
        <w:tc>
          <w:tcPr>
            <w:tcW w:w="3650" w:type="dxa"/>
            <w:tcMar>
              <w:top w:w="80" w:type="dxa"/>
              <w:left w:w="100" w:type="dxa"/>
              <w:bottom w:w="80" w:type="dxa"/>
              <w:right w:w="100" w:type="dxa"/>
            </w:tcMar>
            <w:vAlign w:val="center"/>
          </w:tcPr>
          <w:p w14:paraId="5BC95B37" w14:textId="77777777" w:rsidR="00391659" w:rsidRDefault="00000000">
            <w:r>
              <w:rPr>
                <w:color w:val="000000"/>
                <w:sz w:val="19"/>
                <w:szCs w:val="19"/>
              </w:rPr>
              <w:t>Scope data cleanup as an explicit parallel workstream with its own owner, not a Phase 3 dependency</w:t>
            </w:r>
          </w:p>
        </w:tc>
      </w:tr>
      <w:tr w:rsidR="00391659" w14:paraId="5BC95B3C" w14:textId="77777777">
        <w:tc>
          <w:tcPr>
            <w:tcW w:w="3000" w:type="dxa"/>
            <w:shd w:val="clear" w:color="auto" w:fill="E8ECF3"/>
            <w:tcMar>
              <w:top w:w="80" w:type="dxa"/>
              <w:left w:w="100" w:type="dxa"/>
              <w:bottom w:w="80" w:type="dxa"/>
              <w:right w:w="100" w:type="dxa"/>
            </w:tcMar>
            <w:vAlign w:val="center"/>
          </w:tcPr>
          <w:p w14:paraId="5BC95B39" w14:textId="77777777" w:rsidR="00391659" w:rsidRDefault="00000000">
            <w:r>
              <w:rPr>
                <w:color w:val="000000"/>
                <w:sz w:val="19"/>
                <w:szCs w:val="19"/>
              </w:rPr>
              <w:t>Reps or approvers bypass system via email/verbal approval</w:t>
            </w:r>
          </w:p>
        </w:tc>
        <w:tc>
          <w:tcPr>
            <w:tcW w:w="2700" w:type="dxa"/>
            <w:shd w:val="clear" w:color="auto" w:fill="E8ECF3"/>
            <w:tcMar>
              <w:top w:w="80" w:type="dxa"/>
              <w:left w:w="100" w:type="dxa"/>
              <w:bottom w:w="80" w:type="dxa"/>
              <w:right w:w="100" w:type="dxa"/>
            </w:tcMar>
            <w:vAlign w:val="center"/>
          </w:tcPr>
          <w:p w14:paraId="5BC95B3A" w14:textId="77777777" w:rsidR="00391659" w:rsidRDefault="00000000">
            <w:r>
              <w:rPr>
                <w:color w:val="000000"/>
                <w:sz w:val="19"/>
                <w:szCs w:val="19"/>
              </w:rPr>
              <w:t>Undermines audit trail and policy enforcement</w:t>
            </w:r>
          </w:p>
        </w:tc>
        <w:tc>
          <w:tcPr>
            <w:tcW w:w="3650" w:type="dxa"/>
            <w:shd w:val="clear" w:color="auto" w:fill="E8ECF3"/>
            <w:tcMar>
              <w:top w:w="80" w:type="dxa"/>
              <w:left w:w="100" w:type="dxa"/>
              <w:bottom w:w="80" w:type="dxa"/>
              <w:right w:w="100" w:type="dxa"/>
            </w:tcMar>
            <w:vAlign w:val="center"/>
          </w:tcPr>
          <w:p w14:paraId="5BC95B3B" w14:textId="77777777" w:rsidR="00391659" w:rsidRDefault="00000000">
            <w:r>
              <w:rPr>
                <w:color w:val="000000"/>
                <w:sz w:val="19"/>
                <w:szCs w:val="19"/>
              </w:rPr>
              <w:t>Validation Rules block quote activation without a completed in-system approval; enablement reinforces policy</w:t>
            </w:r>
          </w:p>
        </w:tc>
      </w:tr>
      <w:tr w:rsidR="00391659" w14:paraId="5BC95B40" w14:textId="77777777">
        <w:tc>
          <w:tcPr>
            <w:tcW w:w="3000" w:type="dxa"/>
            <w:tcMar>
              <w:top w:w="80" w:type="dxa"/>
              <w:left w:w="100" w:type="dxa"/>
              <w:bottom w:w="80" w:type="dxa"/>
              <w:right w:w="100" w:type="dxa"/>
            </w:tcMar>
            <w:vAlign w:val="center"/>
          </w:tcPr>
          <w:p w14:paraId="5BC95B3D" w14:textId="77777777" w:rsidR="00391659" w:rsidRDefault="00000000">
            <w:r>
              <w:rPr>
                <w:color w:val="000000"/>
                <w:sz w:val="19"/>
                <w:szCs w:val="19"/>
              </w:rPr>
              <w:t>Legacy system costs and technical debt slow integration work</w:t>
            </w:r>
          </w:p>
        </w:tc>
        <w:tc>
          <w:tcPr>
            <w:tcW w:w="2700" w:type="dxa"/>
            <w:tcMar>
              <w:top w:w="80" w:type="dxa"/>
              <w:left w:w="100" w:type="dxa"/>
              <w:bottom w:w="80" w:type="dxa"/>
              <w:right w:w="100" w:type="dxa"/>
            </w:tcMar>
            <w:vAlign w:val="center"/>
          </w:tcPr>
          <w:p w14:paraId="5BC95B3E" w14:textId="77777777" w:rsidR="00391659" w:rsidRDefault="00000000">
            <w:r>
              <w:rPr>
                <w:color w:val="000000"/>
                <w:sz w:val="19"/>
                <w:szCs w:val="19"/>
              </w:rPr>
              <w:t>Timeline slippage on GOUSME touchpoints</w:t>
            </w:r>
          </w:p>
        </w:tc>
        <w:tc>
          <w:tcPr>
            <w:tcW w:w="3650" w:type="dxa"/>
            <w:tcMar>
              <w:top w:w="80" w:type="dxa"/>
              <w:left w:w="100" w:type="dxa"/>
              <w:bottom w:w="80" w:type="dxa"/>
              <w:right w:w="100" w:type="dxa"/>
            </w:tcMar>
            <w:vAlign w:val="center"/>
          </w:tcPr>
          <w:p w14:paraId="5BC95B3F" w14:textId="77777777" w:rsidR="00391659" w:rsidRDefault="00000000">
            <w:r>
              <w:rPr>
                <w:color w:val="000000"/>
                <w:sz w:val="19"/>
                <w:szCs w:val="19"/>
              </w:rPr>
              <w:t>Keep GOUSME integration scope minimal (approved-quote sync only) in this phase</w:t>
            </w:r>
          </w:p>
        </w:tc>
      </w:tr>
    </w:tbl>
    <w:p w14:paraId="5BC95B41" w14:textId="77777777" w:rsidR="00E55C41" w:rsidRDefault="00E55C41"/>
    <w:sectPr w:rsidR="00E55C41">
      <w:headerReference w:type="default" r:id="rId12"/>
      <w:footerReference w:type="default" r:id="rId13"/>
      <w:pgSz w:w="11906" w:h="16838"/>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B1A7" w14:textId="77777777" w:rsidR="00FF1121" w:rsidRDefault="00FF1121">
      <w:r>
        <w:separator/>
      </w:r>
    </w:p>
  </w:endnote>
  <w:endnote w:type="continuationSeparator" w:id="0">
    <w:p w14:paraId="5BD2B147" w14:textId="77777777" w:rsidR="00FF1121" w:rsidRDefault="00FF1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8" w14:textId="3B316282" w:rsidR="00391659" w:rsidRDefault="00000000">
    <w:pPr>
      <w:jc w:val="center"/>
    </w:pPr>
    <w:r>
      <w:rPr>
        <w:sz w:val="18"/>
        <w:szCs w:val="18"/>
      </w:rPr>
      <w:fldChar w:fldCharType="begin"/>
    </w:r>
    <w:r>
      <w:rPr>
        <w:sz w:val="18"/>
        <w:szCs w:val="18"/>
      </w:rPr>
      <w:instrText>PAGE</w:instrText>
    </w:r>
    <w:r>
      <w:rPr>
        <w:sz w:val="18"/>
        <w:szCs w:val="18"/>
      </w:rPr>
      <w:fldChar w:fldCharType="separate"/>
    </w:r>
    <w:r w:rsidR="003838F2">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A" w14:textId="709CD9C9" w:rsidR="00391659" w:rsidRDefault="00000000">
    <w:pPr>
      <w:jc w:val="center"/>
    </w:pPr>
    <w:r>
      <w:rPr>
        <w:sz w:val="18"/>
        <w:szCs w:val="18"/>
      </w:rPr>
      <w:fldChar w:fldCharType="begin"/>
    </w:r>
    <w:r>
      <w:rPr>
        <w:sz w:val="18"/>
        <w:szCs w:val="18"/>
      </w:rPr>
      <w:instrText>PAGE</w:instrText>
    </w:r>
    <w:r>
      <w:rPr>
        <w:sz w:val="18"/>
        <w:szCs w:val="18"/>
      </w:rPr>
      <w:fldChar w:fldCharType="separate"/>
    </w:r>
    <w:r w:rsidR="003838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4595" w14:textId="77777777" w:rsidR="00FF1121" w:rsidRDefault="00FF1121">
      <w:r>
        <w:separator/>
      </w:r>
    </w:p>
  </w:footnote>
  <w:footnote w:type="continuationSeparator" w:id="0">
    <w:p w14:paraId="4E6DDC00" w14:textId="77777777" w:rsidR="00FF1121" w:rsidRDefault="00FF1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7" w14:textId="77777777" w:rsidR="00391659" w:rsidRDefault="00000000">
    <w:pPr>
      <w:jc w:val="right"/>
    </w:pPr>
    <w:r>
      <w:rPr>
        <w:color w:val="595959"/>
        <w:sz w:val="16"/>
        <w:szCs w:val="16"/>
      </w:rPr>
      <w:t>USME Pricing &amp; Discount Authorization — Technical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9" w14:textId="77777777" w:rsidR="00391659" w:rsidRDefault="00000000">
    <w:pPr>
      <w:jc w:val="right"/>
    </w:pPr>
    <w:r>
      <w:rPr>
        <w:color w:val="595959"/>
        <w:sz w:val="16"/>
        <w:szCs w:val="16"/>
      </w:rPr>
      <w:t>USME Pricing &amp; Discount Authorization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87480"/>
    <w:multiLevelType w:val="hybridMultilevel"/>
    <w:tmpl w:val="5F2A609E"/>
    <w:lvl w:ilvl="0" w:tplc="EEAE14AE">
      <w:start w:val="1"/>
      <w:numFmt w:val="bullet"/>
      <w:lvlText w:val="●"/>
      <w:lvlJc w:val="left"/>
      <w:pPr>
        <w:ind w:left="720" w:hanging="360"/>
      </w:pPr>
    </w:lvl>
    <w:lvl w:ilvl="1" w:tplc="B300A1F0">
      <w:start w:val="1"/>
      <w:numFmt w:val="bullet"/>
      <w:lvlText w:val="○"/>
      <w:lvlJc w:val="left"/>
      <w:pPr>
        <w:ind w:left="1440" w:hanging="360"/>
      </w:pPr>
    </w:lvl>
    <w:lvl w:ilvl="2" w:tplc="01FA4AA6">
      <w:start w:val="1"/>
      <w:numFmt w:val="bullet"/>
      <w:lvlText w:val="■"/>
      <w:lvlJc w:val="left"/>
      <w:pPr>
        <w:ind w:left="2160" w:hanging="360"/>
      </w:pPr>
    </w:lvl>
    <w:lvl w:ilvl="3" w:tplc="122201B8">
      <w:start w:val="1"/>
      <w:numFmt w:val="bullet"/>
      <w:lvlText w:val="●"/>
      <w:lvlJc w:val="left"/>
      <w:pPr>
        <w:ind w:left="2880" w:hanging="360"/>
      </w:pPr>
    </w:lvl>
    <w:lvl w:ilvl="4" w:tplc="4E5EC386">
      <w:start w:val="1"/>
      <w:numFmt w:val="bullet"/>
      <w:lvlText w:val="○"/>
      <w:lvlJc w:val="left"/>
      <w:pPr>
        <w:ind w:left="3600" w:hanging="360"/>
      </w:pPr>
    </w:lvl>
    <w:lvl w:ilvl="5" w:tplc="65108BA4">
      <w:start w:val="1"/>
      <w:numFmt w:val="bullet"/>
      <w:lvlText w:val="■"/>
      <w:lvlJc w:val="left"/>
      <w:pPr>
        <w:ind w:left="4320" w:hanging="360"/>
      </w:pPr>
    </w:lvl>
    <w:lvl w:ilvl="6" w:tplc="86700966">
      <w:start w:val="1"/>
      <w:numFmt w:val="bullet"/>
      <w:lvlText w:val="●"/>
      <w:lvlJc w:val="left"/>
      <w:pPr>
        <w:ind w:left="5040" w:hanging="360"/>
      </w:pPr>
    </w:lvl>
    <w:lvl w:ilvl="7" w:tplc="D08C1814">
      <w:start w:val="1"/>
      <w:numFmt w:val="bullet"/>
      <w:lvlText w:val="●"/>
      <w:lvlJc w:val="left"/>
      <w:pPr>
        <w:ind w:left="5760" w:hanging="360"/>
      </w:pPr>
    </w:lvl>
    <w:lvl w:ilvl="8" w:tplc="1B5CF536">
      <w:start w:val="1"/>
      <w:numFmt w:val="bullet"/>
      <w:lvlText w:val="●"/>
      <w:lvlJc w:val="left"/>
      <w:pPr>
        <w:ind w:left="6480" w:hanging="360"/>
      </w:pPr>
    </w:lvl>
  </w:abstractNum>
  <w:num w:numId="1" w16cid:durableId="1045058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59"/>
    <w:rsid w:val="00263EB1"/>
    <w:rsid w:val="0034688A"/>
    <w:rsid w:val="003838F2"/>
    <w:rsid w:val="00391659"/>
    <w:rsid w:val="003E3FCF"/>
    <w:rsid w:val="00400793"/>
    <w:rsid w:val="00750E26"/>
    <w:rsid w:val="008A6A0F"/>
    <w:rsid w:val="0095494B"/>
    <w:rsid w:val="00D02A38"/>
    <w:rsid w:val="00DE1422"/>
    <w:rsid w:val="00E55C41"/>
    <w:rsid w:val="00FC7C0C"/>
    <w:rsid w:val="00FF1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59DE"/>
  <w15:docId w15:val="{730A7392-B4C3-4C2A-8C7F-44011883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38F2"/>
    <w:pPr>
      <w:spacing w:after="100"/>
    </w:pPr>
  </w:style>
  <w:style w:type="paragraph" w:styleId="TOC2">
    <w:name w:val="toc 2"/>
    <w:basedOn w:val="Normal"/>
    <w:next w:val="Normal"/>
    <w:autoRedefine/>
    <w:uiPriority w:val="39"/>
    <w:unhideWhenUsed/>
    <w:rsid w:val="003838F2"/>
    <w:pPr>
      <w:spacing w:after="100"/>
      <w:ind w:left="220"/>
    </w:pPr>
  </w:style>
  <w:style w:type="paragraph" w:styleId="TOC3">
    <w:name w:val="toc 3"/>
    <w:basedOn w:val="Normal"/>
    <w:next w:val="Normal"/>
    <w:autoRedefine/>
    <w:uiPriority w:val="39"/>
    <w:unhideWhenUsed/>
    <w:rsid w:val="003838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1127</TotalTime>
  <Pages>15</Pages>
  <Words>4055</Words>
  <Characters>23119</Characters>
  <Application>Microsoft Office Word</Application>
  <DocSecurity>0</DocSecurity>
  <Lines>192</Lines>
  <Paragraphs>54</Paragraphs>
  <ScaleCrop>false</ScaleCrop>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cp:lastModifiedBy>
  <cp:revision>9</cp:revision>
  <dcterms:created xsi:type="dcterms:W3CDTF">2026-07-21T04:49:00Z</dcterms:created>
  <dcterms:modified xsi:type="dcterms:W3CDTF">2026-08-11T14:05:00Z</dcterms:modified>
</cp:coreProperties>
</file>