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41D1" w14:textId="77777777" w:rsidR="00195A31" w:rsidRDefault="00000000">
      <w:pPr>
        <w:pStyle w:val="Title"/>
        <w:jc w:val="center"/>
      </w:pPr>
      <w:r>
        <w:t>US Med-Equip Target Solution Architecture</w:t>
      </w:r>
    </w:p>
    <w:p w14:paraId="4CBCC372" w14:textId="77777777" w:rsidR="00195A31" w:rsidRDefault="00000000">
      <w:pPr>
        <w:spacing w:after="120"/>
        <w:jc w:val="center"/>
      </w:pPr>
      <w:r>
        <w:rPr>
          <w:b/>
          <w:sz w:val="26"/>
        </w:rPr>
        <w:t>Detailed Future-State Recommendation: Ascent Rental / Salesforce Native Core, Offline Field Mobility, Billing, Financials, Tax, Analytics, PHI Tokenization and Invoice Presentment</w:t>
      </w:r>
    </w:p>
    <w:p w14:paraId="00A2C210" w14:textId="77777777" w:rsidR="00195A31" w:rsidRDefault="00000000">
      <w:pPr>
        <w:spacing w:after="280"/>
        <w:jc w:val="center"/>
      </w:pPr>
      <w:r>
        <w:rPr>
          <w:i/>
          <w:sz w:val="21"/>
        </w:rPr>
        <w:t>Working Architecture Document | August 2026</w:t>
      </w:r>
    </w:p>
    <w:tbl>
      <w:tblPr>
        <w:tblStyle w:val="TableGrid"/>
        <w:tblW w:w="0" w:type="auto"/>
        <w:jc w:val="center"/>
        <w:tblLook w:val="04A0" w:firstRow="1" w:lastRow="0" w:firstColumn="1" w:lastColumn="0" w:noHBand="0" w:noVBand="1"/>
      </w:tblPr>
      <w:tblGrid>
        <w:gridCol w:w="10570"/>
      </w:tblGrid>
      <w:tr w:rsidR="00195A31" w14:paraId="12180909" w14:textId="77777777">
        <w:trPr>
          <w:cantSplit/>
          <w:jc w:val="center"/>
        </w:trPr>
        <w:tc>
          <w:tcPr>
            <w:tcW w:w="10570" w:type="dxa"/>
            <w:shd w:val="clear" w:color="auto" w:fill="D9EAF7"/>
            <w:tcMar>
              <w:top w:w="90" w:type="dxa"/>
              <w:left w:w="110" w:type="dxa"/>
              <w:bottom w:w="90" w:type="dxa"/>
              <w:right w:w="110" w:type="dxa"/>
            </w:tcMar>
          </w:tcPr>
          <w:p w14:paraId="7EFB8486" w14:textId="77777777" w:rsidR="00195A31" w:rsidRDefault="00000000">
            <w:pPr>
              <w:spacing w:after="40"/>
            </w:pPr>
            <w:r>
              <w:rPr>
                <w:b/>
                <w:color w:val="17365D"/>
                <w:sz w:val="17"/>
              </w:rPr>
              <w:t xml:space="preserve">Architecture selection.  </w:t>
            </w:r>
            <w:r>
              <w:rPr>
                <w:sz w:val="17"/>
              </w:rPr>
              <w:t>Ascent Rental is the selected rental-management solution. The target design consolidates commercial, rental, asset, inventory and basic field-service operations on Salesforce while retaining GoTransverse for authoritative billing in Year 1, Acumatica for accounting, Avalara for sales tax, and Snowflake/Power BI for analytics.</w:t>
            </w:r>
          </w:p>
        </w:tc>
      </w:tr>
    </w:tbl>
    <w:p w14:paraId="3F1F6321" w14:textId="77777777" w:rsidR="00195A31" w:rsidRDefault="00195A31">
      <w:pPr>
        <w:spacing w:after="20"/>
      </w:pPr>
    </w:p>
    <w:p w14:paraId="6CD308DD" w14:textId="77777777" w:rsidR="00913D63" w:rsidRDefault="00913D63" w:rsidP="00913D63">
      <w:pPr>
        <w:pStyle w:val="Heading1"/>
      </w:pPr>
      <w:r>
        <w:t>1. Executive Summary</w:t>
      </w:r>
    </w:p>
    <w:p w14:paraId="7707F88C" w14:textId="77777777" w:rsidR="00913D63" w:rsidRDefault="00913D63" w:rsidP="00913D63">
      <w:pPr>
        <w:spacing w:after="84"/>
      </w:pPr>
      <w:r>
        <w:t>USME intends to move to a Salesforce-native operating model centered on Ascent Rental. The current Salesforce Sales Cloud environment is the source for customers, opportunities, quote-to-order and contracts. In the target state, those commercial processes and the rental/asset operating model are managed in the Ascent/Salesforce platform. Experience Cloud is separately licensed for hospital and partner self-service.</w:t>
      </w:r>
    </w:p>
    <w:p w14:paraId="07D71337" w14:textId="77777777" w:rsidR="00913D63" w:rsidRDefault="00913D63" w:rsidP="00913D63">
      <w:pPr>
        <w:pStyle w:val="ListBullet"/>
        <w:spacing w:after="30"/>
      </w:pPr>
      <w:r>
        <w:t xml:space="preserve">Ascent Rental / Salesforce becomes the primary operational system of record for customer, opportunity, quote-to-order, contracts, product catalog, </w:t>
      </w:r>
      <w:proofErr w:type="spellStart"/>
      <w:r>
        <w:t>pricebooks</w:t>
      </w:r>
      <w:proofErr w:type="spellEnd"/>
      <w:r>
        <w:t>, rental and sales orders, serialized assets, install base, inventory, warehouse-lite, operational purchase orders, work orders and preventive-maintenance history.</w:t>
      </w:r>
    </w:p>
    <w:p w14:paraId="6108DE4D" w14:textId="77777777" w:rsidR="00913D63" w:rsidRDefault="00913D63" w:rsidP="00913D63">
      <w:pPr>
        <w:pStyle w:val="ListBullet"/>
        <w:spacing w:after="30"/>
      </w:pPr>
      <w:proofErr w:type="spellStart"/>
      <w:r>
        <w:t>Resco</w:t>
      </w:r>
      <w:proofErr w:type="spellEnd"/>
      <w:r>
        <w:t xml:space="preserve"> or </w:t>
      </w:r>
      <w:proofErr w:type="spellStart"/>
      <w:r>
        <w:t>Youreka</w:t>
      </w:r>
      <w:proofErr w:type="spellEnd"/>
      <w:r>
        <w:t xml:space="preserve"> is used as the offline mobile extension because the vendor response states that Ascent does not currently support offline operation for field service technicians with later synchronization. The extension provides offline work-order execution, preventive maintenance (PM) checklists, barcode capture, photos/signatures and synchronized completion.</w:t>
      </w:r>
    </w:p>
    <w:p w14:paraId="2C450817" w14:textId="77777777" w:rsidR="00913D63" w:rsidRDefault="00913D63" w:rsidP="00913D63">
      <w:pPr>
        <w:pStyle w:val="ListBullet"/>
        <w:spacing w:after="30"/>
      </w:pPr>
      <w:proofErr w:type="spellStart"/>
      <w:r>
        <w:t>GoTransverse</w:t>
      </w:r>
      <w:proofErr w:type="spellEnd"/>
      <w:r>
        <w:t xml:space="preserve"> (GT) remains the authoritative billing and invoice-calculation engine during at least the first year. Ascent billing rules run in parallel as a shadow calculation so Finance can compare Ascent and GT results before any future billing-engine system decision.</w:t>
      </w:r>
    </w:p>
    <w:p w14:paraId="6F542535" w14:textId="77777777" w:rsidR="00913D63" w:rsidRDefault="00913D63" w:rsidP="00913D63">
      <w:pPr>
        <w:pStyle w:val="ListBullet"/>
        <w:spacing w:after="30"/>
      </w:pPr>
      <w:r>
        <w:t>Acumatica remains the accounting/GL platform. Operational purchasing (POs), inventory/fleet accounting events and finalized GT billing transactions are interfaced into Acumatica using controlled mappings and reconciliation.</w:t>
      </w:r>
    </w:p>
    <w:p w14:paraId="0A244DB4" w14:textId="77777777" w:rsidR="00913D63" w:rsidRDefault="00913D63" w:rsidP="00913D63">
      <w:pPr>
        <w:pStyle w:val="ListBullet"/>
        <w:spacing w:after="30"/>
      </w:pPr>
      <w:r>
        <w:t>Avalara is the centralized sales-tax engine for rental, sale, buyout, service/PM, parts and other taxable charge types. GT commits tax for authoritative invoices; Ascent can use the same tax inputs for quote/shadow calculations without creating duplicate committed tax transactions.</w:t>
      </w:r>
    </w:p>
    <w:p w14:paraId="2DC5B826" w14:textId="77777777" w:rsidR="00913D63" w:rsidRDefault="00913D63" w:rsidP="00913D63">
      <w:pPr>
        <w:pStyle w:val="ListBullet"/>
        <w:spacing w:after="30"/>
      </w:pPr>
      <w:r>
        <w:t>Salesforce remains the PHI boundary and invoice presentment repository. GT receives an opaque token instead of patient identity; final GT invoice values return to Salesforce, where the token is resolved to protected billing context, the PHI-bearing PDF is rendered, versioned and stored for internal users and Experience Cloud users.</w:t>
      </w:r>
    </w:p>
    <w:p w14:paraId="153667C5" w14:textId="77777777" w:rsidR="00913D63" w:rsidRDefault="00913D63" w:rsidP="00913D63">
      <w:pPr>
        <w:pStyle w:val="ListBullet"/>
        <w:spacing w:after="30"/>
      </w:pPr>
      <w:r>
        <w:t>Salesforce Shield is the primary Salesforce security enhancement for PHI protection: Platform Encryption, Event Monitoring, Field Audit Trail and Data Detect are combined with least privilege, external-sharing controls, sandbox masking and mobile-device controls.</w:t>
      </w:r>
    </w:p>
    <w:p w14:paraId="63379B80" w14:textId="77777777" w:rsidR="00913D63" w:rsidRDefault="00913D63" w:rsidP="00913D63">
      <w:pPr>
        <w:pStyle w:val="ListBullet"/>
        <w:spacing w:after="30"/>
      </w:pPr>
      <w:r>
        <w:t>Snowflake receives governed, incremental data from Ascent/Salesforce, GT, Acumatica and Avalara. Power BI consumes certified Snowflake models; Snowflake is analytical, not a transaction-processing system.</w:t>
      </w:r>
    </w:p>
    <w:p w14:paraId="207DBA23" w14:textId="77777777" w:rsidR="00195A31" w:rsidRDefault="00000000">
      <w:pPr>
        <w:pStyle w:val="Heading1"/>
      </w:pPr>
      <w:r>
        <w:t>2. Source Basis and Fit-Driven Architecture Decisions</w:t>
      </w:r>
    </w:p>
    <w:p w14:paraId="125A9188" w14:textId="77777777" w:rsidR="00195A31" w:rsidRDefault="00000000">
      <w:pPr>
        <w:spacing w:after="84"/>
      </w:pPr>
      <w:r>
        <w:t>This revision is based on the prior USME target-architecture document, the functional requirements, the additional data-ownership notes, and the Ascent vendor response dated August 2026. The vendor response materially changes the architecture because Ascent is Salesforce-native: CRM/commercial, rental, asset and work-order records can reside in one platform rather than being synchronized between Salesforce and a separate rental application.</w:t>
      </w:r>
    </w:p>
    <w:tbl>
      <w:tblPr>
        <w:tblStyle w:val="TableGrid"/>
        <w:tblW w:w="0" w:type="auto"/>
        <w:jc w:val="center"/>
        <w:tblLook w:val="04A0" w:firstRow="1" w:lastRow="0" w:firstColumn="1" w:lastColumn="0" w:noHBand="0" w:noVBand="1"/>
      </w:tblPr>
      <w:tblGrid>
        <w:gridCol w:w="2376"/>
        <w:gridCol w:w="1800"/>
        <w:gridCol w:w="5904"/>
      </w:tblGrid>
      <w:tr w:rsidR="00195A31" w14:paraId="59DFB162" w14:textId="77777777">
        <w:trPr>
          <w:cantSplit/>
          <w:tblHeader/>
          <w:jc w:val="center"/>
        </w:trPr>
        <w:tc>
          <w:tcPr>
            <w:tcW w:w="2376" w:type="dxa"/>
            <w:shd w:val="clear" w:color="auto" w:fill="17365D"/>
            <w:tcMar>
              <w:top w:w="70" w:type="dxa"/>
              <w:left w:w="80" w:type="dxa"/>
              <w:bottom w:w="70" w:type="dxa"/>
              <w:right w:w="80" w:type="dxa"/>
            </w:tcMar>
          </w:tcPr>
          <w:p w14:paraId="378DC674" w14:textId="77777777" w:rsidR="00195A31" w:rsidRDefault="00000000">
            <w:pPr>
              <w:spacing w:after="30" w:line="240" w:lineRule="auto"/>
            </w:pPr>
            <w:r>
              <w:rPr>
                <w:b/>
                <w:color w:val="FFFFFF"/>
                <w:sz w:val="15"/>
              </w:rPr>
              <w:t>Vendor response area</w:t>
            </w:r>
          </w:p>
        </w:tc>
        <w:tc>
          <w:tcPr>
            <w:tcW w:w="1800" w:type="dxa"/>
            <w:shd w:val="clear" w:color="auto" w:fill="17365D"/>
            <w:tcMar>
              <w:top w:w="70" w:type="dxa"/>
              <w:left w:w="80" w:type="dxa"/>
              <w:bottom w:w="70" w:type="dxa"/>
              <w:right w:w="80" w:type="dxa"/>
            </w:tcMar>
          </w:tcPr>
          <w:p w14:paraId="550324E2" w14:textId="77777777" w:rsidR="00195A31" w:rsidRDefault="00000000">
            <w:pPr>
              <w:spacing w:after="30" w:line="240" w:lineRule="auto"/>
            </w:pPr>
            <w:r>
              <w:rPr>
                <w:b/>
                <w:color w:val="FFFFFF"/>
                <w:sz w:val="15"/>
              </w:rPr>
              <w:t>Observed fit</w:t>
            </w:r>
          </w:p>
        </w:tc>
        <w:tc>
          <w:tcPr>
            <w:tcW w:w="5904" w:type="dxa"/>
            <w:shd w:val="clear" w:color="auto" w:fill="17365D"/>
            <w:tcMar>
              <w:top w:w="70" w:type="dxa"/>
              <w:left w:w="80" w:type="dxa"/>
              <w:bottom w:w="70" w:type="dxa"/>
              <w:right w:w="80" w:type="dxa"/>
            </w:tcMar>
          </w:tcPr>
          <w:p w14:paraId="74AADCA6" w14:textId="77777777" w:rsidR="00195A31" w:rsidRDefault="00000000">
            <w:pPr>
              <w:spacing w:after="30" w:line="240" w:lineRule="auto"/>
            </w:pPr>
            <w:r>
              <w:rPr>
                <w:b/>
                <w:color w:val="FFFFFF"/>
                <w:sz w:val="15"/>
              </w:rPr>
              <w:t>Architecture response</w:t>
            </w:r>
          </w:p>
        </w:tc>
      </w:tr>
      <w:tr w:rsidR="00195A31" w14:paraId="306E5775" w14:textId="77777777">
        <w:trPr>
          <w:cantSplit/>
          <w:jc w:val="center"/>
        </w:trPr>
        <w:tc>
          <w:tcPr>
            <w:tcW w:w="2376" w:type="dxa"/>
            <w:tcMar>
              <w:top w:w="70" w:type="dxa"/>
              <w:left w:w="80" w:type="dxa"/>
              <w:bottom w:w="70" w:type="dxa"/>
              <w:right w:w="80" w:type="dxa"/>
            </w:tcMar>
          </w:tcPr>
          <w:p w14:paraId="75A4D7C9" w14:textId="77777777" w:rsidR="00195A31" w:rsidRDefault="00000000">
            <w:pPr>
              <w:spacing w:after="30" w:line="240" w:lineRule="auto"/>
            </w:pPr>
            <w:r>
              <w:rPr>
                <w:b/>
                <w:sz w:val="15"/>
              </w:rPr>
              <w:t>Rental activation / termination (C6, C9)</w:t>
            </w:r>
          </w:p>
        </w:tc>
        <w:tc>
          <w:tcPr>
            <w:tcW w:w="1800" w:type="dxa"/>
            <w:tcMar>
              <w:top w:w="70" w:type="dxa"/>
              <w:left w:w="80" w:type="dxa"/>
              <w:bottom w:w="70" w:type="dxa"/>
              <w:right w:w="80" w:type="dxa"/>
            </w:tcMar>
          </w:tcPr>
          <w:p w14:paraId="4FF73C65" w14:textId="77777777" w:rsidR="00195A31" w:rsidRDefault="00000000">
            <w:pPr>
              <w:spacing w:after="30" w:line="240" w:lineRule="auto"/>
            </w:pPr>
            <w:r>
              <w:rPr>
                <w:sz w:val="15"/>
              </w:rPr>
              <w:t>Standard</w:t>
            </w:r>
          </w:p>
        </w:tc>
        <w:tc>
          <w:tcPr>
            <w:tcW w:w="5904" w:type="dxa"/>
            <w:tcMar>
              <w:top w:w="70" w:type="dxa"/>
              <w:left w:w="80" w:type="dxa"/>
              <w:bottom w:w="70" w:type="dxa"/>
              <w:right w:w="80" w:type="dxa"/>
            </w:tcMar>
          </w:tcPr>
          <w:p w14:paraId="5AD4CAA1" w14:textId="77777777" w:rsidR="00195A31" w:rsidRDefault="00000000">
            <w:pPr>
              <w:spacing w:after="30" w:line="240" w:lineRule="auto"/>
            </w:pPr>
            <w:r>
              <w:rPr>
                <w:sz w:val="15"/>
              </w:rPr>
              <w:t>Use Ascent state changes as the authoritative operational triggers for deterministic GT billing-start and billing-stop events.</w:t>
            </w:r>
          </w:p>
        </w:tc>
      </w:tr>
      <w:tr w:rsidR="00195A31" w14:paraId="773CCC4A" w14:textId="77777777">
        <w:trPr>
          <w:cantSplit/>
          <w:jc w:val="center"/>
        </w:trPr>
        <w:tc>
          <w:tcPr>
            <w:tcW w:w="2376" w:type="dxa"/>
            <w:shd w:val="clear" w:color="auto" w:fill="F7F9FB"/>
            <w:tcMar>
              <w:top w:w="70" w:type="dxa"/>
              <w:left w:w="80" w:type="dxa"/>
              <w:bottom w:w="70" w:type="dxa"/>
              <w:right w:w="80" w:type="dxa"/>
            </w:tcMar>
          </w:tcPr>
          <w:p w14:paraId="141DFC99" w14:textId="77777777" w:rsidR="00195A31" w:rsidRDefault="00000000">
            <w:pPr>
              <w:spacing w:after="30" w:line="240" w:lineRule="auto"/>
            </w:pPr>
            <w:r>
              <w:rPr>
                <w:b/>
                <w:sz w:val="15"/>
              </w:rPr>
              <w:t>Fulfilment orchestration (C3)</w:t>
            </w:r>
          </w:p>
        </w:tc>
        <w:tc>
          <w:tcPr>
            <w:tcW w:w="1800" w:type="dxa"/>
            <w:shd w:val="clear" w:color="auto" w:fill="F7F9FB"/>
            <w:tcMar>
              <w:top w:w="70" w:type="dxa"/>
              <w:left w:w="80" w:type="dxa"/>
              <w:bottom w:w="70" w:type="dxa"/>
              <w:right w:w="80" w:type="dxa"/>
            </w:tcMar>
          </w:tcPr>
          <w:p w14:paraId="5D702BEF" w14:textId="77777777" w:rsidR="00195A31" w:rsidRDefault="00000000">
            <w:pPr>
              <w:spacing w:after="30" w:line="240" w:lineRule="auto"/>
            </w:pPr>
            <w:r>
              <w:rPr>
                <w:sz w:val="15"/>
              </w:rPr>
              <w:t>Extension / roadmap</w:t>
            </w:r>
          </w:p>
        </w:tc>
        <w:tc>
          <w:tcPr>
            <w:tcW w:w="5904" w:type="dxa"/>
            <w:shd w:val="clear" w:color="auto" w:fill="F7F9FB"/>
            <w:tcMar>
              <w:top w:w="70" w:type="dxa"/>
              <w:left w:w="80" w:type="dxa"/>
              <w:bottom w:w="70" w:type="dxa"/>
              <w:right w:w="80" w:type="dxa"/>
            </w:tcMar>
          </w:tcPr>
          <w:p w14:paraId="33524C10" w14:textId="77777777" w:rsidR="00195A31" w:rsidRDefault="00000000">
            <w:pPr>
              <w:spacing w:after="30" w:line="240" w:lineRule="auto"/>
            </w:pPr>
            <w:r>
              <w:rPr>
                <w:sz w:val="15"/>
              </w:rPr>
              <w:t>Make delivery work-order orchestration an implementation design item with scripted POC and regression tests; avoid broad custom code outside standard Salesforce Flow/Ascent extension patterns.</w:t>
            </w:r>
          </w:p>
        </w:tc>
      </w:tr>
      <w:tr w:rsidR="00195A31" w14:paraId="0540A629" w14:textId="77777777">
        <w:trPr>
          <w:cantSplit/>
          <w:jc w:val="center"/>
        </w:trPr>
        <w:tc>
          <w:tcPr>
            <w:tcW w:w="2376" w:type="dxa"/>
            <w:tcMar>
              <w:top w:w="70" w:type="dxa"/>
              <w:left w:w="80" w:type="dxa"/>
              <w:bottom w:w="70" w:type="dxa"/>
              <w:right w:w="80" w:type="dxa"/>
            </w:tcMar>
          </w:tcPr>
          <w:p w14:paraId="727621D9" w14:textId="77777777" w:rsidR="00195A31" w:rsidRDefault="00000000">
            <w:pPr>
              <w:spacing w:after="30" w:line="240" w:lineRule="auto"/>
            </w:pPr>
            <w:r>
              <w:rPr>
                <w:b/>
                <w:sz w:val="15"/>
              </w:rPr>
              <w:lastRenderedPageBreak/>
              <w:t>Inventory allocation / dynamic reallocation (C4)</w:t>
            </w:r>
          </w:p>
        </w:tc>
        <w:tc>
          <w:tcPr>
            <w:tcW w:w="1800" w:type="dxa"/>
            <w:tcMar>
              <w:top w:w="70" w:type="dxa"/>
              <w:left w:w="80" w:type="dxa"/>
              <w:bottom w:w="70" w:type="dxa"/>
              <w:right w:w="80" w:type="dxa"/>
            </w:tcMar>
          </w:tcPr>
          <w:p w14:paraId="38FD827C" w14:textId="77777777" w:rsidR="00195A31" w:rsidRDefault="00000000">
            <w:pPr>
              <w:spacing w:after="30" w:line="240" w:lineRule="auto"/>
            </w:pPr>
            <w:r>
              <w:rPr>
                <w:sz w:val="15"/>
              </w:rPr>
              <w:t>Partial</w:t>
            </w:r>
          </w:p>
        </w:tc>
        <w:tc>
          <w:tcPr>
            <w:tcW w:w="5904" w:type="dxa"/>
            <w:tcMar>
              <w:top w:w="70" w:type="dxa"/>
              <w:left w:w="80" w:type="dxa"/>
              <w:bottom w:w="70" w:type="dxa"/>
              <w:right w:w="80" w:type="dxa"/>
            </w:tcMar>
          </w:tcPr>
          <w:p w14:paraId="7083A43D" w14:textId="77777777" w:rsidR="00195A31" w:rsidRDefault="00000000">
            <w:pPr>
              <w:spacing w:after="30" w:line="240" w:lineRule="auto"/>
            </w:pPr>
            <w:r>
              <w:rPr>
                <w:sz w:val="15"/>
              </w:rPr>
              <w:t>Use standard rental master/order capability for reservation; configure invocable/Flow-based reallocation only where business value justifies it and maintain an exception queue.</w:t>
            </w:r>
          </w:p>
        </w:tc>
      </w:tr>
      <w:tr w:rsidR="00195A31" w14:paraId="1BCBCF09" w14:textId="77777777">
        <w:trPr>
          <w:cantSplit/>
          <w:jc w:val="center"/>
        </w:trPr>
        <w:tc>
          <w:tcPr>
            <w:tcW w:w="2376" w:type="dxa"/>
            <w:shd w:val="clear" w:color="auto" w:fill="F7F9FB"/>
            <w:tcMar>
              <w:top w:w="70" w:type="dxa"/>
              <w:left w:w="80" w:type="dxa"/>
              <w:bottom w:w="70" w:type="dxa"/>
              <w:right w:w="80" w:type="dxa"/>
            </w:tcMar>
          </w:tcPr>
          <w:p w14:paraId="1C3318E3" w14:textId="77777777" w:rsidR="00195A31" w:rsidRDefault="00000000">
            <w:pPr>
              <w:spacing w:after="30" w:line="240" w:lineRule="auto"/>
            </w:pPr>
            <w:r>
              <w:rPr>
                <w:b/>
                <w:sz w:val="15"/>
              </w:rPr>
              <w:t>Offline mobile (D4)</w:t>
            </w:r>
          </w:p>
        </w:tc>
        <w:tc>
          <w:tcPr>
            <w:tcW w:w="1800" w:type="dxa"/>
            <w:shd w:val="clear" w:color="auto" w:fill="F7F9FB"/>
            <w:tcMar>
              <w:top w:w="70" w:type="dxa"/>
              <w:left w:w="80" w:type="dxa"/>
              <w:bottom w:w="70" w:type="dxa"/>
              <w:right w:w="80" w:type="dxa"/>
            </w:tcMar>
          </w:tcPr>
          <w:p w14:paraId="6F4E7376" w14:textId="77777777" w:rsidR="00195A31" w:rsidRDefault="00000000">
            <w:pPr>
              <w:spacing w:after="30" w:line="240" w:lineRule="auto"/>
            </w:pPr>
            <w:r>
              <w:rPr>
                <w:sz w:val="15"/>
              </w:rPr>
              <w:t>Not supported natively today</w:t>
            </w:r>
          </w:p>
        </w:tc>
        <w:tc>
          <w:tcPr>
            <w:tcW w:w="5904" w:type="dxa"/>
            <w:shd w:val="clear" w:color="auto" w:fill="F7F9FB"/>
            <w:tcMar>
              <w:top w:w="70" w:type="dxa"/>
              <w:left w:w="80" w:type="dxa"/>
              <w:bottom w:w="70" w:type="dxa"/>
              <w:right w:w="80" w:type="dxa"/>
            </w:tcMar>
          </w:tcPr>
          <w:p w14:paraId="2FB05C25" w14:textId="77777777" w:rsidR="00195A31" w:rsidRDefault="00000000">
            <w:pPr>
              <w:spacing w:after="30" w:line="240" w:lineRule="auto"/>
            </w:pPr>
            <w:r>
              <w:rPr>
                <w:sz w:val="15"/>
              </w:rPr>
              <w:t>Use Resco/Youreka offline mobile extension; keep Ascent as the system of record and constrain local mobile data to the minimum needed for assigned work.</w:t>
            </w:r>
          </w:p>
        </w:tc>
      </w:tr>
      <w:tr w:rsidR="00195A31" w14:paraId="1917C548" w14:textId="77777777">
        <w:trPr>
          <w:cantSplit/>
          <w:jc w:val="center"/>
        </w:trPr>
        <w:tc>
          <w:tcPr>
            <w:tcW w:w="2376" w:type="dxa"/>
            <w:tcMar>
              <w:top w:w="70" w:type="dxa"/>
              <w:left w:w="80" w:type="dxa"/>
              <w:bottom w:w="70" w:type="dxa"/>
              <w:right w:w="80" w:type="dxa"/>
            </w:tcMar>
          </w:tcPr>
          <w:p w14:paraId="74D24CB4" w14:textId="77777777" w:rsidR="00195A31" w:rsidRDefault="00000000">
            <w:pPr>
              <w:spacing w:after="30" w:line="240" w:lineRule="auto"/>
            </w:pPr>
            <w:r>
              <w:rPr>
                <w:b/>
                <w:sz w:val="15"/>
              </w:rPr>
              <w:t>Dispatch / scheduling (D2, E3)</w:t>
            </w:r>
          </w:p>
        </w:tc>
        <w:tc>
          <w:tcPr>
            <w:tcW w:w="1800" w:type="dxa"/>
            <w:tcMar>
              <w:top w:w="70" w:type="dxa"/>
              <w:left w:w="80" w:type="dxa"/>
              <w:bottom w:w="70" w:type="dxa"/>
              <w:right w:w="80" w:type="dxa"/>
            </w:tcMar>
          </w:tcPr>
          <w:p w14:paraId="42D59DAF" w14:textId="77777777" w:rsidR="00195A31" w:rsidRDefault="00000000">
            <w:pPr>
              <w:spacing w:after="30" w:line="240" w:lineRule="auto"/>
            </w:pPr>
            <w:r>
              <w:rPr>
                <w:sz w:val="15"/>
              </w:rPr>
              <w:t>No native dispatch optimization</w:t>
            </w:r>
          </w:p>
        </w:tc>
        <w:tc>
          <w:tcPr>
            <w:tcW w:w="5904" w:type="dxa"/>
            <w:tcMar>
              <w:top w:w="70" w:type="dxa"/>
              <w:left w:w="80" w:type="dxa"/>
              <w:bottom w:w="70" w:type="dxa"/>
              <w:right w:w="80" w:type="dxa"/>
            </w:tcMar>
          </w:tcPr>
          <w:p w14:paraId="180F2C00" w14:textId="77777777" w:rsidR="00195A31" w:rsidRDefault="00000000">
            <w:pPr>
              <w:spacing w:after="30" w:line="240" w:lineRule="auto"/>
            </w:pPr>
            <w:r>
              <w:rPr>
                <w:sz w:val="15"/>
              </w:rPr>
              <w:t>Use simple territory/ownership assignment in Salesforce for baseline operations. Treat advanced route/optimization as optional future FSM capability rather than hidden customization.</w:t>
            </w:r>
          </w:p>
        </w:tc>
      </w:tr>
      <w:tr w:rsidR="00195A31" w14:paraId="495977AD" w14:textId="77777777">
        <w:trPr>
          <w:cantSplit/>
          <w:jc w:val="center"/>
        </w:trPr>
        <w:tc>
          <w:tcPr>
            <w:tcW w:w="2376" w:type="dxa"/>
            <w:shd w:val="clear" w:color="auto" w:fill="F7F9FB"/>
            <w:tcMar>
              <w:top w:w="70" w:type="dxa"/>
              <w:left w:w="80" w:type="dxa"/>
              <w:bottom w:w="70" w:type="dxa"/>
              <w:right w:w="80" w:type="dxa"/>
            </w:tcMar>
          </w:tcPr>
          <w:p w14:paraId="3FF8275C" w14:textId="77777777" w:rsidR="00195A31" w:rsidRDefault="00000000">
            <w:pPr>
              <w:spacing w:after="30" w:line="240" w:lineRule="auto"/>
            </w:pPr>
            <w:r>
              <w:rPr>
                <w:b/>
                <w:sz w:val="15"/>
              </w:rPr>
              <w:t>Substitution (D7)</w:t>
            </w:r>
          </w:p>
        </w:tc>
        <w:tc>
          <w:tcPr>
            <w:tcW w:w="1800" w:type="dxa"/>
            <w:shd w:val="clear" w:color="auto" w:fill="F7F9FB"/>
            <w:tcMar>
              <w:top w:w="70" w:type="dxa"/>
              <w:left w:w="80" w:type="dxa"/>
              <w:bottom w:w="70" w:type="dxa"/>
              <w:right w:w="80" w:type="dxa"/>
            </w:tcMar>
          </w:tcPr>
          <w:p w14:paraId="2E0AC3D9" w14:textId="77777777" w:rsidR="00195A31" w:rsidRDefault="00000000">
            <w:pPr>
              <w:spacing w:after="30" w:line="240" w:lineRule="auto"/>
            </w:pPr>
            <w:r>
              <w:rPr>
                <w:sz w:val="15"/>
              </w:rPr>
              <w:t>Custom</w:t>
            </w:r>
          </w:p>
        </w:tc>
        <w:tc>
          <w:tcPr>
            <w:tcW w:w="5904" w:type="dxa"/>
            <w:shd w:val="clear" w:color="auto" w:fill="F7F9FB"/>
            <w:tcMar>
              <w:top w:w="70" w:type="dxa"/>
              <w:left w:w="80" w:type="dxa"/>
              <w:bottom w:w="70" w:type="dxa"/>
              <w:right w:w="80" w:type="dxa"/>
            </w:tcMar>
          </w:tcPr>
          <w:p w14:paraId="6E0823FC" w14:textId="77777777" w:rsidR="00195A31" w:rsidRDefault="00000000">
            <w:pPr>
              <w:spacing w:after="30" w:line="240" w:lineRule="auto"/>
            </w:pPr>
            <w:r>
              <w:rPr>
                <w:sz w:val="15"/>
              </w:rPr>
              <w:t>Implement controlled equivalency rules and reason codes as a scoped extension, not free-form technician substitution.</w:t>
            </w:r>
          </w:p>
        </w:tc>
      </w:tr>
      <w:tr w:rsidR="00195A31" w14:paraId="319AE7BA" w14:textId="77777777">
        <w:trPr>
          <w:cantSplit/>
          <w:jc w:val="center"/>
        </w:trPr>
        <w:tc>
          <w:tcPr>
            <w:tcW w:w="2376" w:type="dxa"/>
            <w:tcMar>
              <w:top w:w="70" w:type="dxa"/>
              <w:left w:w="80" w:type="dxa"/>
              <w:bottom w:w="70" w:type="dxa"/>
              <w:right w:w="80" w:type="dxa"/>
            </w:tcMar>
          </w:tcPr>
          <w:p w14:paraId="08510EE1" w14:textId="77777777" w:rsidR="00195A31" w:rsidRDefault="00000000">
            <w:pPr>
              <w:spacing w:after="30" w:line="240" w:lineRule="auto"/>
            </w:pPr>
            <w:r>
              <w:rPr>
                <w:b/>
                <w:sz w:val="15"/>
              </w:rPr>
              <w:t>Lost equipment / consolidated charges (E6, E10)</w:t>
            </w:r>
          </w:p>
        </w:tc>
        <w:tc>
          <w:tcPr>
            <w:tcW w:w="1800" w:type="dxa"/>
            <w:tcMar>
              <w:top w:w="70" w:type="dxa"/>
              <w:left w:w="80" w:type="dxa"/>
              <w:bottom w:w="70" w:type="dxa"/>
              <w:right w:w="80" w:type="dxa"/>
            </w:tcMar>
          </w:tcPr>
          <w:p w14:paraId="28B477DA" w14:textId="77777777" w:rsidR="00195A31" w:rsidRDefault="00000000">
            <w:pPr>
              <w:spacing w:after="30" w:line="240" w:lineRule="auto"/>
            </w:pPr>
            <w:r>
              <w:rPr>
                <w:sz w:val="15"/>
              </w:rPr>
              <w:t>Custom / mixed</w:t>
            </w:r>
          </w:p>
        </w:tc>
        <w:tc>
          <w:tcPr>
            <w:tcW w:w="5904" w:type="dxa"/>
            <w:tcMar>
              <w:top w:w="70" w:type="dxa"/>
              <w:left w:w="80" w:type="dxa"/>
              <w:bottom w:w="70" w:type="dxa"/>
              <w:right w:w="80" w:type="dxa"/>
            </w:tcMar>
          </w:tcPr>
          <w:p w14:paraId="2E669CD2" w14:textId="77777777" w:rsidR="00195A31" w:rsidRDefault="00000000">
            <w:pPr>
              <w:spacing w:after="30" w:line="240" w:lineRule="auto"/>
            </w:pPr>
            <w:r>
              <w:rPr>
                <w:sz w:val="15"/>
              </w:rPr>
              <w:t>Use a canonical charge-event model so loss, damage and parts are normalized before GT; prevent each custom process from inventing a separate billing integration.</w:t>
            </w:r>
          </w:p>
        </w:tc>
      </w:tr>
      <w:tr w:rsidR="00195A31" w14:paraId="2AE18350" w14:textId="77777777">
        <w:trPr>
          <w:cantSplit/>
          <w:jc w:val="center"/>
        </w:trPr>
        <w:tc>
          <w:tcPr>
            <w:tcW w:w="2376" w:type="dxa"/>
            <w:shd w:val="clear" w:color="auto" w:fill="F7F9FB"/>
            <w:tcMar>
              <w:top w:w="70" w:type="dxa"/>
              <w:left w:w="80" w:type="dxa"/>
              <w:bottom w:w="70" w:type="dxa"/>
              <w:right w:w="80" w:type="dxa"/>
            </w:tcMar>
          </w:tcPr>
          <w:p w14:paraId="1EB89055" w14:textId="77777777" w:rsidR="00195A31" w:rsidRDefault="00000000">
            <w:pPr>
              <w:spacing w:after="30" w:line="240" w:lineRule="auto"/>
            </w:pPr>
            <w:r>
              <w:rPr>
                <w:b/>
                <w:sz w:val="15"/>
              </w:rPr>
              <w:t>Procurement (H5)</w:t>
            </w:r>
          </w:p>
        </w:tc>
        <w:tc>
          <w:tcPr>
            <w:tcW w:w="1800" w:type="dxa"/>
            <w:shd w:val="clear" w:color="auto" w:fill="F7F9FB"/>
            <w:tcMar>
              <w:top w:w="70" w:type="dxa"/>
              <w:left w:w="80" w:type="dxa"/>
              <w:bottom w:w="70" w:type="dxa"/>
              <w:right w:w="80" w:type="dxa"/>
            </w:tcMar>
          </w:tcPr>
          <w:p w14:paraId="2985C47A" w14:textId="77777777" w:rsidR="00195A31" w:rsidRDefault="00000000">
            <w:pPr>
              <w:spacing w:after="30" w:line="240" w:lineRule="auto"/>
            </w:pPr>
            <w:r>
              <w:rPr>
                <w:sz w:val="15"/>
              </w:rPr>
              <w:t>Standard / configuration</w:t>
            </w:r>
          </w:p>
        </w:tc>
        <w:tc>
          <w:tcPr>
            <w:tcW w:w="5904" w:type="dxa"/>
            <w:shd w:val="clear" w:color="auto" w:fill="F7F9FB"/>
            <w:tcMar>
              <w:top w:w="70" w:type="dxa"/>
              <w:left w:w="80" w:type="dxa"/>
              <w:bottom w:w="70" w:type="dxa"/>
              <w:right w:w="80" w:type="dxa"/>
            </w:tcMar>
          </w:tcPr>
          <w:p w14:paraId="0BCF4D9F" w14:textId="77777777" w:rsidR="00195A31" w:rsidRDefault="00000000">
            <w:pPr>
              <w:spacing w:after="30" w:line="240" w:lineRule="auto"/>
            </w:pPr>
            <w:r>
              <w:rPr>
                <w:sz w:val="15"/>
              </w:rPr>
              <w:t>Ascent owns operational PO creation and approval; approved PO and receipt events flow to Acumatica for AP/financial accounting.</w:t>
            </w:r>
          </w:p>
        </w:tc>
      </w:tr>
      <w:tr w:rsidR="00195A31" w14:paraId="4AE909A1" w14:textId="77777777">
        <w:trPr>
          <w:cantSplit/>
          <w:jc w:val="center"/>
        </w:trPr>
        <w:tc>
          <w:tcPr>
            <w:tcW w:w="2376" w:type="dxa"/>
            <w:tcMar>
              <w:top w:w="70" w:type="dxa"/>
              <w:left w:w="80" w:type="dxa"/>
              <w:bottom w:w="70" w:type="dxa"/>
              <w:right w:w="80" w:type="dxa"/>
            </w:tcMar>
          </w:tcPr>
          <w:p w14:paraId="28775088" w14:textId="77777777" w:rsidR="00195A31" w:rsidRDefault="00000000">
            <w:pPr>
              <w:spacing w:after="30" w:line="240" w:lineRule="auto"/>
            </w:pPr>
            <w:r>
              <w:rPr>
                <w:b/>
                <w:sz w:val="15"/>
              </w:rPr>
              <w:t>Shipping / freight (H7)</w:t>
            </w:r>
          </w:p>
        </w:tc>
        <w:tc>
          <w:tcPr>
            <w:tcW w:w="1800" w:type="dxa"/>
            <w:tcMar>
              <w:top w:w="70" w:type="dxa"/>
              <w:left w:w="80" w:type="dxa"/>
              <w:bottom w:w="70" w:type="dxa"/>
              <w:right w:w="80" w:type="dxa"/>
            </w:tcMar>
          </w:tcPr>
          <w:p w14:paraId="04593B4A" w14:textId="77777777" w:rsidR="00195A31" w:rsidRDefault="00000000">
            <w:pPr>
              <w:spacing w:after="30" w:line="240" w:lineRule="auto"/>
            </w:pPr>
            <w:r>
              <w:rPr>
                <w:sz w:val="15"/>
              </w:rPr>
              <w:t>Third party</w:t>
            </w:r>
          </w:p>
        </w:tc>
        <w:tc>
          <w:tcPr>
            <w:tcW w:w="5904" w:type="dxa"/>
            <w:tcMar>
              <w:top w:w="70" w:type="dxa"/>
              <w:left w:w="80" w:type="dxa"/>
              <w:bottom w:w="70" w:type="dxa"/>
              <w:right w:w="80" w:type="dxa"/>
            </w:tcMar>
          </w:tcPr>
          <w:p w14:paraId="6E443D1A" w14:textId="77777777" w:rsidR="00195A31" w:rsidRDefault="00000000">
            <w:pPr>
              <w:spacing w:after="30" w:line="240" w:lineRule="auto"/>
            </w:pPr>
            <w:r>
              <w:rPr>
                <w:sz w:val="15"/>
              </w:rPr>
              <w:t>Keep ZenKraft/Bringg or equivalent optional and interface only if USME needs carrier/tracking automation beyond Ascent warehouse-lite.</w:t>
            </w:r>
          </w:p>
        </w:tc>
      </w:tr>
      <w:tr w:rsidR="00195A31" w14:paraId="0925B081" w14:textId="77777777">
        <w:trPr>
          <w:cantSplit/>
          <w:jc w:val="center"/>
        </w:trPr>
        <w:tc>
          <w:tcPr>
            <w:tcW w:w="2376" w:type="dxa"/>
            <w:shd w:val="clear" w:color="auto" w:fill="F7F9FB"/>
            <w:tcMar>
              <w:top w:w="70" w:type="dxa"/>
              <w:left w:w="80" w:type="dxa"/>
              <w:bottom w:w="70" w:type="dxa"/>
              <w:right w:w="80" w:type="dxa"/>
            </w:tcMar>
          </w:tcPr>
          <w:p w14:paraId="692330A4" w14:textId="77777777" w:rsidR="00195A31" w:rsidRDefault="00000000">
            <w:pPr>
              <w:spacing w:after="30" w:line="240" w:lineRule="auto"/>
            </w:pPr>
            <w:r>
              <w:rPr>
                <w:b/>
                <w:sz w:val="15"/>
              </w:rPr>
              <w:t>Equipment swap (G7-G8)</w:t>
            </w:r>
          </w:p>
        </w:tc>
        <w:tc>
          <w:tcPr>
            <w:tcW w:w="1800" w:type="dxa"/>
            <w:shd w:val="clear" w:color="auto" w:fill="F7F9FB"/>
            <w:tcMar>
              <w:top w:w="70" w:type="dxa"/>
              <w:left w:w="80" w:type="dxa"/>
              <w:bottom w:w="70" w:type="dxa"/>
              <w:right w:w="80" w:type="dxa"/>
            </w:tcMar>
          </w:tcPr>
          <w:p w14:paraId="060DE48A" w14:textId="77777777" w:rsidR="00195A31" w:rsidRDefault="00000000">
            <w:pPr>
              <w:spacing w:after="30" w:line="240" w:lineRule="auto"/>
            </w:pPr>
            <w:r>
              <w:rPr>
                <w:sz w:val="15"/>
              </w:rPr>
              <w:t>Core + configured automation</w:t>
            </w:r>
          </w:p>
        </w:tc>
        <w:tc>
          <w:tcPr>
            <w:tcW w:w="5904" w:type="dxa"/>
            <w:shd w:val="clear" w:color="auto" w:fill="F7F9FB"/>
            <w:tcMar>
              <w:top w:w="70" w:type="dxa"/>
              <w:left w:w="80" w:type="dxa"/>
              <w:bottom w:w="70" w:type="dxa"/>
              <w:right w:w="80" w:type="dxa"/>
            </w:tcMar>
          </w:tcPr>
          <w:p w14:paraId="5E053741" w14:textId="77777777" w:rsidR="00195A31" w:rsidRDefault="00000000">
            <w:pPr>
              <w:spacing w:after="30" w:line="240" w:lineRule="auto"/>
            </w:pPr>
            <w:r>
              <w:rPr>
                <w:sz w:val="15"/>
              </w:rPr>
              <w:t>Use Ascent as the authoritative atomic asset/install-base swap process, with billing continuity controls and no duplicate active assignment.</w:t>
            </w:r>
          </w:p>
        </w:tc>
      </w:tr>
      <w:tr w:rsidR="00195A31" w14:paraId="005EE65F" w14:textId="77777777">
        <w:trPr>
          <w:cantSplit/>
          <w:jc w:val="center"/>
        </w:trPr>
        <w:tc>
          <w:tcPr>
            <w:tcW w:w="2376" w:type="dxa"/>
            <w:tcMar>
              <w:top w:w="70" w:type="dxa"/>
              <w:left w:w="80" w:type="dxa"/>
              <w:bottom w:w="70" w:type="dxa"/>
              <w:right w:w="80" w:type="dxa"/>
            </w:tcMar>
          </w:tcPr>
          <w:p w14:paraId="05F0E9F5" w14:textId="77777777" w:rsidR="00195A31" w:rsidRDefault="00000000">
            <w:pPr>
              <w:spacing w:after="30" w:line="240" w:lineRule="auto"/>
            </w:pPr>
            <w:r>
              <w:rPr>
                <w:b/>
                <w:sz w:val="15"/>
              </w:rPr>
              <w:t>Signature (G9)</w:t>
            </w:r>
          </w:p>
        </w:tc>
        <w:tc>
          <w:tcPr>
            <w:tcW w:w="1800" w:type="dxa"/>
            <w:tcMar>
              <w:top w:w="70" w:type="dxa"/>
              <w:left w:w="80" w:type="dxa"/>
              <w:bottom w:w="70" w:type="dxa"/>
              <w:right w:w="80" w:type="dxa"/>
            </w:tcMar>
          </w:tcPr>
          <w:p w14:paraId="064C0C1D" w14:textId="77777777" w:rsidR="00195A31" w:rsidRDefault="00000000">
            <w:pPr>
              <w:spacing w:after="30" w:line="240" w:lineRule="auto"/>
            </w:pPr>
            <w:r>
              <w:rPr>
                <w:sz w:val="15"/>
              </w:rPr>
              <w:t>JunoDoc / existing stack / custom flow</w:t>
            </w:r>
          </w:p>
        </w:tc>
        <w:tc>
          <w:tcPr>
            <w:tcW w:w="5904" w:type="dxa"/>
            <w:tcMar>
              <w:top w:w="70" w:type="dxa"/>
              <w:left w:w="80" w:type="dxa"/>
              <w:bottom w:w="70" w:type="dxa"/>
              <w:right w:w="80" w:type="dxa"/>
            </w:tcMar>
          </w:tcPr>
          <w:p w14:paraId="2E79592D" w14:textId="77777777" w:rsidR="00195A31" w:rsidRDefault="00000000">
            <w:pPr>
              <w:spacing w:after="30" w:line="240" w:lineRule="auto"/>
            </w:pPr>
            <w:r>
              <w:rPr>
                <w:sz w:val="15"/>
              </w:rPr>
              <w:t>Prefer capture in the selected offline mobile extension when possible to avoid adding another mobile dependency; preserve completion evidence in Salesforce.</w:t>
            </w:r>
          </w:p>
        </w:tc>
      </w:tr>
      <w:tr w:rsidR="00195A31" w14:paraId="043D9B7B" w14:textId="77777777">
        <w:trPr>
          <w:cantSplit/>
          <w:jc w:val="center"/>
        </w:trPr>
        <w:tc>
          <w:tcPr>
            <w:tcW w:w="2376" w:type="dxa"/>
            <w:shd w:val="clear" w:color="auto" w:fill="F7F9FB"/>
            <w:tcMar>
              <w:top w:w="70" w:type="dxa"/>
              <w:left w:w="80" w:type="dxa"/>
              <w:bottom w:w="70" w:type="dxa"/>
              <w:right w:w="80" w:type="dxa"/>
            </w:tcMar>
          </w:tcPr>
          <w:p w14:paraId="53B887E1" w14:textId="77777777" w:rsidR="00195A31" w:rsidRDefault="00000000">
            <w:pPr>
              <w:spacing w:after="30" w:line="240" w:lineRule="auto"/>
            </w:pPr>
            <w:r>
              <w:rPr>
                <w:b/>
                <w:sz w:val="15"/>
              </w:rPr>
              <w:t>Opportunity / case capabilities (H1, G1)</w:t>
            </w:r>
          </w:p>
        </w:tc>
        <w:tc>
          <w:tcPr>
            <w:tcW w:w="1800" w:type="dxa"/>
            <w:shd w:val="clear" w:color="auto" w:fill="F7F9FB"/>
            <w:tcMar>
              <w:top w:w="70" w:type="dxa"/>
              <w:left w:w="80" w:type="dxa"/>
              <w:bottom w:w="70" w:type="dxa"/>
              <w:right w:w="80" w:type="dxa"/>
            </w:tcMar>
          </w:tcPr>
          <w:p w14:paraId="69419383" w14:textId="77777777" w:rsidR="00195A31" w:rsidRDefault="00000000">
            <w:pPr>
              <w:spacing w:after="30" w:line="240" w:lineRule="auto"/>
            </w:pPr>
            <w:r>
              <w:rPr>
                <w:sz w:val="15"/>
              </w:rPr>
              <w:t>Salesforce standard objects assumed</w:t>
            </w:r>
          </w:p>
        </w:tc>
        <w:tc>
          <w:tcPr>
            <w:tcW w:w="5904" w:type="dxa"/>
            <w:shd w:val="clear" w:color="auto" w:fill="F7F9FB"/>
            <w:tcMar>
              <w:top w:w="70" w:type="dxa"/>
              <w:left w:w="80" w:type="dxa"/>
              <w:bottom w:w="70" w:type="dxa"/>
              <w:right w:w="80" w:type="dxa"/>
            </w:tcMar>
          </w:tcPr>
          <w:p w14:paraId="13C4E97A" w14:textId="77777777" w:rsidR="00195A31" w:rsidRDefault="00000000">
            <w:pPr>
              <w:spacing w:after="30" w:line="240" w:lineRule="auto"/>
            </w:pPr>
            <w:r>
              <w:rPr>
                <w:sz w:val="15"/>
              </w:rPr>
              <w:t>Confirm Ascent/OEM Salesforce entitlement permits the required Opportunity and Case/Service features. Retain targeted Sales/Service Cloud licenses if standard-object entitlements are not included in the Ascent-provided license.</w:t>
            </w:r>
          </w:p>
        </w:tc>
      </w:tr>
    </w:tbl>
    <w:p w14:paraId="4A826CF7" w14:textId="77777777" w:rsidR="00195A31" w:rsidRDefault="00195A31">
      <w:pPr>
        <w:spacing w:after="20"/>
      </w:pPr>
    </w:p>
    <w:tbl>
      <w:tblPr>
        <w:tblStyle w:val="TableGrid"/>
        <w:tblW w:w="0" w:type="auto"/>
        <w:jc w:val="center"/>
        <w:tblLook w:val="04A0" w:firstRow="1" w:lastRow="0" w:firstColumn="1" w:lastColumn="0" w:noHBand="0" w:noVBand="1"/>
      </w:tblPr>
      <w:tblGrid>
        <w:gridCol w:w="10570"/>
      </w:tblGrid>
      <w:tr w:rsidR="00195A31" w14:paraId="3EFA8130" w14:textId="77777777">
        <w:trPr>
          <w:cantSplit/>
          <w:jc w:val="center"/>
        </w:trPr>
        <w:tc>
          <w:tcPr>
            <w:tcW w:w="10570" w:type="dxa"/>
            <w:shd w:val="clear" w:color="auto" w:fill="FFF2CC"/>
            <w:tcMar>
              <w:top w:w="90" w:type="dxa"/>
              <w:left w:w="110" w:type="dxa"/>
              <w:bottom w:w="90" w:type="dxa"/>
              <w:right w:w="110" w:type="dxa"/>
            </w:tcMar>
          </w:tcPr>
          <w:p w14:paraId="089B0AD0" w14:textId="77777777" w:rsidR="00195A31" w:rsidRDefault="00000000">
            <w:pPr>
              <w:spacing w:after="40"/>
            </w:pPr>
            <w:r>
              <w:rPr>
                <w:b/>
                <w:color w:val="17365D"/>
                <w:sz w:val="17"/>
              </w:rPr>
              <w:t xml:space="preserve">Licensing dependency - validate before contract finalization.  </w:t>
            </w:r>
            <w:r>
              <w:rPr>
                <w:sz w:val="17"/>
              </w:rPr>
              <w:t>The vendor response assumes standard Salesforce Opportunity and Service Cloud Case capabilities. USME should obtain written confirmation of the exact Salesforce OEM/Platform entitlements bundled with Ascent. If Opportunity, Case, Email-to-Case or required service features are not covered, retain only the incremental Sales/Service Cloud licenses required.</w:t>
            </w:r>
          </w:p>
        </w:tc>
      </w:tr>
    </w:tbl>
    <w:p w14:paraId="2B3AEE0C" w14:textId="77777777" w:rsidR="00195A31" w:rsidRDefault="00195A31">
      <w:pPr>
        <w:spacing w:after="20"/>
      </w:pPr>
    </w:p>
    <w:p w14:paraId="0ECB1383" w14:textId="77777777" w:rsidR="00195A31" w:rsidRDefault="00000000">
      <w:pPr>
        <w:pStyle w:val="Heading1"/>
      </w:pPr>
      <w:r>
        <w:t>3. Target Architecture Principles</w:t>
      </w:r>
    </w:p>
    <w:tbl>
      <w:tblPr>
        <w:tblStyle w:val="TableGrid"/>
        <w:tblW w:w="0" w:type="auto"/>
        <w:jc w:val="center"/>
        <w:tblLook w:val="04A0" w:firstRow="1" w:lastRow="0" w:firstColumn="1" w:lastColumn="0" w:noHBand="0" w:noVBand="1"/>
      </w:tblPr>
      <w:tblGrid>
        <w:gridCol w:w="2232"/>
        <w:gridCol w:w="7848"/>
      </w:tblGrid>
      <w:tr w:rsidR="00195A31" w14:paraId="71A14913" w14:textId="77777777">
        <w:trPr>
          <w:cantSplit/>
          <w:tblHeader/>
          <w:jc w:val="center"/>
        </w:trPr>
        <w:tc>
          <w:tcPr>
            <w:tcW w:w="2232" w:type="dxa"/>
            <w:shd w:val="clear" w:color="auto" w:fill="17365D"/>
            <w:tcMar>
              <w:top w:w="70" w:type="dxa"/>
              <w:left w:w="80" w:type="dxa"/>
              <w:bottom w:w="70" w:type="dxa"/>
              <w:right w:w="80" w:type="dxa"/>
            </w:tcMar>
          </w:tcPr>
          <w:p w14:paraId="1FB83134" w14:textId="77777777" w:rsidR="00195A31" w:rsidRDefault="00000000">
            <w:pPr>
              <w:spacing w:after="30" w:line="240" w:lineRule="auto"/>
            </w:pPr>
            <w:r>
              <w:rPr>
                <w:b/>
                <w:color w:val="FFFFFF"/>
                <w:sz w:val="16"/>
              </w:rPr>
              <w:t>Principle</w:t>
            </w:r>
          </w:p>
        </w:tc>
        <w:tc>
          <w:tcPr>
            <w:tcW w:w="7848" w:type="dxa"/>
            <w:shd w:val="clear" w:color="auto" w:fill="17365D"/>
            <w:tcMar>
              <w:top w:w="70" w:type="dxa"/>
              <w:left w:w="80" w:type="dxa"/>
              <w:bottom w:w="70" w:type="dxa"/>
              <w:right w:w="80" w:type="dxa"/>
            </w:tcMar>
          </w:tcPr>
          <w:p w14:paraId="78445C99" w14:textId="77777777" w:rsidR="00195A31" w:rsidRDefault="00000000">
            <w:pPr>
              <w:spacing w:after="30" w:line="240" w:lineRule="auto"/>
            </w:pPr>
            <w:r>
              <w:rPr>
                <w:b/>
                <w:color w:val="FFFFFF"/>
                <w:sz w:val="16"/>
              </w:rPr>
              <w:t>Application to USME target state</w:t>
            </w:r>
          </w:p>
        </w:tc>
      </w:tr>
      <w:tr w:rsidR="00195A31" w14:paraId="29AD072E" w14:textId="77777777">
        <w:trPr>
          <w:cantSplit/>
          <w:jc w:val="center"/>
        </w:trPr>
        <w:tc>
          <w:tcPr>
            <w:tcW w:w="2232" w:type="dxa"/>
            <w:tcMar>
              <w:top w:w="70" w:type="dxa"/>
              <w:left w:w="80" w:type="dxa"/>
              <w:bottom w:w="70" w:type="dxa"/>
              <w:right w:w="80" w:type="dxa"/>
            </w:tcMar>
          </w:tcPr>
          <w:p w14:paraId="537D4288" w14:textId="77777777" w:rsidR="00195A31" w:rsidRDefault="00000000">
            <w:pPr>
              <w:spacing w:after="30" w:line="240" w:lineRule="auto"/>
            </w:pPr>
            <w:r>
              <w:rPr>
                <w:b/>
                <w:sz w:val="16"/>
              </w:rPr>
              <w:t>Salesforce-native operational core</w:t>
            </w:r>
          </w:p>
        </w:tc>
        <w:tc>
          <w:tcPr>
            <w:tcW w:w="7848" w:type="dxa"/>
            <w:tcMar>
              <w:top w:w="70" w:type="dxa"/>
              <w:left w:w="80" w:type="dxa"/>
              <w:bottom w:w="70" w:type="dxa"/>
              <w:right w:w="80" w:type="dxa"/>
            </w:tcMar>
          </w:tcPr>
          <w:p w14:paraId="076E3327" w14:textId="77777777" w:rsidR="00195A31" w:rsidRDefault="00000000">
            <w:pPr>
              <w:spacing w:after="30" w:line="240" w:lineRule="auto"/>
            </w:pPr>
            <w:r>
              <w:rPr>
                <w:sz w:val="16"/>
              </w:rPr>
              <w:t>Customer/commercial and rental operations should share one Salesforce data model wherever the Ascent package supports the requirement. Do not recreate a Salesforce-to-rental synchronization boundary that the native architecture removes.</w:t>
            </w:r>
          </w:p>
        </w:tc>
      </w:tr>
      <w:tr w:rsidR="00195A31" w14:paraId="7E8291CC" w14:textId="77777777">
        <w:trPr>
          <w:cantSplit/>
          <w:jc w:val="center"/>
        </w:trPr>
        <w:tc>
          <w:tcPr>
            <w:tcW w:w="2232" w:type="dxa"/>
            <w:shd w:val="clear" w:color="auto" w:fill="F7F9FB"/>
            <w:tcMar>
              <w:top w:w="70" w:type="dxa"/>
              <w:left w:w="80" w:type="dxa"/>
              <w:bottom w:w="70" w:type="dxa"/>
              <w:right w:w="80" w:type="dxa"/>
            </w:tcMar>
          </w:tcPr>
          <w:p w14:paraId="6DF94966" w14:textId="77777777" w:rsidR="00195A31" w:rsidRDefault="00000000">
            <w:pPr>
              <w:spacing w:after="30" w:line="240" w:lineRule="auto"/>
            </w:pPr>
            <w:r>
              <w:rPr>
                <w:b/>
                <w:sz w:val="16"/>
              </w:rPr>
              <w:t>Native/configuration first</w:t>
            </w:r>
          </w:p>
        </w:tc>
        <w:tc>
          <w:tcPr>
            <w:tcW w:w="7848" w:type="dxa"/>
            <w:shd w:val="clear" w:color="auto" w:fill="F7F9FB"/>
            <w:tcMar>
              <w:top w:w="70" w:type="dxa"/>
              <w:left w:w="80" w:type="dxa"/>
              <w:bottom w:w="70" w:type="dxa"/>
              <w:right w:w="80" w:type="dxa"/>
            </w:tcMar>
          </w:tcPr>
          <w:p w14:paraId="0F81B828" w14:textId="77777777" w:rsidR="00195A31" w:rsidRDefault="00000000">
            <w:pPr>
              <w:spacing w:after="30" w:line="240" w:lineRule="auto"/>
            </w:pPr>
            <w:r>
              <w:rPr>
                <w:sz w:val="16"/>
              </w:rPr>
              <w:t>Use Ascent standard capability and Salesforce configuration before approving custom Apex/LWC. Extensions are justified for documented fit gaps such as dynamic reallocation, substitution, specific lost-equipment workflow or targeted orchestration.</w:t>
            </w:r>
          </w:p>
        </w:tc>
      </w:tr>
      <w:tr w:rsidR="00195A31" w14:paraId="7937D28A" w14:textId="77777777">
        <w:trPr>
          <w:cantSplit/>
          <w:jc w:val="center"/>
        </w:trPr>
        <w:tc>
          <w:tcPr>
            <w:tcW w:w="2232" w:type="dxa"/>
            <w:tcMar>
              <w:top w:w="70" w:type="dxa"/>
              <w:left w:w="80" w:type="dxa"/>
              <w:bottom w:w="70" w:type="dxa"/>
              <w:right w:w="80" w:type="dxa"/>
            </w:tcMar>
          </w:tcPr>
          <w:p w14:paraId="722032F2" w14:textId="77777777" w:rsidR="00195A31" w:rsidRDefault="00000000">
            <w:pPr>
              <w:spacing w:after="30" w:line="240" w:lineRule="auto"/>
            </w:pPr>
            <w:r>
              <w:rPr>
                <w:b/>
                <w:sz w:val="16"/>
              </w:rPr>
              <w:t>One authority per business state</w:t>
            </w:r>
          </w:p>
        </w:tc>
        <w:tc>
          <w:tcPr>
            <w:tcW w:w="7848" w:type="dxa"/>
            <w:tcMar>
              <w:top w:w="70" w:type="dxa"/>
              <w:left w:w="80" w:type="dxa"/>
              <w:bottom w:w="70" w:type="dxa"/>
              <w:right w:w="80" w:type="dxa"/>
            </w:tcMar>
          </w:tcPr>
          <w:p w14:paraId="584F6739" w14:textId="77777777" w:rsidR="00195A31" w:rsidRDefault="00000000">
            <w:pPr>
              <w:spacing w:after="30" w:line="240" w:lineRule="auto"/>
            </w:pPr>
            <w:r>
              <w:rPr>
                <w:sz w:val="16"/>
              </w:rPr>
              <w:t>Ascent owns operational rental/asset/work-order state; GT owns Year-1 billed financial output; Avalara owns tax determination; Acumatica owns GL/accounting; Salesforce owns protected PHI mapping and invoice presentment; Snowflake owns analytical copies only.</w:t>
            </w:r>
          </w:p>
        </w:tc>
      </w:tr>
      <w:tr w:rsidR="00195A31" w14:paraId="72BFF142" w14:textId="77777777">
        <w:trPr>
          <w:cantSplit/>
          <w:jc w:val="center"/>
        </w:trPr>
        <w:tc>
          <w:tcPr>
            <w:tcW w:w="2232" w:type="dxa"/>
            <w:shd w:val="clear" w:color="auto" w:fill="F7F9FB"/>
            <w:tcMar>
              <w:top w:w="70" w:type="dxa"/>
              <w:left w:w="80" w:type="dxa"/>
              <w:bottom w:w="70" w:type="dxa"/>
              <w:right w:w="80" w:type="dxa"/>
            </w:tcMar>
          </w:tcPr>
          <w:p w14:paraId="6D94FA5B" w14:textId="77777777" w:rsidR="00195A31" w:rsidRDefault="00000000">
            <w:pPr>
              <w:spacing w:after="30" w:line="240" w:lineRule="auto"/>
            </w:pPr>
            <w:r>
              <w:rPr>
                <w:b/>
                <w:sz w:val="16"/>
              </w:rPr>
              <w:t>Billing-event integrity</w:t>
            </w:r>
          </w:p>
        </w:tc>
        <w:tc>
          <w:tcPr>
            <w:tcW w:w="7848" w:type="dxa"/>
            <w:shd w:val="clear" w:color="auto" w:fill="F7F9FB"/>
            <w:tcMar>
              <w:top w:w="70" w:type="dxa"/>
              <w:left w:w="80" w:type="dxa"/>
              <w:bottom w:w="70" w:type="dxa"/>
              <w:right w:w="80" w:type="dxa"/>
            </w:tcMar>
          </w:tcPr>
          <w:p w14:paraId="07556993" w14:textId="77777777" w:rsidR="00195A31" w:rsidRDefault="00000000">
            <w:pPr>
              <w:spacing w:after="30" w:line="240" w:lineRule="auto"/>
            </w:pPr>
            <w:r>
              <w:rPr>
                <w:sz w:val="16"/>
              </w:rPr>
              <w:t>Every activation, termination, service, loss, damage, buyout and adjustment event has a unique source event ID, effective timestamp, correlation ID and processing status.</w:t>
            </w:r>
          </w:p>
        </w:tc>
      </w:tr>
      <w:tr w:rsidR="00195A31" w14:paraId="0A75D1C8" w14:textId="77777777">
        <w:trPr>
          <w:cantSplit/>
          <w:jc w:val="center"/>
        </w:trPr>
        <w:tc>
          <w:tcPr>
            <w:tcW w:w="2232" w:type="dxa"/>
            <w:tcMar>
              <w:top w:w="70" w:type="dxa"/>
              <w:left w:w="80" w:type="dxa"/>
              <w:bottom w:w="70" w:type="dxa"/>
              <w:right w:w="80" w:type="dxa"/>
            </w:tcMar>
          </w:tcPr>
          <w:p w14:paraId="48976E68" w14:textId="77777777" w:rsidR="00195A31" w:rsidRDefault="00000000">
            <w:pPr>
              <w:spacing w:after="30" w:line="240" w:lineRule="auto"/>
            </w:pPr>
            <w:r>
              <w:rPr>
                <w:b/>
                <w:sz w:val="16"/>
              </w:rPr>
              <w:t>Minimum necessary PHI</w:t>
            </w:r>
          </w:p>
        </w:tc>
        <w:tc>
          <w:tcPr>
            <w:tcW w:w="7848" w:type="dxa"/>
            <w:tcMar>
              <w:top w:w="70" w:type="dxa"/>
              <w:left w:w="80" w:type="dxa"/>
              <w:bottom w:w="70" w:type="dxa"/>
              <w:right w:w="80" w:type="dxa"/>
            </w:tcMar>
          </w:tcPr>
          <w:p w14:paraId="74736851" w14:textId="77777777" w:rsidR="00195A31" w:rsidRDefault="00000000">
            <w:pPr>
              <w:spacing w:after="30" w:line="240" w:lineRule="auto"/>
            </w:pPr>
            <w:r>
              <w:rPr>
                <w:sz w:val="16"/>
              </w:rPr>
              <w:t>Even though Ascent is in the Salesforce org, rental, inventory, offline-mobile and integration records should carry tokenized/minimum-necessary patient context by default. GT, Acumatica and Avalara should not receive patient identity unless separately approved and necessary.</w:t>
            </w:r>
          </w:p>
        </w:tc>
      </w:tr>
      <w:tr w:rsidR="00195A31" w14:paraId="56F85B92" w14:textId="77777777">
        <w:trPr>
          <w:cantSplit/>
          <w:jc w:val="center"/>
        </w:trPr>
        <w:tc>
          <w:tcPr>
            <w:tcW w:w="2232" w:type="dxa"/>
            <w:shd w:val="clear" w:color="auto" w:fill="F7F9FB"/>
            <w:tcMar>
              <w:top w:w="70" w:type="dxa"/>
              <w:left w:w="80" w:type="dxa"/>
              <w:bottom w:w="70" w:type="dxa"/>
              <w:right w:w="80" w:type="dxa"/>
            </w:tcMar>
          </w:tcPr>
          <w:p w14:paraId="64FD9DED" w14:textId="77777777" w:rsidR="00195A31" w:rsidRDefault="00000000">
            <w:pPr>
              <w:spacing w:after="30" w:line="240" w:lineRule="auto"/>
            </w:pPr>
            <w:r>
              <w:rPr>
                <w:b/>
                <w:sz w:val="16"/>
              </w:rPr>
              <w:t>Financial immutability</w:t>
            </w:r>
          </w:p>
        </w:tc>
        <w:tc>
          <w:tcPr>
            <w:tcW w:w="7848" w:type="dxa"/>
            <w:shd w:val="clear" w:color="auto" w:fill="F7F9FB"/>
            <w:tcMar>
              <w:top w:w="70" w:type="dxa"/>
              <w:left w:w="80" w:type="dxa"/>
              <w:bottom w:w="70" w:type="dxa"/>
              <w:right w:w="80" w:type="dxa"/>
            </w:tcMar>
          </w:tcPr>
          <w:p w14:paraId="70A076BE" w14:textId="77777777" w:rsidR="00195A31" w:rsidRDefault="00000000">
            <w:pPr>
              <w:spacing w:after="30" w:line="240" w:lineRule="auto"/>
            </w:pPr>
            <w:r>
              <w:rPr>
                <w:sz w:val="16"/>
              </w:rPr>
              <w:t>Salesforce does not recalculate finalized GT invoice values. Corrections are processed in GT and return as explicit credit, void, rebill or adjustment versions.</w:t>
            </w:r>
          </w:p>
        </w:tc>
      </w:tr>
      <w:tr w:rsidR="00195A31" w14:paraId="578AD562" w14:textId="77777777">
        <w:trPr>
          <w:cantSplit/>
          <w:jc w:val="center"/>
        </w:trPr>
        <w:tc>
          <w:tcPr>
            <w:tcW w:w="2232" w:type="dxa"/>
            <w:tcMar>
              <w:top w:w="70" w:type="dxa"/>
              <w:left w:w="80" w:type="dxa"/>
              <w:bottom w:w="70" w:type="dxa"/>
              <w:right w:w="80" w:type="dxa"/>
            </w:tcMar>
          </w:tcPr>
          <w:p w14:paraId="10DDD652" w14:textId="77777777" w:rsidR="00195A31" w:rsidRDefault="00000000">
            <w:pPr>
              <w:spacing w:after="30" w:line="240" w:lineRule="auto"/>
            </w:pPr>
            <w:r>
              <w:rPr>
                <w:b/>
                <w:sz w:val="16"/>
              </w:rPr>
              <w:t>Connectors are accelerators, not architecture</w:t>
            </w:r>
          </w:p>
        </w:tc>
        <w:tc>
          <w:tcPr>
            <w:tcW w:w="7848" w:type="dxa"/>
            <w:tcMar>
              <w:top w:w="70" w:type="dxa"/>
              <w:left w:w="80" w:type="dxa"/>
              <w:bottom w:w="70" w:type="dxa"/>
              <w:right w:w="80" w:type="dxa"/>
            </w:tcMar>
          </w:tcPr>
          <w:p w14:paraId="2973B8F2" w14:textId="77777777" w:rsidR="00195A31" w:rsidRDefault="00000000">
            <w:pPr>
              <w:spacing w:after="30" w:line="240" w:lineRule="auto"/>
            </w:pPr>
            <w:r>
              <w:rPr>
                <w:sz w:val="16"/>
              </w:rPr>
              <w:t>Available Salesforce connectors may be used, but system-to-system logic is governed through a canonical iPaaS/event layer with consistent retry, security, monitoring and reconciliation.</w:t>
            </w:r>
          </w:p>
        </w:tc>
      </w:tr>
      <w:tr w:rsidR="00195A31" w14:paraId="252E78C7" w14:textId="77777777">
        <w:trPr>
          <w:cantSplit/>
          <w:jc w:val="center"/>
        </w:trPr>
        <w:tc>
          <w:tcPr>
            <w:tcW w:w="2232" w:type="dxa"/>
            <w:shd w:val="clear" w:color="auto" w:fill="F7F9FB"/>
            <w:tcMar>
              <w:top w:w="70" w:type="dxa"/>
              <w:left w:w="80" w:type="dxa"/>
              <w:bottom w:w="70" w:type="dxa"/>
              <w:right w:w="80" w:type="dxa"/>
            </w:tcMar>
          </w:tcPr>
          <w:p w14:paraId="0428F6A8" w14:textId="77777777" w:rsidR="00195A31" w:rsidRDefault="00000000">
            <w:pPr>
              <w:spacing w:after="30" w:line="240" w:lineRule="auto"/>
            </w:pPr>
            <w:r>
              <w:rPr>
                <w:b/>
                <w:sz w:val="16"/>
              </w:rPr>
              <w:lastRenderedPageBreak/>
              <w:t>Shadow billing has no financial authority</w:t>
            </w:r>
          </w:p>
        </w:tc>
        <w:tc>
          <w:tcPr>
            <w:tcW w:w="7848" w:type="dxa"/>
            <w:shd w:val="clear" w:color="auto" w:fill="F7F9FB"/>
            <w:tcMar>
              <w:top w:w="70" w:type="dxa"/>
              <w:left w:w="80" w:type="dxa"/>
              <w:bottom w:w="70" w:type="dxa"/>
              <w:right w:w="80" w:type="dxa"/>
            </w:tcMar>
          </w:tcPr>
          <w:p w14:paraId="328B4DA5" w14:textId="77777777" w:rsidR="00195A31" w:rsidRDefault="00000000">
            <w:pPr>
              <w:spacing w:after="30" w:line="240" w:lineRule="auto"/>
            </w:pPr>
            <w:r>
              <w:rPr>
                <w:sz w:val="16"/>
              </w:rPr>
              <w:t>Ascent parallel billing is a comparison/control mechanism in Year 1 and must not post customer invoices, GL, tax commitments or cash transactions.</w:t>
            </w:r>
          </w:p>
        </w:tc>
      </w:tr>
      <w:tr w:rsidR="00195A31" w14:paraId="6652955E" w14:textId="77777777">
        <w:trPr>
          <w:cantSplit/>
          <w:jc w:val="center"/>
        </w:trPr>
        <w:tc>
          <w:tcPr>
            <w:tcW w:w="2232" w:type="dxa"/>
            <w:tcMar>
              <w:top w:w="70" w:type="dxa"/>
              <w:left w:w="80" w:type="dxa"/>
              <w:bottom w:w="70" w:type="dxa"/>
              <w:right w:w="80" w:type="dxa"/>
            </w:tcMar>
          </w:tcPr>
          <w:p w14:paraId="02DC28DD" w14:textId="77777777" w:rsidR="00195A31" w:rsidRDefault="00000000">
            <w:pPr>
              <w:spacing w:after="30" w:line="240" w:lineRule="auto"/>
            </w:pPr>
            <w:r>
              <w:rPr>
                <w:b/>
                <w:sz w:val="16"/>
              </w:rPr>
              <w:t>Analytics is downstream</w:t>
            </w:r>
          </w:p>
        </w:tc>
        <w:tc>
          <w:tcPr>
            <w:tcW w:w="7848" w:type="dxa"/>
            <w:tcMar>
              <w:top w:w="70" w:type="dxa"/>
              <w:left w:w="80" w:type="dxa"/>
              <w:bottom w:w="70" w:type="dxa"/>
              <w:right w:w="80" w:type="dxa"/>
            </w:tcMar>
          </w:tcPr>
          <w:p w14:paraId="53184D19" w14:textId="77777777" w:rsidR="00195A31" w:rsidRDefault="00000000">
            <w:pPr>
              <w:spacing w:after="30" w:line="240" w:lineRule="auto"/>
            </w:pPr>
            <w:r>
              <w:rPr>
                <w:sz w:val="16"/>
              </w:rPr>
              <w:t>Operational users transact in Salesforce/Ascent, GT and Acumatica. Power BI reads curated Snowflake models and is not used to update source-system state.</w:t>
            </w:r>
          </w:p>
        </w:tc>
      </w:tr>
      <w:tr w:rsidR="00195A31" w14:paraId="0375DAF9" w14:textId="77777777">
        <w:trPr>
          <w:cantSplit/>
          <w:jc w:val="center"/>
        </w:trPr>
        <w:tc>
          <w:tcPr>
            <w:tcW w:w="2232" w:type="dxa"/>
            <w:shd w:val="clear" w:color="auto" w:fill="F7F9FB"/>
            <w:tcMar>
              <w:top w:w="70" w:type="dxa"/>
              <w:left w:w="80" w:type="dxa"/>
              <w:bottom w:w="70" w:type="dxa"/>
              <w:right w:w="80" w:type="dxa"/>
            </w:tcMar>
          </w:tcPr>
          <w:p w14:paraId="09392D77" w14:textId="77777777" w:rsidR="00195A31" w:rsidRDefault="00000000">
            <w:pPr>
              <w:spacing w:after="30" w:line="240" w:lineRule="auto"/>
            </w:pPr>
            <w:r>
              <w:rPr>
                <w:b/>
                <w:sz w:val="16"/>
              </w:rPr>
              <w:t>Security by layer</w:t>
            </w:r>
          </w:p>
        </w:tc>
        <w:tc>
          <w:tcPr>
            <w:tcW w:w="7848" w:type="dxa"/>
            <w:shd w:val="clear" w:color="auto" w:fill="F7F9FB"/>
            <w:tcMar>
              <w:top w:w="70" w:type="dxa"/>
              <w:left w:w="80" w:type="dxa"/>
              <w:bottom w:w="70" w:type="dxa"/>
              <w:right w:w="80" w:type="dxa"/>
            </w:tcMar>
          </w:tcPr>
          <w:p w14:paraId="7191DA6F" w14:textId="77777777" w:rsidR="00195A31" w:rsidRDefault="00000000">
            <w:pPr>
              <w:spacing w:after="30" w:line="240" w:lineRule="auto"/>
            </w:pPr>
            <w:r>
              <w:rPr>
                <w:sz w:val="16"/>
              </w:rPr>
              <w:t>Shield protects Salesforce PHI and auditability; Experience Cloud sharing isolates customers; mobile offline data is encrypted/managed; integration logs exclude PHI; non-production environments use de-identified data.</w:t>
            </w:r>
          </w:p>
        </w:tc>
      </w:tr>
    </w:tbl>
    <w:p w14:paraId="5B5E45AB" w14:textId="77777777" w:rsidR="00195A31" w:rsidRDefault="00195A31">
      <w:pPr>
        <w:spacing w:after="20"/>
      </w:pPr>
    </w:p>
    <w:p w14:paraId="4AA38856" w14:textId="77777777" w:rsidR="00195A31" w:rsidRDefault="00000000">
      <w:pPr>
        <w:pStyle w:val="Heading1"/>
      </w:pPr>
      <w:r>
        <w:t>4. Future-State Logical Architecture</w:t>
      </w:r>
    </w:p>
    <w:p w14:paraId="7EB23590" w14:textId="77777777" w:rsidR="00195A31" w:rsidRDefault="00000000">
      <w:pPr>
        <w:spacing w:after="20"/>
        <w:jc w:val="center"/>
      </w:pPr>
      <w:r>
        <w:rPr>
          <w:noProof/>
        </w:rPr>
        <w:drawing>
          <wp:inline distT="0" distB="0" distL="0" distR="0" wp14:anchorId="592A8648" wp14:editId="4F6E603B">
            <wp:extent cx="6400800" cy="3527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arch.png"/>
                    <pic:cNvPicPr/>
                  </pic:nvPicPr>
                  <pic:blipFill>
                    <a:blip r:embed="rId8"/>
                    <a:stretch>
                      <a:fillRect/>
                    </a:stretch>
                  </pic:blipFill>
                  <pic:spPr>
                    <a:xfrm>
                      <a:off x="0" y="0"/>
                      <a:ext cx="6400800" cy="3527103"/>
                    </a:xfrm>
                    <a:prstGeom prst="rect">
                      <a:avLst/>
                    </a:prstGeom>
                  </pic:spPr>
                </pic:pic>
              </a:graphicData>
            </a:graphic>
          </wp:inline>
        </w:drawing>
      </w:r>
    </w:p>
    <w:p w14:paraId="15BDCBDA" w14:textId="77777777" w:rsidR="00195A31" w:rsidRDefault="00000000">
      <w:pPr>
        <w:pStyle w:val="Caption"/>
        <w:jc w:val="center"/>
      </w:pPr>
      <w:r>
        <w:t>Figure 1. Salesforce-native future-state logical architecture.</w:t>
      </w:r>
    </w:p>
    <w:p w14:paraId="2D422B76" w14:textId="77777777" w:rsidR="00195A31" w:rsidRDefault="00000000">
      <w:pPr>
        <w:spacing w:after="84"/>
      </w:pPr>
      <w:r>
        <w:t>The preferred deployment pattern is a single Salesforce org in which Ascent is installed into the current Salesforce environment, subject to package compatibility, technical-debt review and Ascent commercial terms. This preserves customer history, minimizes duplicate masters and allows Experience Cloud, Shield and native Salesforce automation to operate against the same records. A separate Ascent Salesforce org should be treated as an exception because it would recreate customer/contract/order integration and identity synchronization.</w:t>
      </w:r>
    </w:p>
    <w:tbl>
      <w:tblPr>
        <w:tblStyle w:val="TableGrid"/>
        <w:tblW w:w="0" w:type="auto"/>
        <w:jc w:val="center"/>
        <w:tblLook w:val="04A0" w:firstRow="1" w:lastRow="0" w:firstColumn="1" w:lastColumn="0" w:noHBand="0" w:noVBand="1"/>
      </w:tblPr>
      <w:tblGrid>
        <w:gridCol w:w="2016"/>
        <w:gridCol w:w="6120"/>
        <w:gridCol w:w="1944"/>
      </w:tblGrid>
      <w:tr w:rsidR="00195A31" w14:paraId="1C598804" w14:textId="77777777">
        <w:trPr>
          <w:cantSplit/>
          <w:tblHeader/>
          <w:jc w:val="center"/>
        </w:trPr>
        <w:tc>
          <w:tcPr>
            <w:tcW w:w="2016" w:type="dxa"/>
            <w:shd w:val="clear" w:color="auto" w:fill="17365D"/>
            <w:tcMar>
              <w:top w:w="70" w:type="dxa"/>
              <w:left w:w="80" w:type="dxa"/>
              <w:bottom w:w="70" w:type="dxa"/>
              <w:right w:w="80" w:type="dxa"/>
            </w:tcMar>
          </w:tcPr>
          <w:p w14:paraId="5E8A095C" w14:textId="77777777" w:rsidR="00195A31" w:rsidRDefault="00000000">
            <w:pPr>
              <w:spacing w:after="30" w:line="240" w:lineRule="auto"/>
            </w:pPr>
            <w:r>
              <w:rPr>
                <w:b/>
                <w:color w:val="FFFFFF"/>
                <w:sz w:val="15"/>
              </w:rPr>
              <w:t>Component</w:t>
            </w:r>
          </w:p>
        </w:tc>
        <w:tc>
          <w:tcPr>
            <w:tcW w:w="6120" w:type="dxa"/>
            <w:shd w:val="clear" w:color="auto" w:fill="17365D"/>
            <w:tcMar>
              <w:top w:w="70" w:type="dxa"/>
              <w:left w:w="80" w:type="dxa"/>
              <w:bottom w:w="70" w:type="dxa"/>
              <w:right w:w="80" w:type="dxa"/>
            </w:tcMar>
          </w:tcPr>
          <w:p w14:paraId="7095F0CD" w14:textId="77777777" w:rsidR="00195A31" w:rsidRDefault="00000000">
            <w:pPr>
              <w:spacing w:after="30" w:line="240" w:lineRule="auto"/>
            </w:pPr>
            <w:r>
              <w:rPr>
                <w:b/>
                <w:color w:val="FFFFFF"/>
                <w:sz w:val="15"/>
              </w:rPr>
              <w:t>Target responsibility</w:t>
            </w:r>
          </w:p>
        </w:tc>
        <w:tc>
          <w:tcPr>
            <w:tcW w:w="1944" w:type="dxa"/>
            <w:shd w:val="clear" w:color="auto" w:fill="17365D"/>
            <w:tcMar>
              <w:top w:w="70" w:type="dxa"/>
              <w:left w:w="80" w:type="dxa"/>
              <w:bottom w:w="70" w:type="dxa"/>
              <w:right w:w="80" w:type="dxa"/>
            </w:tcMar>
          </w:tcPr>
          <w:p w14:paraId="4343D545" w14:textId="77777777" w:rsidR="00195A31" w:rsidRDefault="00000000">
            <w:pPr>
              <w:spacing w:after="30" w:line="240" w:lineRule="auto"/>
            </w:pPr>
            <w:r>
              <w:rPr>
                <w:b/>
                <w:color w:val="FFFFFF"/>
                <w:sz w:val="15"/>
              </w:rPr>
              <w:t>System-of-record role</w:t>
            </w:r>
          </w:p>
        </w:tc>
      </w:tr>
      <w:tr w:rsidR="00195A31" w14:paraId="5539B865" w14:textId="77777777">
        <w:trPr>
          <w:cantSplit/>
          <w:jc w:val="center"/>
        </w:trPr>
        <w:tc>
          <w:tcPr>
            <w:tcW w:w="2016" w:type="dxa"/>
            <w:tcMar>
              <w:top w:w="70" w:type="dxa"/>
              <w:left w:w="80" w:type="dxa"/>
              <w:bottom w:w="70" w:type="dxa"/>
              <w:right w:w="80" w:type="dxa"/>
            </w:tcMar>
          </w:tcPr>
          <w:p w14:paraId="31C3D406" w14:textId="77777777" w:rsidR="00195A31" w:rsidRDefault="00000000">
            <w:pPr>
              <w:spacing w:after="30" w:line="240" w:lineRule="auto"/>
            </w:pPr>
            <w:r>
              <w:rPr>
                <w:b/>
                <w:sz w:val="15"/>
              </w:rPr>
              <w:t>Ascent Rental / Salesforce Platform</w:t>
            </w:r>
          </w:p>
        </w:tc>
        <w:tc>
          <w:tcPr>
            <w:tcW w:w="6120" w:type="dxa"/>
            <w:tcMar>
              <w:top w:w="70" w:type="dxa"/>
              <w:left w:w="80" w:type="dxa"/>
              <w:bottom w:w="70" w:type="dxa"/>
              <w:right w:w="80" w:type="dxa"/>
            </w:tcMar>
          </w:tcPr>
          <w:p w14:paraId="40A9CA76" w14:textId="77777777" w:rsidR="00195A31" w:rsidRDefault="00000000">
            <w:pPr>
              <w:spacing w:after="30" w:line="240" w:lineRule="auto"/>
            </w:pPr>
            <w:r>
              <w:rPr>
                <w:sz w:val="15"/>
              </w:rPr>
              <w:t>Customer, contacts, opportunity, quote-to-order, contracts, products, pricebooks, rental/sales order lifecycle, serialized/non-serialized inventory, asset/install base, warehouse-lite, operational POs, work orders and PM.</w:t>
            </w:r>
          </w:p>
        </w:tc>
        <w:tc>
          <w:tcPr>
            <w:tcW w:w="1944" w:type="dxa"/>
            <w:tcMar>
              <w:top w:w="70" w:type="dxa"/>
              <w:left w:w="80" w:type="dxa"/>
              <w:bottom w:w="70" w:type="dxa"/>
              <w:right w:w="80" w:type="dxa"/>
            </w:tcMar>
          </w:tcPr>
          <w:p w14:paraId="4CC8FA5E" w14:textId="77777777" w:rsidR="00195A31" w:rsidRDefault="00000000">
            <w:pPr>
              <w:spacing w:after="30" w:line="240" w:lineRule="auto"/>
            </w:pPr>
            <w:r>
              <w:rPr>
                <w:sz w:val="15"/>
              </w:rPr>
              <w:t>Primary operational system of record.</w:t>
            </w:r>
          </w:p>
        </w:tc>
      </w:tr>
      <w:tr w:rsidR="00195A31" w14:paraId="173CCA05" w14:textId="77777777">
        <w:trPr>
          <w:cantSplit/>
          <w:jc w:val="center"/>
        </w:trPr>
        <w:tc>
          <w:tcPr>
            <w:tcW w:w="2016" w:type="dxa"/>
            <w:shd w:val="clear" w:color="auto" w:fill="F7F9FB"/>
            <w:tcMar>
              <w:top w:w="70" w:type="dxa"/>
              <w:left w:w="80" w:type="dxa"/>
              <w:bottom w:w="70" w:type="dxa"/>
              <w:right w:w="80" w:type="dxa"/>
            </w:tcMar>
          </w:tcPr>
          <w:p w14:paraId="2263E923" w14:textId="77777777" w:rsidR="00195A31" w:rsidRDefault="00000000">
            <w:pPr>
              <w:spacing w:after="30" w:line="240" w:lineRule="auto"/>
            </w:pPr>
            <w:r>
              <w:rPr>
                <w:b/>
                <w:sz w:val="15"/>
              </w:rPr>
              <w:t>Experience Cloud</w:t>
            </w:r>
          </w:p>
        </w:tc>
        <w:tc>
          <w:tcPr>
            <w:tcW w:w="6120" w:type="dxa"/>
            <w:shd w:val="clear" w:color="auto" w:fill="F7F9FB"/>
            <w:tcMar>
              <w:top w:w="70" w:type="dxa"/>
              <w:left w:w="80" w:type="dxa"/>
              <w:bottom w:w="70" w:type="dxa"/>
              <w:right w:w="80" w:type="dxa"/>
            </w:tcMar>
          </w:tcPr>
          <w:p w14:paraId="6DF3B383" w14:textId="77777777" w:rsidR="00195A31" w:rsidRDefault="00000000">
            <w:pPr>
              <w:spacing w:after="30" w:line="240" w:lineRule="auto"/>
            </w:pPr>
            <w:r>
              <w:rPr>
                <w:sz w:val="15"/>
              </w:rPr>
              <w:t>Hospital/facility portal identity, entitlement-based ordering, rental/pickup/service requests, order status, invoice access and permitted account administration.</w:t>
            </w:r>
          </w:p>
        </w:tc>
        <w:tc>
          <w:tcPr>
            <w:tcW w:w="1944" w:type="dxa"/>
            <w:shd w:val="clear" w:color="auto" w:fill="F7F9FB"/>
            <w:tcMar>
              <w:top w:w="70" w:type="dxa"/>
              <w:left w:w="80" w:type="dxa"/>
              <w:bottom w:w="70" w:type="dxa"/>
              <w:right w:w="80" w:type="dxa"/>
            </w:tcMar>
          </w:tcPr>
          <w:p w14:paraId="393A9397" w14:textId="77777777" w:rsidR="00195A31" w:rsidRDefault="00000000">
            <w:pPr>
              <w:spacing w:after="30" w:line="240" w:lineRule="auto"/>
            </w:pPr>
            <w:r>
              <w:rPr>
                <w:sz w:val="15"/>
              </w:rPr>
              <w:t>Channel over Salesforce records; not a separate process engine.</w:t>
            </w:r>
          </w:p>
        </w:tc>
      </w:tr>
      <w:tr w:rsidR="00195A31" w14:paraId="288D566B" w14:textId="77777777">
        <w:trPr>
          <w:cantSplit/>
          <w:jc w:val="center"/>
        </w:trPr>
        <w:tc>
          <w:tcPr>
            <w:tcW w:w="2016" w:type="dxa"/>
            <w:tcMar>
              <w:top w:w="70" w:type="dxa"/>
              <w:left w:w="80" w:type="dxa"/>
              <w:bottom w:w="70" w:type="dxa"/>
              <w:right w:w="80" w:type="dxa"/>
            </w:tcMar>
          </w:tcPr>
          <w:p w14:paraId="121EE435" w14:textId="77777777" w:rsidR="00195A31" w:rsidRDefault="00000000">
            <w:pPr>
              <w:spacing w:after="30" w:line="240" w:lineRule="auto"/>
            </w:pPr>
            <w:r>
              <w:rPr>
                <w:b/>
                <w:sz w:val="15"/>
              </w:rPr>
              <w:t>Resco / Youreka mobile</w:t>
            </w:r>
          </w:p>
        </w:tc>
        <w:tc>
          <w:tcPr>
            <w:tcW w:w="6120" w:type="dxa"/>
            <w:tcMar>
              <w:top w:w="70" w:type="dxa"/>
              <w:left w:w="80" w:type="dxa"/>
              <w:bottom w:w="70" w:type="dxa"/>
              <w:right w:w="80" w:type="dxa"/>
            </w:tcMar>
          </w:tcPr>
          <w:p w14:paraId="4625762F" w14:textId="77777777" w:rsidR="00195A31" w:rsidRDefault="00000000">
            <w:pPr>
              <w:spacing w:after="30" w:line="240" w:lineRule="auto"/>
            </w:pPr>
            <w:r>
              <w:rPr>
                <w:sz w:val="15"/>
              </w:rPr>
              <w:t>Offline work-order/PM execution, barcode scanning, photos, signatures, checklists and later synchronization.</w:t>
            </w:r>
          </w:p>
        </w:tc>
        <w:tc>
          <w:tcPr>
            <w:tcW w:w="1944" w:type="dxa"/>
            <w:tcMar>
              <w:top w:w="70" w:type="dxa"/>
              <w:left w:w="80" w:type="dxa"/>
              <w:bottom w:w="70" w:type="dxa"/>
              <w:right w:w="80" w:type="dxa"/>
            </w:tcMar>
          </w:tcPr>
          <w:p w14:paraId="2633B401" w14:textId="77777777" w:rsidR="00195A31" w:rsidRDefault="00000000">
            <w:pPr>
              <w:spacing w:after="30" w:line="240" w:lineRule="auto"/>
            </w:pPr>
            <w:r>
              <w:rPr>
                <w:sz w:val="15"/>
              </w:rPr>
              <w:t>Transient offline execution layer; Salesforce remains authoritative.</w:t>
            </w:r>
          </w:p>
        </w:tc>
      </w:tr>
      <w:tr w:rsidR="00195A31" w14:paraId="5BF93D41" w14:textId="77777777">
        <w:trPr>
          <w:cantSplit/>
          <w:jc w:val="center"/>
        </w:trPr>
        <w:tc>
          <w:tcPr>
            <w:tcW w:w="2016" w:type="dxa"/>
            <w:shd w:val="clear" w:color="auto" w:fill="F7F9FB"/>
            <w:tcMar>
              <w:top w:w="70" w:type="dxa"/>
              <w:left w:w="80" w:type="dxa"/>
              <w:bottom w:w="70" w:type="dxa"/>
              <w:right w:w="80" w:type="dxa"/>
            </w:tcMar>
          </w:tcPr>
          <w:p w14:paraId="5139085C" w14:textId="77777777" w:rsidR="00195A31" w:rsidRDefault="00000000">
            <w:pPr>
              <w:spacing w:after="30" w:line="240" w:lineRule="auto"/>
            </w:pPr>
            <w:r>
              <w:rPr>
                <w:b/>
                <w:sz w:val="15"/>
              </w:rPr>
              <w:t>GoTransverse</w:t>
            </w:r>
          </w:p>
        </w:tc>
        <w:tc>
          <w:tcPr>
            <w:tcW w:w="6120" w:type="dxa"/>
            <w:shd w:val="clear" w:color="auto" w:fill="F7F9FB"/>
            <w:tcMar>
              <w:top w:w="70" w:type="dxa"/>
              <w:left w:w="80" w:type="dxa"/>
              <w:bottom w:w="70" w:type="dxa"/>
              <w:right w:w="80" w:type="dxa"/>
            </w:tcMar>
          </w:tcPr>
          <w:p w14:paraId="140281D3" w14:textId="77777777" w:rsidR="00195A31" w:rsidRDefault="00000000">
            <w:pPr>
              <w:spacing w:after="30" w:line="240" w:lineRule="auto"/>
            </w:pPr>
            <w:r>
              <w:rPr>
                <w:sz w:val="15"/>
              </w:rPr>
              <w:t>Rate execution, recurring billing, invoice number/lines, credits, adjustments, balance and payment status in Year 1.</w:t>
            </w:r>
          </w:p>
        </w:tc>
        <w:tc>
          <w:tcPr>
            <w:tcW w:w="1944" w:type="dxa"/>
            <w:shd w:val="clear" w:color="auto" w:fill="F7F9FB"/>
            <w:tcMar>
              <w:top w:w="70" w:type="dxa"/>
              <w:left w:w="80" w:type="dxa"/>
              <w:bottom w:w="70" w:type="dxa"/>
              <w:right w:w="80" w:type="dxa"/>
            </w:tcMar>
          </w:tcPr>
          <w:p w14:paraId="3F3B2B4F" w14:textId="77777777" w:rsidR="00195A31" w:rsidRDefault="00000000">
            <w:pPr>
              <w:spacing w:after="30" w:line="240" w:lineRule="auto"/>
            </w:pPr>
            <w:r>
              <w:rPr>
                <w:sz w:val="15"/>
              </w:rPr>
              <w:t>Authoritative billing engine and invoice financial source.</w:t>
            </w:r>
          </w:p>
        </w:tc>
      </w:tr>
      <w:tr w:rsidR="00195A31" w14:paraId="5AD17E53" w14:textId="77777777">
        <w:trPr>
          <w:cantSplit/>
          <w:jc w:val="center"/>
        </w:trPr>
        <w:tc>
          <w:tcPr>
            <w:tcW w:w="2016" w:type="dxa"/>
            <w:tcMar>
              <w:top w:w="70" w:type="dxa"/>
              <w:left w:w="80" w:type="dxa"/>
              <w:bottom w:w="70" w:type="dxa"/>
              <w:right w:w="80" w:type="dxa"/>
            </w:tcMar>
          </w:tcPr>
          <w:p w14:paraId="03AFD25D" w14:textId="77777777" w:rsidR="00195A31" w:rsidRDefault="00000000">
            <w:pPr>
              <w:spacing w:after="30" w:line="240" w:lineRule="auto"/>
            </w:pPr>
            <w:r>
              <w:rPr>
                <w:b/>
                <w:sz w:val="15"/>
              </w:rPr>
              <w:t>Avalara</w:t>
            </w:r>
          </w:p>
        </w:tc>
        <w:tc>
          <w:tcPr>
            <w:tcW w:w="6120" w:type="dxa"/>
            <w:tcMar>
              <w:top w:w="70" w:type="dxa"/>
              <w:left w:w="80" w:type="dxa"/>
              <w:bottom w:w="70" w:type="dxa"/>
              <w:right w:w="80" w:type="dxa"/>
            </w:tcMar>
          </w:tcPr>
          <w:p w14:paraId="0B25F4E8" w14:textId="77777777" w:rsidR="00195A31" w:rsidRDefault="00000000">
            <w:pPr>
              <w:spacing w:after="30" w:line="240" w:lineRule="auto"/>
            </w:pPr>
            <w:r>
              <w:rPr>
                <w:sz w:val="15"/>
              </w:rPr>
              <w:t>Sales/use tax calculation, jurisdiction, exemption handling and committed tax transaction.</w:t>
            </w:r>
          </w:p>
        </w:tc>
        <w:tc>
          <w:tcPr>
            <w:tcW w:w="1944" w:type="dxa"/>
            <w:tcMar>
              <w:top w:w="70" w:type="dxa"/>
              <w:left w:w="80" w:type="dxa"/>
              <w:bottom w:w="70" w:type="dxa"/>
              <w:right w:w="80" w:type="dxa"/>
            </w:tcMar>
          </w:tcPr>
          <w:p w14:paraId="4A3127D2" w14:textId="77777777" w:rsidR="00195A31" w:rsidRDefault="00000000">
            <w:pPr>
              <w:spacing w:after="30" w:line="240" w:lineRule="auto"/>
            </w:pPr>
            <w:r>
              <w:rPr>
                <w:sz w:val="15"/>
              </w:rPr>
              <w:t>Authoritative tax determination.</w:t>
            </w:r>
          </w:p>
        </w:tc>
      </w:tr>
      <w:tr w:rsidR="00195A31" w14:paraId="4561338B" w14:textId="77777777">
        <w:trPr>
          <w:cantSplit/>
          <w:jc w:val="center"/>
        </w:trPr>
        <w:tc>
          <w:tcPr>
            <w:tcW w:w="2016" w:type="dxa"/>
            <w:shd w:val="clear" w:color="auto" w:fill="F7F9FB"/>
            <w:tcMar>
              <w:top w:w="70" w:type="dxa"/>
              <w:left w:w="80" w:type="dxa"/>
              <w:bottom w:w="70" w:type="dxa"/>
              <w:right w:w="80" w:type="dxa"/>
            </w:tcMar>
          </w:tcPr>
          <w:p w14:paraId="31E82A98" w14:textId="77777777" w:rsidR="00195A31" w:rsidRDefault="00000000">
            <w:pPr>
              <w:spacing w:after="30" w:line="240" w:lineRule="auto"/>
            </w:pPr>
            <w:r>
              <w:rPr>
                <w:b/>
                <w:sz w:val="15"/>
              </w:rPr>
              <w:lastRenderedPageBreak/>
              <w:t>Acumatica</w:t>
            </w:r>
          </w:p>
        </w:tc>
        <w:tc>
          <w:tcPr>
            <w:tcW w:w="6120" w:type="dxa"/>
            <w:shd w:val="clear" w:color="auto" w:fill="F7F9FB"/>
            <w:tcMar>
              <w:top w:w="70" w:type="dxa"/>
              <w:left w:w="80" w:type="dxa"/>
              <w:bottom w:w="70" w:type="dxa"/>
              <w:right w:w="80" w:type="dxa"/>
            </w:tcMar>
          </w:tcPr>
          <w:p w14:paraId="32B6C709" w14:textId="77777777" w:rsidR="00195A31" w:rsidRDefault="00000000">
            <w:pPr>
              <w:spacing w:after="30" w:line="240" w:lineRule="auto"/>
            </w:pPr>
            <w:r>
              <w:rPr>
                <w:sz w:val="15"/>
              </w:rPr>
              <w:t>GL, AP, accounting, financial posting, vendor accounting, inventory/fleet accounting and financial reporting.</w:t>
            </w:r>
          </w:p>
        </w:tc>
        <w:tc>
          <w:tcPr>
            <w:tcW w:w="1944" w:type="dxa"/>
            <w:shd w:val="clear" w:color="auto" w:fill="F7F9FB"/>
            <w:tcMar>
              <w:top w:w="70" w:type="dxa"/>
              <w:left w:w="80" w:type="dxa"/>
              <w:bottom w:w="70" w:type="dxa"/>
              <w:right w:w="80" w:type="dxa"/>
            </w:tcMar>
          </w:tcPr>
          <w:p w14:paraId="28FE787E" w14:textId="77777777" w:rsidR="00195A31" w:rsidRDefault="00000000">
            <w:pPr>
              <w:spacing w:after="30" w:line="240" w:lineRule="auto"/>
            </w:pPr>
            <w:r>
              <w:rPr>
                <w:sz w:val="15"/>
              </w:rPr>
              <w:t>Authoritative accounting/ledger platform.</w:t>
            </w:r>
          </w:p>
        </w:tc>
      </w:tr>
      <w:tr w:rsidR="00195A31" w14:paraId="52A5AAF1" w14:textId="77777777">
        <w:trPr>
          <w:cantSplit/>
          <w:jc w:val="center"/>
        </w:trPr>
        <w:tc>
          <w:tcPr>
            <w:tcW w:w="2016" w:type="dxa"/>
            <w:tcMar>
              <w:top w:w="70" w:type="dxa"/>
              <w:left w:w="80" w:type="dxa"/>
              <w:bottom w:w="70" w:type="dxa"/>
              <w:right w:w="80" w:type="dxa"/>
            </w:tcMar>
          </w:tcPr>
          <w:p w14:paraId="3D03370F" w14:textId="77777777" w:rsidR="00195A31" w:rsidRDefault="00000000">
            <w:pPr>
              <w:spacing w:after="30" w:line="240" w:lineRule="auto"/>
            </w:pPr>
            <w:r>
              <w:rPr>
                <w:b/>
                <w:sz w:val="15"/>
              </w:rPr>
              <w:t>Workato / Boomi</w:t>
            </w:r>
          </w:p>
        </w:tc>
        <w:tc>
          <w:tcPr>
            <w:tcW w:w="6120" w:type="dxa"/>
            <w:tcMar>
              <w:top w:w="70" w:type="dxa"/>
              <w:left w:w="80" w:type="dxa"/>
              <w:bottom w:w="70" w:type="dxa"/>
              <w:right w:w="80" w:type="dxa"/>
            </w:tcMar>
          </w:tcPr>
          <w:p w14:paraId="3F6412F1" w14:textId="77777777" w:rsidR="00195A31" w:rsidRDefault="00000000">
            <w:pPr>
              <w:spacing w:after="30" w:line="240" w:lineRule="auto"/>
            </w:pPr>
            <w:r>
              <w:rPr>
                <w:sz w:val="15"/>
              </w:rPr>
              <w:t>Canonical mapping, event/API orchestration, queues, retries, replay, exception handling, monitoring and reconciliation.</w:t>
            </w:r>
          </w:p>
        </w:tc>
        <w:tc>
          <w:tcPr>
            <w:tcW w:w="1944" w:type="dxa"/>
            <w:tcMar>
              <w:top w:w="70" w:type="dxa"/>
              <w:left w:w="80" w:type="dxa"/>
              <w:bottom w:w="70" w:type="dxa"/>
              <w:right w:w="80" w:type="dxa"/>
            </w:tcMar>
          </w:tcPr>
          <w:p w14:paraId="7D376EE1" w14:textId="77777777" w:rsidR="00195A31" w:rsidRDefault="00000000">
            <w:pPr>
              <w:spacing w:after="30" w:line="240" w:lineRule="auto"/>
            </w:pPr>
            <w:r>
              <w:rPr>
                <w:sz w:val="15"/>
              </w:rPr>
              <w:t>Integration control plane; not a business-data system of record.</w:t>
            </w:r>
          </w:p>
        </w:tc>
      </w:tr>
      <w:tr w:rsidR="00195A31" w14:paraId="0B5DF0E6" w14:textId="77777777">
        <w:trPr>
          <w:cantSplit/>
          <w:jc w:val="center"/>
        </w:trPr>
        <w:tc>
          <w:tcPr>
            <w:tcW w:w="2016" w:type="dxa"/>
            <w:shd w:val="clear" w:color="auto" w:fill="F7F9FB"/>
            <w:tcMar>
              <w:top w:w="70" w:type="dxa"/>
              <w:left w:w="80" w:type="dxa"/>
              <w:bottom w:w="70" w:type="dxa"/>
              <w:right w:w="80" w:type="dxa"/>
            </w:tcMar>
          </w:tcPr>
          <w:p w14:paraId="389BCD79" w14:textId="77777777" w:rsidR="00195A31" w:rsidRDefault="00000000">
            <w:pPr>
              <w:spacing w:after="30" w:line="240" w:lineRule="auto"/>
            </w:pPr>
            <w:r>
              <w:rPr>
                <w:b/>
                <w:sz w:val="15"/>
              </w:rPr>
              <w:t>Snowflake</w:t>
            </w:r>
          </w:p>
        </w:tc>
        <w:tc>
          <w:tcPr>
            <w:tcW w:w="6120" w:type="dxa"/>
            <w:shd w:val="clear" w:color="auto" w:fill="F7F9FB"/>
            <w:tcMar>
              <w:top w:w="70" w:type="dxa"/>
              <w:left w:w="80" w:type="dxa"/>
              <w:bottom w:w="70" w:type="dxa"/>
              <w:right w:w="80" w:type="dxa"/>
            </w:tcMar>
          </w:tcPr>
          <w:p w14:paraId="4C266057" w14:textId="77777777" w:rsidR="00195A31" w:rsidRDefault="00000000">
            <w:pPr>
              <w:spacing w:after="30" w:line="240" w:lineRule="auto"/>
            </w:pPr>
            <w:r>
              <w:rPr>
                <w:sz w:val="15"/>
              </w:rPr>
              <w:t>Conformed analytical history from operational and financial sources.</w:t>
            </w:r>
          </w:p>
        </w:tc>
        <w:tc>
          <w:tcPr>
            <w:tcW w:w="1944" w:type="dxa"/>
            <w:shd w:val="clear" w:color="auto" w:fill="F7F9FB"/>
            <w:tcMar>
              <w:top w:w="70" w:type="dxa"/>
              <w:left w:w="80" w:type="dxa"/>
              <w:bottom w:w="70" w:type="dxa"/>
              <w:right w:w="80" w:type="dxa"/>
            </w:tcMar>
          </w:tcPr>
          <w:p w14:paraId="774ACB16" w14:textId="77777777" w:rsidR="00195A31" w:rsidRDefault="00000000">
            <w:pPr>
              <w:spacing w:after="30" w:line="240" w:lineRule="auto"/>
            </w:pPr>
            <w:r>
              <w:rPr>
                <w:sz w:val="15"/>
              </w:rPr>
              <w:t>Enterprise analytical store.</w:t>
            </w:r>
          </w:p>
        </w:tc>
      </w:tr>
      <w:tr w:rsidR="00195A31" w14:paraId="57554600" w14:textId="77777777">
        <w:trPr>
          <w:cantSplit/>
          <w:jc w:val="center"/>
        </w:trPr>
        <w:tc>
          <w:tcPr>
            <w:tcW w:w="2016" w:type="dxa"/>
            <w:tcMar>
              <w:top w:w="70" w:type="dxa"/>
              <w:left w:w="80" w:type="dxa"/>
              <w:bottom w:w="70" w:type="dxa"/>
              <w:right w:w="80" w:type="dxa"/>
            </w:tcMar>
          </w:tcPr>
          <w:p w14:paraId="2DEF5C3B" w14:textId="77777777" w:rsidR="00195A31" w:rsidRDefault="00000000">
            <w:pPr>
              <w:spacing w:after="30" w:line="240" w:lineRule="auto"/>
            </w:pPr>
            <w:r>
              <w:rPr>
                <w:b/>
                <w:sz w:val="15"/>
              </w:rPr>
              <w:t>Power BI</w:t>
            </w:r>
          </w:p>
        </w:tc>
        <w:tc>
          <w:tcPr>
            <w:tcW w:w="6120" w:type="dxa"/>
            <w:tcMar>
              <w:top w:w="70" w:type="dxa"/>
              <w:left w:w="80" w:type="dxa"/>
              <w:bottom w:w="70" w:type="dxa"/>
              <w:right w:w="80" w:type="dxa"/>
            </w:tcMar>
          </w:tcPr>
          <w:p w14:paraId="52B21182" w14:textId="77777777" w:rsidR="00195A31" w:rsidRDefault="00000000">
            <w:pPr>
              <w:spacing w:after="30" w:line="240" w:lineRule="auto"/>
            </w:pPr>
            <w:r>
              <w:rPr>
                <w:sz w:val="15"/>
              </w:rPr>
              <w:t>Rental utilization, service/PM, billing, finance, tax and executive reporting.</w:t>
            </w:r>
          </w:p>
        </w:tc>
        <w:tc>
          <w:tcPr>
            <w:tcW w:w="1944" w:type="dxa"/>
            <w:tcMar>
              <w:top w:w="70" w:type="dxa"/>
              <w:left w:w="80" w:type="dxa"/>
              <w:bottom w:w="70" w:type="dxa"/>
              <w:right w:w="80" w:type="dxa"/>
            </w:tcMar>
          </w:tcPr>
          <w:p w14:paraId="14568C69" w14:textId="77777777" w:rsidR="00195A31" w:rsidRDefault="00000000">
            <w:pPr>
              <w:spacing w:after="30" w:line="240" w:lineRule="auto"/>
            </w:pPr>
            <w:r>
              <w:rPr>
                <w:sz w:val="15"/>
              </w:rPr>
              <w:t>Presentation/analytics only.</w:t>
            </w:r>
          </w:p>
        </w:tc>
      </w:tr>
      <w:tr w:rsidR="00195A31" w14:paraId="78AAAB92" w14:textId="77777777">
        <w:trPr>
          <w:cantSplit/>
          <w:jc w:val="center"/>
        </w:trPr>
        <w:tc>
          <w:tcPr>
            <w:tcW w:w="2016" w:type="dxa"/>
            <w:shd w:val="clear" w:color="auto" w:fill="F7F9FB"/>
            <w:tcMar>
              <w:top w:w="70" w:type="dxa"/>
              <w:left w:w="80" w:type="dxa"/>
              <w:bottom w:w="70" w:type="dxa"/>
              <w:right w:w="80" w:type="dxa"/>
            </w:tcMar>
          </w:tcPr>
          <w:p w14:paraId="7D6B4E21" w14:textId="77777777" w:rsidR="00195A31" w:rsidRDefault="00000000">
            <w:pPr>
              <w:spacing w:after="30" w:line="240" w:lineRule="auto"/>
            </w:pPr>
            <w:r>
              <w:rPr>
                <w:b/>
                <w:sz w:val="15"/>
              </w:rPr>
              <w:t>Salesforce Shield</w:t>
            </w:r>
          </w:p>
        </w:tc>
        <w:tc>
          <w:tcPr>
            <w:tcW w:w="6120" w:type="dxa"/>
            <w:shd w:val="clear" w:color="auto" w:fill="F7F9FB"/>
            <w:tcMar>
              <w:top w:w="70" w:type="dxa"/>
              <w:left w:w="80" w:type="dxa"/>
              <w:bottom w:w="70" w:type="dxa"/>
              <w:right w:w="80" w:type="dxa"/>
            </w:tcMar>
          </w:tcPr>
          <w:p w14:paraId="18A149EB" w14:textId="77777777" w:rsidR="00195A31" w:rsidRDefault="00000000">
            <w:pPr>
              <w:spacing w:after="30" w:line="240" w:lineRule="auto"/>
            </w:pPr>
            <w:r>
              <w:rPr>
                <w:sz w:val="15"/>
              </w:rPr>
              <w:t>Encryption, Event Monitoring, Field Audit Trail and Data Detect for the Salesforce environment.</w:t>
            </w:r>
          </w:p>
        </w:tc>
        <w:tc>
          <w:tcPr>
            <w:tcW w:w="1944" w:type="dxa"/>
            <w:shd w:val="clear" w:color="auto" w:fill="F7F9FB"/>
            <w:tcMar>
              <w:top w:w="70" w:type="dxa"/>
              <w:left w:w="80" w:type="dxa"/>
              <w:bottom w:w="70" w:type="dxa"/>
              <w:right w:w="80" w:type="dxa"/>
            </w:tcMar>
          </w:tcPr>
          <w:p w14:paraId="7E9D6EA5" w14:textId="77777777" w:rsidR="00195A31" w:rsidRDefault="00000000">
            <w:pPr>
              <w:spacing w:after="30" w:line="240" w:lineRule="auto"/>
            </w:pPr>
            <w:r>
              <w:rPr>
                <w:sz w:val="15"/>
              </w:rPr>
              <w:t>Security/control capability, not a business system of record.</w:t>
            </w:r>
          </w:p>
        </w:tc>
      </w:tr>
    </w:tbl>
    <w:p w14:paraId="4684F527" w14:textId="77777777" w:rsidR="00195A31" w:rsidRDefault="00195A31">
      <w:pPr>
        <w:spacing w:after="20"/>
      </w:pPr>
    </w:p>
    <w:p w14:paraId="75BDAF68" w14:textId="77777777" w:rsidR="00195A31" w:rsidRDefault="00000000">
      <w:pPr>
        <w:pStyle w:val="Heading1"/>
      </w:pPr>
      <w:r>
        <w:t>5. System-of-Record and Data Ownership Model</w:t>
      </w:r>
    </w:p>
    <w:tbl>
      <w:tblPr>
        <w:tblStyle w:val="TableGrid"/>
        <w:tblW w:w="0" w:type="auto"/>
        <w:jc w:val="center"/>
        <w:tblLook w:val="04A0" w:firstRow="1" w:lastRow="0" w:firstColumn="1" w:lastColumn="0" w:noHBand="0" w:noVBand="1"/>
      </w:tblPr>
      <w:tblGrid>
        <w:gridCol w:w="2088"/>
        <w:gridCol w:w="1800"/>
        <w:gridCol w:w="3240"/>
        <w:gridCol w:w="2952"/>
      </w:tblGrid>
      <w:tr w:rsidR="00195A31" w14:paraId="4E383AC1" w14:textId="77777777">
        <w:trPr>
          <w:cantSplit/>
          <w:tblHeader/>
          <w:jc w:val="center"/>
        </w:trPr>
        <w:tc>
          <w:tcPr>
            <w:tcW w:w="2088" w:type="dxa"/>
            <w:shd w:val="clear" w:color="auto" w:fill="17365D"/>
            <w:tcMar>
              <w:top w:w="70" w:type="dxa"/>
              <w:left w:w="80" w:type="dxa"/>
              <w:bottom w:w="70" w:type="dxa"/>
              <w:right w:w="80" w:type="dxa"/>
            </w:tcMar>
          </w:tcPr>
          <w:p w14:paraId="08FF2B9C" w14:textId="77777777" w:rsidR="00195A31" w:rsidRDefault="00000000">
            <w:pPr>
              <w:spacing w:after="30" w:line="240" w:lineRule="auto"/>
            </w:pPr>
            <w:r>
              <w:rPr>
                <w:b/>
                <w:color w:val="FFFFFF"/>
                <w:sz w:val="14"/>
              </w:rPr>
              <w:t>Data domain</w:t>
            </w:r>
          </w:p>
        </w:tc>
        <w:tc>
          <w:tcPr>
            <w:tcW w:w="1800" w:type="dxa"/>
            <w:shd w:val="clear" w:color="auto" w:fill="17365D"/>
            <w:tcMar>
              <w:top w:w="70" w:type="dxa"/>
              <w:left w:w="80" w:type="dxa"/>
              <w:bottom w:w="70" w:type="dxa"/>
              <w:right w:w="80" w:type="dxa"/>
            </w:tcMar>
          </w:tcPr>
          <w:p w14:paraId="4038B8D8" w14:textId="77777777" w:rsidR="00195A31" w:rsidRDefault="00000000">
            <w:pPr>
              <w:spacing w:after="30" w:line="240" w:lineRule="auto"/>
            </w:pPr>
            <w:r>
              <w:rPr>
                <w:b/>
                <w:color w:val="FFFFFF"/>
                <w:sz w:val="14"/>
              </w:rPr>
              <w:t>Authoritative system</w:t>
            </w:r>
          </w:p>
        </w:tc>
        <w:tc>
          <w:tcPr>
            <w:tcW w:w="3240" w:type="dxa"/>
            <w:shd w:val="clear" w:color="auto" w:fill="17365D"/>
            <w:tcMar>
              <w:top w:w="70" w:type="dxa"/>
              <w:left w:w="80" w:type="dxa"/>
              <w:bottom w:w="70" w:type="dxa"/>
              <w:right w:w="80" w:type="dxa"/>
            </w:tcMar>
          </w:tcPr>
          <w:p w14:paraId="5B1800A5" w14:textId="77777777" w:rsidR="00195A31" w:rsidRDefault="00000000">
            <w:pPr>
              <w:spacing w:after="30" w:line="240" w:lineRule="auto"/>
            </w:pPr>
            <w:r>
              <w:rPr>
                <w:b/>
                <w:color w:val="FFFFFF"/>
                <w:sz w:val="14"/>
              </w:rPr>
              <w:t>Key downstream copies / consumers</w:t>
            </w:r>
          </w:p>
        </w:tc>
        <w:tc>
          <w:tcPr>
            <w:tcW w:w="2952" w:type="dxa"/>
            <w:shd w:val="clear" w:color="auto" w:fill="17365D"/>
            <w:tcMar>
              <w:top w:w="70" w:type="dxa"/>
              <w:left w:w="80" w:type="dxa"/>
              <w:bottom w:w="70" w:type="dxa"/>
              <w:right w:w="80" w:type="dxa"/>
            </w:tcMar>
          </w:tcPr>
          <w:p w14:paraId="42DDB366" w14:textId="77777777" w:rsidR="00195A31" w:rsidRDefault="00000000">
            <w:pPr>
              <w:spacing w:after="30" w:line="240" w:lineRule="auto"/>
            </w:pPr>
            <w:r>
              <w:rPr>
                <w:b/>
                <w:color w:val="FFFFFF"/>
                <w:sz w:val="14"/>
              </w:rPr>
              <w:t>Design rule</w:t>
            </w:r>
          </w:p>
        </w:tc>
      </w:tr>
      <w:tr w:rsidR="00195A31" w14:paraId="46A5B7F5" w14:textId="77777777">
        <w:trPr>
          <w:cantSplit/>
          <w:jc w:val="center"/>
        </w:trPr>
        <w:tc>
          <w:tcPr>
            <w:tcW w:w="2088" w:type="dxa"/>
            <w:tcMar>
              <w:top w:w="70" w:type="dxa"/>
              <w:left w:w="80" w:type="dxa"/>
              <w:bottom w:w="70" w:type="dxa"/>
              <w:right w:w="80" w:type="dxa"/>
            </w:tcMar>
          </w:tcPr>
          <w:p w14:paraId="5E32CAC3" w14:textId="77777777" w:rsidR="00195A31" w:rsidRDefault="00000000">
            <w:pPr>
              <w:spacing w:after="30" w:line="240" w:lineRule="auto"/>
            </w:pPr>
            <w:r>
              <w:rPr>
                <w:b/>
                <w:sz w:val="14"/>
              </w:rPr>
              <w:t>Customer / hospital / facility</w:t>
            </w:r>
          </w:p>
        </w:tc>
        <w:tc>
          <w:tcPr>
            <w:tcW w:w="1800" w:type="dxa"/>
            <w:tcMar>
              <w:top w:w="70" w:type="dxa"/>
              <w:left w:w="80" w:type="dxa"/>
              <w:bottom w:w="70" w:type="dxa"/>
              <w:right w:w="80" w:type="dxa"/>
            </w:tcMar>
          </w:tcPr>
          <w:p w14:paraId="5D999413" w14:textId="77777777" w:rsidR="00195A31" w:rsidRDefault="00000000">
            <w:pPr>
              <w:spacing w:after="30" w:line="240" w:lineRule="auto"/>
            </w:pPr>
            <w:r>
              <w:rPr>
                <w:sz w:val="14"/>
              </w:rPr>
              <w:t>Ascent / Salesforce</w:t>
            </w:r>
          </w:p>
        </w:tc>
        <w:tc>
          <w:tcPr>
            <w:tcW w:w="3240" w:type="dxa"/>
            <w:tcMar>
              <w:top w:w="70" w:type="dxa"/>
              <w:left w:w="80" w:type="dxa"/>
              <w:bottom w:w="70" w:type="dxa"/>
              <w:right w:w="80" w:type="dxa"/>
            </w:tcMar>
          </w:tcPr>
          <w:p w14:paraId="67D272B1" w14:textId="77777777" w:rsidR="00195A31" w:rsidRDefault="00000000">
            <w:pPr>
              <w:spacing w:after="30" w:line="240" w:lineRule="auto"/>
            </w:pPr>
            <w:r>
              <w:rPr>
                <w:sz w:val="14"/>
              </w:rPr>
              <w:t>GT, Acumatica, Snowflake, Experience Cloud</w:t>
            </w:r>
          </w:p>
        </w:tc>
        <w:tc>
          <w:tcPr>
            <w:tcW w:w="2952" w:type="dxa"/>
            <w:tcMar>
              <w:top w:w="70" w:type="dxa"/>
              <w:left w:w="80" w:type="dxa"/>
              <w:bottom w:w="70" w:type="dxa"/>
              <w:right w:w="80" w:type="dxa"/>
            </w:tcMar>
          </w:tcPr>
          <w:p w14:paraId="0F86EFAF" w14:textId="77777777" w:rsidR="00195A31" w:rsidRDefault="00000000">
            <w:pPr>
              <w:spacing w:after="30" w:line="240" w:lineRule="auto"/>
            </w:pPr>
            <w:r>
              <w:rPr>
                <w:sz w:val="14"/>
              </w:rPr>
              <w:t>One enterprise Salesforce Account ID; downstream systems store cross-reference IDs, not independent golden records.</w:t>
            </w:r>
          </w:p>
        </w:tc>
      </w:tr>
      <w:tr w:rsidR="00195A31" w14:paraId="488A1325" w14:textId="77777777">
        <w:trPr>
          <w:cantSplit/>
          <w:jc w:val="center"/>
        </w:trPr>
        <w:tc>
          <w:tcPr>
            <w:tcW w:w="2088" w:type="dxa"/>
            <w:shd w:val="clear" w:color="auto" w:fill="F7F9FB"/>
            <w:tcMar>
              <w:top w:w="70" w:type="dxa"/>
              <w:left w:w="80" w:type="dxa"/>
              <w:bottom w:w="70" w:type="dxa"/>
              <w:right w:w="80" w:type="dxa"/>
            </w:tcMar>
          </w:tcPr>
          <w:p w14:paraId="5E8F125C" w14:textId="77777777" w:rsidR="00195A31" w:rsidRDefault="00000000">
            <w:pPr>
              <w:spacing w:after="30" w:line="240" w:lineRule="auto"/>
            </w:pPr>
            <w:r>
              <w:rPr>
                <w:b/>
                <w:sz w:val="14"/>
              </w:rPr>
              <w:t>Contacts / portal identities</w:t>
            </w:r>
          </w:p>
        </w:tc>
        <w:tc>
          <w:tcPr>
            <w:tcW w:w="1800" w:type="dxa"/>
            <w:shd w:val="clear" w:color="auto" w:fill="F7F9FB"/>
            <w:tcMar>
              <w:top w:w="70" w:type="dxa"/>
              <w:left w:w="80" w:type="dxa"/>
              <w:bottom w:w="70" w:type="dxa"/>
              <w:right w:w="80" w:type="dxa"/>
            </w:tcMar>
          </w:tcPr>
          <w:p w14:paraId="31C043E4" w14:textId="77777777" w:rsidR="00195A31" w:rsidRDefault="00000000">
            <w:pPr>
              <w:spacing w:after="30" w:line="240" w:lineRule="auto"/>
            </w:pPr>
            <w:r>
              <w:rPr>
                <w:sz w:val="14"/>
              </w:rPr>
              <w:t>Salesforce</w:t>
            </w:r>
          </w:p>
        </w:tc>
        <w:tc>
          <w:tcPr>
            <w:tcW w:w="3240" w:type="dxa"/>
            <w:shd w:val="clear" w:color="auto" w:fill="F7F9FB"/>
            <w:tcMar>
              <w:top w:w="70" w:type="dxa"/>
              <w:left w:w="80" w:type="dxa"/>
              <w:bottom w:w="70" w:type="dxa"/>
              <w:right w:w="80" w:type="dxa"/>
            </w:tcMar>
          </w:tcPr>
          <w:p w14:paraId="37F94DF5" w14:textId="77777777" w:rsidR="00195A31" w:rsidRDefault="00000000">
            <w:pPr>
              <w:spacing w:after="30" w:line="240" w:lineRule="auto"/>
            </w:pPr>
            <w:r>
              <w:rPr>
                <w:sz w:val="14"/>
              </w:rPr>
              <w:t>Experience Cloud; limited operational/billing contacts to GT/Acumatica if needed</w:t>
            </w:r>
          </w:p>
        </w:tc>
        <w:tc>
          <w:tcPr>
            <w:tcW w:w="2952" w:type="dxa"/>
            <w:shd w:val="clear" w:color="auto" w:fill="F7F9FB"/>
            <w:tcMar>
              <w:top w:w="70" w:type="dxa"/>
              <w:left w:w="80" w:type="dxa"/>
              <w:bottom w:w="70" w:type="dxa"/>
              <w:right w:w="80" w:type="dxa"/>
            </w:tcMar>
          </w:tcPr>
          <w:p w14:paraId="72307875" w14:textId="77777777" w:rsidR="00195A31" w:rsidRDefault="00000000">
            <w:pPr>
              <w:spacing w:after="30" w:line="240" w:lineRule="auto"/>
            </w:pPr>
            <w:r>
              <w:rPr>
                <w:sz w:val="14"/>
              </w:rPr>
              <w:t>Do not replicate broad contact/PHI data to financial systems.</w:t>
            </w:r>
          </w:p>
        </w:tc>
      </w:tr>
      <w:tr w:rsidR="00195A31" w14:paraId="5EC85D06" w14:textId="77777777">
        <w:trPr>
          <w:cantSplit/>
          <w:jc w:val="center"/>
        </w:trPr>
        <w:tc>
          <w:tcPr>
            <w:tcW w:w="2088" w:type="dxa"/>
            <w:tcMar>
              <w:top w:w="70" w:type="dxa"/>
              <w:left w:w="80" w:type="dxa"/>
              <w:bottom w:w="70" w:type="dxa"/>
              <w:right w:w="80" w:type="dxa"/>
            </w:tcMar>
          </w:tcPr>
          <w:p w14:paraId="740D48FB" w14:textId="77777777" w:rsidR="00195A31" w:rsidRDefault="00000000">
            <w:pPr>
              <w:spacing w:after="30" w:line="240" w:lineRule="auto"/>
            </w:pPr>
            <w:r>
              <w:rPr>
                <w:b/>
                <w:sz w:val="14"/>
              </w:rPr>
              <w:t>Opportunity / quote / contract</w:t>
            </w:r>
          </w:p>
        </w:tc>
        <w:tc>
          <w:tcPr>
            <w:tcW w:w="1800" w:type="dxa"/>
            <w:tcMar>
              <w:top w:w="70" w:type="dxa"/>
              <w:left w:w="80" w:type="dxa"/>
              <w:bottom w:w="70" w:type="dxa"/>
              <w:right w:w="80" w:type="dxa"/>
            </w:tcMar>
          </w:tcPr>
          <w:p w14:paraId="3CB5BD85" w14:textId="77777777" w:rsidR="00195A31" w:rsidRDefault="00000000">
            <w:pPr>
              <w:spacing w:after="30" w:line="240" w:lineRule="auto"/>
            </w:pPr>
            <w:r>
              <w:rPr>
                <w:sz w:val="14"/>
              </w:rPr>
              <w:t>Ascent / Salesforce</w:t>
            </w:r>
          </w:p>
        </w:tc>
        <w:tc>
          <w:tcPr>
            <w:tcW w:w="3240" w:type="dxa"/>
            <w:tcMar>
              <w:top w:w="70" w:type="dxa"/>
              <w:left w:w="80" w:type="dxa"/>
              <w:bottom w:w="70" w:type="dxa"/>
              <w:right w:w="80" w:type="dxa"/>
            </w:tcMar>
          </w:tcPr>
          <w:p w14:paraId="2334665E" w14:textId="77777777" w:rsidR="00195A31" w:rsidRDefault="00000000">
            <w:pPr>
              <w:spacing w:after="30" w:line="240" w:lineRule="auto"/>
            </w:pPr>
            <w:r>
              <w:rPr>
                <w:sz w:val="14"/>
              </w:rPr>
              <w:t>GT receives effective billing terms; Snowflake analytics</w:t>
            </w:r>
          </w:p>
        </w:tc>
        <w:tc>
          <w:tcPr>
            <w:tcW w:w="2952" w:type="dxa"/>
            <w:tcMar>
              <w:top w:w="70" w:type="dxa"/>
              <w:left w:w="80" w:type="dxa"/>
              <w:bottom w:w="70" w:type="dxa"/>
              <w:right w:w="80" w:type="dxa"/>
            </w:tcMar>
          </w:tcPr>
          <w:p w14:paraId="2C47EFD4" w14:textId="77777777" w:rsidR="00195A31" w:rsidRDefault="00000000">
            <w:pPr>
              <w:spacing w:after="30" w:line="240" w:lineRule="auto"/>
            </w:pPr>
            <w:r>
              <w:rPr>
                <w:sz w:val="14"/>
              </w:rPr>
              <w:t>Commercial terms are effective-dated; GT executable rate configuration is derived from approved contract/pricebook terms.</w:t>
            </w:r>
          </w:p>
        </w:tc>
      </w:tr>
      <w:tr w:rsidR="00195A31" w14:paraId="2F5788C3" w14:textId="77777777">
        <w:trPr>
          <w:cantSplit/>
          <w:jc w:val="center"/>
        </w:trPr>
        <w:tc>
          <w:tcPr>
            <w:tcW w:w="2088" w:type="dxa"/>
            <w:shd w:val="clear" w:color="auto" w:fill="F7F9FB"/>
            <w:tcMar>
              <w:top w:w="70" w:type="dxa"/>
              <w:left w:w="80" w:type="dxa"/>
              <w:bottom w:w="70" w:type="dxa"/>
              <w:right w:w="80" w:type="dxa"/>
            </w:tcMar>
          </w:tcPr>
          <w:p w14:paraId="47A5942F" w14:textId="77777777" w:rsidR="00195A31" w:rsidRDefault="00000000">
            <w:pPr>
              <w:spacing w:after="30" w:line="240" w:lineRule="auto"/>
            </w:pPr>
            <w:r>
              <w:rPr>
                <w:b/>
                <w:sz w:val="14"/>
              </w:rPr>
              <w:t>Product catalog / pricebook</w:t>
            </w:r>
          </w:p>
        </w:tc>
        <w:tc>
          <w:tcPr>
            <w:tcW w:w="1800" w:type="dxa"/>
            <w:shd w:val="clear" w:color="auto" w:fill="F7F9FB"/>
            <w:tcMar>
              <w:top w:w="70" w:type="dxa"/>
              <w:left w:w="80" w:type="dxa"/>
              <w:bottom w:w="70" w:type="dxa"/>
              <w:right w:w="80" w:type="dxa"/>
            </w:tcMar>
          </w:tcPr>
          <w:p w14:paraId="3632A338" w14:textId="77777777" w:rsidR="00195A31" w:rsidRDefault="00000000">
            <w:pPr>
              <w:spacing w:after="30" w:line="240" w:lineRule="auto"/>
            </w:pPr>
            <w:r>
              <w:rPr>
                <w:sz w:val="14"/>
              </w:rPr>
              <w:t>Ascent / Salesforce</w:t>
            </w:r>
          </w:p>
        </w:tc>
        <w:tc>
          <w:tcPr>
            <w:tcW w:w="3240" w:type="dxa"/>
            <w:shd w:val="clear" w:color="auto" w:fill="F7F9FB"/>
            <w:tcMar>
              <w:top w:w="70" w:type="dxa"/>
              <w:left w:w="80" w:type="dxa"/>
              <w:bottom w:w="70" w:type="dxa"/>
              <w:right w:w="80" w:type="dxa"/>
            </w:tcMar>
          </w:tcPr>
          <w:p w14:paraId="4FAC7482" w14:textId="77777777" w:rsidR="00195A31" w:rsidRDefault="00000000">
            <w:pPr>
              <w:spacing w:after="30" w:line="240" w:lineRule="auto"/>
            </w:pPr>
            <w:r>
              <w:rPr>
                <w:sz w:val="14"/>
              </w:rPr>
              <w:t>GT product/rate-plan mapping, Avalara tax code mapping, Acumatica item/account mapping, Snowflake</w:t>
            </w:r>
          </w:p>
        </w:tc>
        <w:tc>
          <w:tcPr>
            <w:tcW w:w="2952" w:type="dxa"/>
            <w:shd w:val="clear" w:color="auto" w:fill="F7F9FB"/>
            <w:tcMar>
              <w:top w:w="70" w:type="dxa"/>
              <w:left w:w="80" w:type="dxa"/>
              <w:bottom w:w="70" w:type="dxa"/>
              <w:right w:w="80" w:type="dxa"/>
            </w:tcMar>
          </w:tcPr>
          <w:p w14:paraId="25FE7EE9" w14:textId="77777777" w:rsidR="00195A31" w:rsidRDefault="00000000">
            <w:pPr>
              <w:spacing w:after="30" w:line="240" w:lineRule="auto"/>
            </w:pPr>
            <w:r>
              <w:rPr>
                <w:sz w:val="14"/>
              </w:rPr>
              <w:t>Maintain controlled crosswalk for product, service, tax, GL and billing codes.</w:t>
            </w:r>
          </w:p>
        </w:tc>
      </w:tr>
      <w:tr w:rsidR="00195A31" w14:paraId="163516D4" w14:textId="77777777">
        <w:trPr>
          <w:cantSplit/>
          <w:jc w:val="center"/>
        </w:trPr>
        <w:tc>
          <w:tcPr>
            <w:tcW w:w="2088" w:type="dxa"/>
            <w:tcMar>
              <w:top w:w="70" w:type="dxa"/>
              <w:left w:w="80" w:type="dxa"/>
              <w:bottom w:w="70" w:type="dxa"/>
              <w:right w:w="80" w:type="dxa"/>
            </w:tcMar>
          </w:tcPr>
          <w:p w14:paraId="4C266BB1" w14:textId="77777777" w:rsidR="00195A31" w:rsidRDefault="00000000">
            <w:pPr>
              <w:spacing w:after="30" w:line="240" w:lineRule="auto"/>
            </w:pPr>
            <w:r>
              <w:rPr>
                <w:b/>
                <w:sz w:val="14"/>
              </w:rPr>
              <w:t>Rental / sales order</w:t>
            </w:r>
          </w:p>
        </w:tc>
        <w:tc>
          <w:tcPr>
            <w:tcW w:w="1800" w:type="dxa"/>
            <w:tcMar>
              <w:top w:w="70" w:type="dxa"/>
              <w:left w:w="80" w:type="dxa"/>
              <w:bottom w:w="70" w:type="dxa"/>
              <w:right w:w="80" w:type="dxa"/>
            </w:tcMar>
          </w:tcPr>
          <w:p w14:paraId="78FE50BF" w14:textId="77777777" w:rsidR="00195A31" w:rsidRDefault="00000000">
            <w:pPr>
              <w:spacing w:after="30" w:line="240" w:lineRule="auto"/>
            </w:pPr>
            <w:r>
              <w:rPr>
                <w:sz w:val="14"/>
              </w:rPr>
              <w:t>Ascent</w:t>
            </w:r>
          </w:p>
        </w:tc>
        <w:tc>
          <w:tcPr>
            <w:tcW w:w="3240" w:type="dxa"/>
            <w:tcMar>
              <w:top w:w="70" w:type="dxa"/>
              <w:left w:w="80" w:type="dxa"/>
              <w:bottom w:w="70" w:type="dxa"/>
              <w:right w:w="80" w:type="dxa"/>
            </w:tcMar>
          </w:tcPr>
          <w:p w14:paraId="4F6C9B5C" w14:textId="77777777" w:rsidR="00195A31" w:rsidRDefault="00000000">
            <w:pPr>
              <w:spacing w:after="30" w:line="240" w:lineRule="auto"/>
            </w:pPr>
            <w:r>
              <w:rPr>
                <w:sz w:val="14"/>
              </w:rPr>
              <w:t>GT billing events, Acumatica financial impacts, Snowflake</w:t>
            </w:r>
          </w:p>
        </w:tc>
        <w:tc>
          <w:tcPr>
            <w:tcW w:w="2952" w:type="dxa"/>
            <w:tcMar>
              <w:top w:w="70" w:type="dxa"/>
              <w:left w:w="80" w:type="dxa"/>
              <w:bottom w:w="70" w:type="dxa"/>
              <w:right w:w="80" w:type="dxa"/>
            </w:tcMar>
          </w:tcPr>
          <w:p w14:paraId="1490E886" w14:textId="77777777" w:rsidR="00195A31" w:rsidRDefault="00000000">
            <w:pPr>
              <w:spacing w:after="30" w:line="240" w:lineRule="auto"/>
            </w:pPr>
            <w:r>
              <w:rPr>
                <w:sz w:val="14"/>
              </w:rPr>
              <w:t>Ascent order ID is enterprise operational reference; GT invoice links back through order and token.</w:t>
            </w:r>
          </w:p>
        </w:tc>
      </w:tr>
      <w:tr w:rsidR="00195A31" w14:paraId="33168CB6" w14:textId="77777777">
        <w:trPr>
          <w:cantSplit/>
          <w:jc w:val="center"/>
        </w:trPr>
        <w:tc>
          <w:tcPr>
            <w:tcW w:w="2088" w:type="dxa"/>
            <w:shd w:val="clear" w:color="auto" w:fill="F7F9FB"/>
            <w:tcMar>
              <w:top w:w="70" w:type="dxa"/>
              <w:left w:w="80" w:type="dxa"/>
              <w:bottom w:w="70" w:type="dxa"/>
              <w:right w:w="80" w:type="dxa"/>
            </w:tcMar>
          </w:tcPr>
          <w:p w14:paraId="0DB974B2" w14:textId="77777777" w:rsidR="00195A31" w:rsidRDefault="00000000">
            <w:pPr>
              <w:spacing w:after="30" w:line="240" w:lineRule="auto"/>
            </w:pPr>
            <w:r>
              <w:rPr>
                <w:b/>
                <w:sz w:val="14"/>
              </w:rPr>
              <w:t>Serialized asset / install base</w:t>
            </w:r>
          </w:p>
        </w:tc>
        <w:tc>
          <w:tcPr>
            <w:tcW w:w="1800" w:type="dxa"/>
            <w:shd w:val="clear" w:color="auto" w:fill="F7F9FB"/>
            <w:tcMar>
              <w:top w:w="70" w:type="dxa"/>
              <w:left w:w="80" w:type="dxa"/>
              <w:bottom w:w="70" w:type="dxa"/>
              <w:right w:w="80" w:type="dxa"/>
            </w:tcMar>
          </w:tcPr>
          <w:p w14:paraId="1EBE948D" w14:textId="77777777" w:rsidR="00195A31" w:rsidRDefault="00000000">
            <w:pPr>
              <w:spacing w:after="30" w:line="240" w:lineRule="auto"/>
            </w:pPr>
            <w:r>
              <w:rPr>
                <w:sz w:val="14"/>
              </w:rPr>
              <w:t>Ascent</w:t>
            </w:r>
          </w:p>
        </w:tc>
        <w:tc>
          <w:tcPr>
            <w:tcW w:w="3240" w:type="dxa"/>
            <w:shd w:val="clear" w:color="auto" w:fill="F7F9FB"/>
            <w:tcMar>
              <w:top w:w="70" w:type="dxa"/>
              <w:left w:w="80" w:type="dxa"/>
              <w:bottom w:w="70" w:type="dxa"/>
              <w:right w:w="80" w:type="dxa"/>
            </w:tcMar>
          </w:tcPr>
          <w:p w14:paraId="1055AE6E" w14:textId="77777777" w:rsidR="00195A31" w:rsidRDefault="00000000">
            <w:pPr>
              <w:spacing w:after="30" w:line="240" w:lineRule="auto"/>
            </w:pPr>
            <w:r>
              <w:rPr>
                <w:sz w:val="14"/>
              </w:rPr>
              <w:t>Offline mobile, Acumatica accounting reference, Snowflake</w:t>
            </w:r>
          </w:p>
        </w:tc>
        <w:tc>
          <w:tcPr>
            <w:tcW w:w="2952" w:type="dxa"/>
            <w:shd w:val="clear" w:color="auto" w:fill="F7F9FB"/>
            <w:tcMar>
              <w:top w:w="70" w:type="dxa"/>
              <w:left w:w="80" w:type="dxa"/>
              <w:bottom w:w="70" w:type="dxa"/>
              <w:right w:w="80" w:type="dxa"/>
            </w:tcMar>
          </w:tcPr>
          <w:p w14:paraId="42117732" w14:textId="77777777" w:rsidR="00195A31" w:rsidRDefault="00000000">
            <w:pPr>
              <w:spacing w:after="30" w:line="240" w:lineRule="auto"/>
            </w:pPr>
            <w:r>
              <w:rPr>
                <w:sz w:val="14"/>
              </w:rPr>
              <w:t>One active assignment per physical asset; ownership type distinguishes USME fleet, customer-owned, sold/service-only and consigned assets.</w:t>
            </w:r>
          </w:p>
        </w:tc>
      </w:tr>
      <w:tr w:rsidR="00195A31" w14:paraId="2AC94D17" w14:textId="77777777">
        <w:trPr>
          <w:cantSplit/>
          <w:jc w:val="center"/>
        </w:trPr>
        <w:tc>
          <w:tcPr>
            <w:tcW w:w="2088" w:type="dxa"/>
            <w:tcMar>
              <w:top w:w="70" w:type="dxa"/>
              <w:left w:w="80" w:type="dxa"/>
              <w:bottom w:w="70" w:type="dxa"/>
              <w:right w:w="80" w:type="dxa"/>
            </w:tcMar>
          </w:tcPr>
          <w:p w14:paraId="0320E9E7" w14:textId="77777777" w:rsidR="00195A31" w:rsidRDefault="00000000">
            <w:pPr>
              <w:spacing w:after="30" w:line="240" w:lineRule="auto"/>
            </w:pPr>
            <w:r>
              <w:rPr>
                <w:b/>
                <w:sz w:val="14"/>
              </w:rPr>
              <w:t>Inventory / warehouse / vehicle stock</w:t>
            </w:r>
          </w:p>
        </w:tc>
        <w:tc>
          <w:tcPr>
            <w:tcW w:w="1800" w:type="dxa"/>
            <w:tcMar>
              <w:top w:w="70" w:type="dxa"/>
              <w:left w:w="80" w:type="dxa"/>
              <w:bottom w:w="70" w:type="dxa"/>
              <w:right w:w="80" w:type="dxa"/>
            </w:tcMar>
          </w:tcPr>
          <w:p w14:paraId="20B9F6D8" w14:textId="77777777" w:rsidR="00195A31" w:rsidRDefault="00000000">
            <w:pPr>
              <w:spacing w:after="30" w:line="240" w:lineRule="auto"/>
            </w:pPr>
            <w:r>
              <w:rPr>
                <w:sz w:val="14"/>
              </w:rPr>
              <w:t>Ascent</w:t>
            </w:r>
          </w:p>
        </w:tc>
        <w:tc>
          <w:tcPr>
            <w:tcW w:w="3240" w:type="dxa"/>
            <w:tcMar>
              <w:top w:w="70" w:type="dxa"/>
              <w:left w:w="80" w:type="dxa"/>
              <w:bottom w:w="70" w:type="dxa"/>
              <w:right w:w="80" w:type="dxa"/>
            </w:tcMar>
          </w:tcPr>
          <w:p w14:paraId="193F9198" w14:textId="77777777" w:rsidR="00195A31" w:rsidRDefault="00000000">
            <w:pPr>
              <w:spacing w:after="30" w:line="240" w:lineRule="auto"/>
            </w:pPr>
            <w:r>
              <w:rPr>
                <w:sz w:val="14"/>
              </w:rPr>
              <w:t>Acumatica accounting events, Snowflake</w:t>
            </w:r>
          </w:p>
        </w:tc>
        <w:tc>
          <w:tcPr>
            <w:tcW w:w="2952" w:type="dxa"/>
            <w:tcMar>
              <w:top w:w="70" w:type="dxa"/>
              <w:left w:w="80" w:type="dxa"/>
              <w:bottom w:w="70" w:type="dxa"/>
              <w:right w:w="80" w:type="dxa"/>
            </w:tcMar>
          </w:tcPr>
          <w:p w14:paraId="36C12586" w14:textId="77777777" w:rsidR="00195A31" w:rsidRDefault="00000000">
            <w:pPr>
              <w:spacing w:after="30" w:line="240" w:lineRule="auto"/>
            </w:pPr>
            <w:r>
              <w:rPr>
                <w:sz w:val="14"/>
              </w:rPr>
              <w:t>Operational quantity/location in Ascent; financial valuation/posting in Acumatica.</w:t>
            </w:r>
          </w:p>
        </w:tc>
      </w:tr>
      <w:tr w:rsidR="00195A31" w14:paraId="7B1683E3" w14:textId="77777777">
        <w:trPr>
          <w:cantSplit/>
          <w:jc w:val="center"/>
        </w:trPr>
        <w:tc>
          <w:tcPr>
            <w:tcW w:w="2088" w:type="dxa"/>
            <w:shd w:val="clear" w:color="auto" w:fill="F7F9FB"/>
            <w:tcMar>
              <w:top w:w="70" w:type="dxa"/>
              <w:left w:w="80" w:type="dxa"/>
              <w:bottom w:w="70" w:type="dxa"/>
              <w:right w:w="80" w:type="dxa"/>
            </w:tcMar>
          </w:tcPr>
          <w:p w14:paraId="079F22CE" w14:textId="77777777" w:rsidR="00195A31" w:rsidRDefault="00000000">
            <w:pPr>
              <w:spacing w:after="30" w:line="240" w:lineRule="auto"/>
            </w:pPr>
            <w:r>
              <w:rPr>
                <w:b/>
                <w:sz w:val="14"/>
              </w:rPr>
              <w:t>Work order / PM history</w:t>
            </w:r>
          </w:p>
        </w:tc>
        <w:tc>
          <w:tcPr>
            <w:tcW w:w="1800" w:type="dxa"/>
            <w:shd w:val="clear" w:color="auto" w:fill="F7F9FB"/>
            <w:tcMar>
              <w:top w:w="70" w:type="dxa"/>
              <w:left w:w="80" w:type="dxa"/>
              <w:bottom w:w="70" w:type="dxa"/>
              <w:right w:w="80" w:type="dxa"/>
            </w:tcMar>
          </w:tcPr>
          <w:p w14:paraId="7F06FC31" w14:textId="77777777" w:rsidR="00195A31" w:rsidRDefault="00000000">
            <w:pPr>
              <w:spacing w:after="30" w:line="240" w:lineRule="auto"/>
            </w:pPr>
            <w:r>
              <w:rPr>
                <w:sz w:val="14"/>
              </w:rPr>
              <w:t>Ascent</w:t>
            </w:r>
          </w:p>
        </w:tc>
        <w:tc>
          <w:tcPr>
            <w:tcW w:w="3240" w:type="dxa"/>
            <w:shd w:val="clear" w:color="auto" w:fill="F7F9FB"/>
            <w:tcMar>
              <w:top w:w="70" w:type="dxa"/>
              <w:left w:w="80" w:type="dxa"/>
              <w:bottom w:w="70" w:type="dxa"/>
              <w:right w:w="80" w:type="dxa"/>
            </w:tcMar>
          </w:tcPr>
          <w:p w14:paraId="4A05EF51" w14:textId="77777777" w:rsidR="00195A31" w:rsidRDefault="00000000">
            <w:pPr>
              <w:spacing w:after="30" w:line="240" w:lineRule="auto"/>
            </w:pPr>
            <w:r>
              <w:rPr>
                <w:sz w:val="14"/>
              </w:rPr>
              <w:t>Offline mobile; GT for chargeable services; Snowflake</w:t>
            </w:r>
          </w:p>
        </w:tc>
        <w:tc>
          <w:tcPr>
            <w:tcW w:w="2952" w:type="dxa"/>
            <w:shd w:val="clear" w:color="auto" w:fill="F7F9FB"/>
            <w:tcMar>
              <w:top w:w="70" w:type="dxa"/>
              <w:left w:w="80" w:type="dxa"/>
              <w:bottom w:w="70" w:type="dxa"/>
              <w:right w:w="80" w:type="dxa"/>
            </w:tcMar>
          </w:tcPr>
          <w:p w14:paraId="60BAD8A8" w14:textId="77777777" w:rsidR="00195A31" w:rsidRDefault="00000000">
            <w:pPr>
              <w:spacing w:after="30" w:line="240" w:lineRule="auto"/>
            </w:pPr>
            <w:r>
              <w:rPr>
                <w:sz w:val="14"/>
              </w:rPr>
              <w:t>Mobile creates/updates assigned records but authoritative completion is committed to Salesforce after synchronization.</w:t>
            </w:r>
          </w:p>
        </w:tc>
      </w:tr>
      <w:tr w:rsidR="00195A31" w14:paraId="26FD0064" w14:textId="77777777">
        <w:trPr>
          <w:cantSplit/>
          <w:jc w:val="center"/>
        </w:trPr>
        <w:tc>
          <w:tcPr>
            <w:tcW w:w="2088" w:type="dxa"/>
            <w:tcMar>
              <w:top w:w="70" w:type="dxa"/>
              <w:left w:w="80" w:type="dxa"/>
              <w:bottom w:w="70" w:type="dxa"/>
              <w:right w:w="80" w:type="dxa"/>
            </w:tcMar>
          </w:tcPr>
          <w:p w14:paraId="29CE9A05" w14:textId="77777777" w:rsidR="00195A31" w:rsidRDefault="00000000">
            <w:pPr>
              <w:spacing w:after="30" w:line="240" w:lineRule="auto"/>
            </w:pPr>
            <w:r>
              <w:rPr>
                <w:b/>
                <w:sz w:val="14"/>
              </w:rPr>
              <w:t>Billing Context / PHI-token map</w:t>
            </w:r>
          </w:p>
        </w:tc>
        <w:tc>
          <w:tcPr>
            <w:tcW w:w="1800" w:type="dxa"/>
            <w:tcMar>
              <w:top w:w="70" w:type="dxa"/>
              <w:left w:w="80" w:type="dxa"/>
              <w:bottom w:w="70" w:type="dxa"/>
              <w:right w:w="80" w:type="dxa"/>
            </w:tcMar>
          </w:tcPr>
          <w:p w14:paraId="75F783B6" w14:textId="77777777" w:rsidR="00195A31" w:rsidRDefault="00000000">
            <w:pPr>
              <w:spacing w:after="30" w:line="240" w:lineRule="auto"/>
            </w:pPr>
            <w:r>
              <w:rPr>
                <w:sz w:val="14"/>
              </w:rPr>
              <w:t>Salesforce secure object</w:t>
            </w:r>
          </w:p>
        </w:tc>
        <w:tc>
          <w:tcPr>
            <w:tcW w:w="3240" w:type="dxa"/>
            <w:tcMar>
              <w:top w:w="70" w:type="dxa"/>
              <w:left w:w="80" w:type="dxa"/>
              <w:bottom w:w="70" w:type="dxa"/>
              <w:right w:w="80" w:type="dxa"/>
            </w:tcMar>
          </w:tcPr>
          <w:p w14:paraId="3384CB6A" w14:textId="77777777" w:rsidR="00195A31" w:rsidRDefault="00000000">
            <w:pPr>
              <w:spacing w:after="30" w:line="240" w:lineRule="auto"/>
            </w:pPr>
            <w:r>
              <w:rPr>
                <w:sz w:val="14"/>
              </w:rPr>
              <w:t>Token only to GT and other downstream systems</w:t>
            </w:r>
          </w:p>
        </w:tc>
        <w:tc>
          <w:tcPr>
            <w:tcW w:w="2952" w:type="dxa"/>
            <w:tcMar>
              <w:top w:w="70" w:type="dxa"/>
              <w:left w:w="80" w:type="dxa"/>
              <w:bottom w:w="70" w:type="dxa"/>
              <w:right w:w="80" w:type="dxa"/>
            </w:tcMar>
          </w:tcPr>
          <w:p w14:paraId="087C6360" w14:textId="77777777" w:rsidR="00195A31" w:rsidRDefault="00000000">
            <w:pPr>
              <w:spacing w:after="30" w:line="240" w:lineRule="auto"/>
            </w:pPr>
            <w:r>
              <w:rPr>
                <w:sz w:val="14"/>
              </w:rPr>
              <w:t>Cross-reference is PHI; encrypt, restrict and audit.</w:t>
            </w:r>
          </w:p>
        </w:tc>
      </w:tr>
      <w:tr w:rsidR="00195A31" w14:paraId="4B831262" w14:textId="77777777">
        <w:trPr>
          <w:cantSplit/>
          <w:jc w:val="center"/>
        </w:trPr>
        <w:tc>
          <w:tcPr>
            <w:tcW w:w="2088" w:type="dxa"/>
            <w:shd w:val="clear" w:color="auto" w:fill="F7F9FB"/>
            <w:tcMar>
              <w:top w:w="70" w:type="dxa"/>
              <w:left w:w="80" w:type="dxa"/>
              <w:bottom w:w="70" w:type="dxa"/>
              <w:right w:w="80" w:type="dxa"/>
            </w:tcMar>
          </w:tcPr>
          <w:p w14:paraId="5304BDBD" w14:textId="77777777" w:rsidR="00195A31" w:rsidRDefault="00000000">
            <w:pPr>
              <w:spacing w:after="30" w:line="240" w:lineRule="auto"/>
            </w:pPr>
            <w:r>
              <w:rPr>
                <w:b/>
                <w:sz w:val="14"/>
              </w:rPr>
              <w:t>Billing rules</w:t>
            </w:r>
          </w:p>
        </w:tc>
        <w:tc>
          <w:tcPr>
            <w:tcW w:w="1800" w:type="dxa"/>
            <w:shd w:val="clear" w:color="auto" w:fill="F7F9FB"/>
            <w:tcMar>
              <w:top w:w="70" w:type="dxa"/>
              <w:left w:w="80" w:type="dxa"/>
              <w:bottom w:w="70" w:type="dxa"/>
              <w:right w:w="80" w:type="dxa"/>
            </w:tcMar>
          </w:tcPr>
          <w:p w14:paraId="77EFEB73" w14:textId="77777777" w:rsidR="00195A31" w:rsidRDefault="00000000">
            <w:pPr>
              <w:spacing w:after="30" w:line="240" w:lineRule="auto"/>
            </w:pPr>
            <w:r>
              <w:rPr>
                <w:sz w:val="14"/>
              </w:rPr>
              <w:t>GT Year 1; Ascent shadow copy</w:t>
            </w:r>
          </w:p>
        </w:tc>
        <w:tc>
          <w:tcPr>
            <w:tcW w:w="3240" w:type="dxa"/>
            <w:shd w:val="clear" w:color="auto" w:fill="F7F9FB"/>
            <w:tcMar>
              <w:top w:w="70" w:type="dxa"/>
              <w:left w:w="80" w:type="dxa"/>
              <w:bottom w:w="70" w:type="dxa"/>
              <w:right w:w="80" w:type="dxa"/>
            </w:tcMar>
          </w:tcPr>
          <w:p w14:paraId="4A289B47" w14:textId="77777777" w:rsidR="00195A31" w:rsidRDefault="00000000">
            <w:pPr>
              <w:spacing w:after="30" w:line="240" w:lineRule="auto"/>
            </w:pPr>
            <w:r>
              <w:rPr>
                <w:sz w:val="14"/>
              </w:rPr>
              <w:t>Ascent comparison; Snowflake variance analytics</w:t>
            </w:r>
          </w:p>
        </w:tc>
        <w:tc>
          <w:tcPr>
            <w:tcW w:w="2952" w:type="dxa"/>
            <w:shd w:val="clear" w:color="auto" w:fill="F7F9FB"/>
            <w:tcMar>
              <w:top w:w="70" w:type="dxa"/>
              <w:left w:w="80" w:type="dxa"/>
              <w:bottom w:w="70" w:type="dxa"/>
              <w:right w:w="80" w:type="dxa"/>
            </w:tcMar>
          </w:tcPr>
          <w:p w14:paraId="12D9E06B" w14:textId="77777777" w:rsidR="00195A31" w:rsidRDefault="00000000">
            <w:pPr>
              <w:spacing w:after="30" w:line="240" w:lineRule="auto"/>
            </w:pPr>
            <w:r>
              <w:rPr>
                <w:sz w:val="14"/>
              </w:rPr>
              <w:t>Business contract/price terms originate in Salesforce; GT remains execution authority until formal transition decision.</w:t>
            </w:r>
          </w:p>
        </w:tc>
      </w:tr>
      <w:tr w:rsidR="00195A31" w14:paraId="4EEBCCD8" w14:textId="77777777">
        <w:trPr>
          <w:cantSplit/>
          <w:jc w:val="center"/>
        </w:trPr>
        <w:tc>
          <w:tcPr>
            <w:tcW w:w="2088" w:type="dxa"/>
            <w:tcMar>
              <w:top w:w="70" w:type="dxa"/>
              <w:left w:w="80" w:type="dxa"/>
              <w:bottom w:w="70" w:type="dxa"/>
              <w:right w:w="80" w:type="dxa"/>
            </w:tcMar>
          </w:tcPr>
          <w:p w14:paraId="7E650533" w14:textId="77777777" w:rsidR="00195A31" w:rsidRDefault="00000000">
            <w:pPr>
              <w:spacing w:after="30" w:line="240" w:lineRule="auto"/>
            </w:pPr>
            <w:r>
              <w:rPr>
                <w:b/>
                <w:sz w:val="14"/>
              </w:rPr>
              <w:t>Invoice financial values</w:t>
            </w:r>
          </w:p>
        </w:tc>
        <w:tc>
          <w:tcPr>
            <w:tcW w:w="1800" w:type="dxa"/>
            <w:tcMar>
              <w:top w:w="70" w:type="dxa"/>
              <w:left w:w="80" w:type="dxa"/>
              <w:bottom w:w="70" w:type="dxa"/>
              <w:right w:w="80" w:type="dxa"/>
            </w:tcMar>
          </w:tcPr>
          <w:p w14:paraId="0485804C" w14:textId="77777777" w:rsidR="00195A31" w:rsidRDefault="00000000">
            <w:pPr>
              <w:spacing w:after="30" w:line="240" w:lineRule="auto"/>
            </w:pPr>
            <w:r>
              <w:rPr>
                <w:sz w:val="14"/>
              </w:rPr>
              <w:t>GT</w:t>
            </w:r>
          </w:p>
        </w:tc>
        <w:tc>
          <w:tcPr>
            <w:tcW w:w="3240" w:type="dxa"/>
            <w:tcMar>
              <w:top w:w="70" w:type="dxa"/>
              <w:left w:w="80" w:type="dxa"/>
              <w:bottom w:w="70" w:type="dxa"/>
              <w:right w:w="80" w:type="dxa"/>
            </w:tcMar>
          </w:tcPr>
          <w:p w14:paraId="1097A660" w14:textId="77777777" w:rsidR="00195A31" w:rsidRDefault="00000000">
            <w:pPr>
              <w:spacing w:after="30" w:line="240" w:lineRule="auto"/>
            </w:pPr>
            <w:r>
              <w:rPr>
                <w:sz w:val="14"/>
              </w:rPr>
              <w:t>Salesforce presentment, Acumatica accounting, Snowflake</w:t>
            </w:r>
          </w:p>
        </w:tc>
        <w:tc>
          <w:tcPr>
            <w:tcW w:w="2952" w:type="dxa"/>
            <w:tcMar>
              <w:top w:w="70" w:type="dxa"/>
              <w:left w:w="80" w:type="dxa"/>
              <w:bottom w:w="70" w:type="dxa"/>
              <w:right w:w="80" w:type="dxa"/>
            </w:tcMar>
          </w:tcPr>
          <w:p w14:paraId="24D65E49" w14:textId="77777777" w:rsidR="00195A31" w:rsidRDefault="00000000">
            <w:pPr>
              <w:spacing w:after="30" w:line="240" w:lineRule="auto"/>
            </w:pPr>
            <w:r>
              <w:rPr>
                <w:sz w:val="14"/>
              </w:rPr>
              <w:t>Salesforce renders values returned by GT; no independent financial recomputation.</w:t>
            </w:r>
          </w:p>
        </w:tc>
      </w:tr>
      <w:tr w:rsidR="00195A31" w14:paraId="5F82E843" w14:textId="77777777">
        <w:trPr>
          <w:cantSplit/>
          <w:jc w:val="center"/>
        </w:trPr>
        <w:tc>
          <w:tcPr>
            <w:tcW w:w="2088" w:type="dxa"/>
            <w:shd w:val="clear" w:color="auto" w:fill="F7F9FB"/>
            <w:tcMar>
              <w:top w:w="70" w:type="dxa"/>
              <w:left w:w="80" w:type="dxa"/>
              <w:bottom w:w="70" w:type="dxa"/>
              <w:right w:w="80" w:type="dxa"/>
            </w:tcMar>
          </w:tcPr>
          <w:p w14:paraId="471E4865" w14:textId="77777777" w:rsidR="00195A31" w:rsidRDefault="00000000">
            <w:pPr>
              <w:spacing w:after="30" w:line="240" w:lineRule="auto"/>
            </w:pPr>
            <w:r>
              <w:rPr>
                <w:b/>
                <w:sz w:val="14"/>
              </w:rPr>
              <w:t>Final invoice PDF</w:t>
            </w:r>
          </w:p>
        </w:tc>
        <w:tc>
          <w:tcPr>
            <w:tcW w:w="1800" w:type="dxa"/>
            <w:shd w:val="clear" w:color="auto" w:fill="F7F9FB"/>
            <w:tcMar>
              <w:top w:w="70" w:type="dxa"/>
              <w:left w:w="80" w:type="dxa"/>
              <w:bottom w:w="70" w:type="dxa"/>
              <w:right w:w="80" w:type="dxa"/>
            </w:tcMar>
          </w:tcPr>
          <w:p w14:paraId="6FCC20EE" w14:textId="77777777" w:rsidR="00195A31" w:rsidRDefault="00000000">
            <w:pPr>
              <w:spacing w:after="30" w:line="240" w:lineRule="auto"/>
            </w:pPr>
            <w:r>
              <w:rPr>
                <w:sz w:val="14"/>
              </w:rPr>
              <w:t>Salesforce Files</w:t>
            </w:r>
          </w:p>
        </w:tc>
        <w:tc>
          <w:tcPr>
            <w:tcW w:w="3240" w:type="dxa"/>
            <w:shd w:val="clear" w:color="auto" w:fill="F7F9FB"/>
            <w:tcMar>
              <w:top w:w="70" w:type="dxa"/>
              <w:left w:w="80" w:type="dxa"/>
              <w:bottom w:w="70" w:type="dxa"/>
              <w:right w:w="80" w:type="dxa"/>
            </w:tcMar>
          </w:tcPr>
          <w:p w14:paraId="05184D4A" w14:textId="77777777" w:rsidR="00195A31" w:rsidRDefault="00000000">
            <w:pPr>
              <w:spacing w:after="30" w:line="240" w:lineRule="auto"/>
            </w:pPr>
            <w:r>
              <w:rPr>
                <w:sz w:val="14"/>
              </w:rPr>
              <w:t>Billing Console, Experience Cloud</w:t>
            </w:r>
          </w:p>
        </w:tc>
        <w:tc>
          <w:tcPr>
            <w:tcW w:w="2952" w:type="dxa"/>
            <w:shd w:val="clear" w:color="auto" w:fill="F7F9FB"/>
            <w:tcMar>
              <w:top w:w="70" w:type="dxa"/>
              <w:left w:w="80" w:type="dxa"/>
              <w:bottom w:w="70" w:type="dxa"/>
              <w:right w:w="80" w:type="dxa"/>
            </w:tcMar>
          </w:tcPr>
          <w:p w14:paraId="1059C90E" w14:textId="77777777" w:rsidR="00195A31" w:rsidRDefault="00000000">
            <w:pPr>
              <w:spacing w:after="30" w:line="240" w:lineRule="auto"/>
            </w:pPr>
            <w:r>
              <w:rPr>
                <w:sz w:val="14"/>
              </w:rPr>
              <w:t>Versioned PHI-bearing presentment copy; hash and GT invoice reference retained.</w:t>
            </w:r>
          </w:p>
        </w:tc>
      </w:tr>
      <w:tr w:rsidR="00195A31" w14:paraId="0C46E7F9" w14:textId="77777777">
        <w:trPr>
          <w:cantSplit/>
          <w:jc w:val="center"/>
        </w:trPr>
        <w:tc>
          <w:tcPr>
            <w:tcW w:w="2088" w:type="dxa"/>
            <w:tcMar>
              <w:top w:w="70" w:type="dxa"/>
              <w:left w:w="80" w:type="dxa"/>
              <w:bottom w:w="70" w:type="dxa"/>
              <w:right w:w="80" w:type="dxa"/>
            </w:tcMar>
          </w:tcPr>
          <w:p w14:paraId="3C154BCD" w14:textId="77777777" w:rsidR="00195A31" w:rsidRDefault="00000000">
            <w:pPr>
              <w:spacing w:after="30" w:line="240" w:lineRule="auto"/>
            </w:pPr>
            <w:r>
              <w:rPr>
                <w:b/>
                <w:sz w:val="14"/>
              </w:rPr>
              <w:t>Sales tax</w:t>
            </w:r>
          </w:p>
        </w:tc>
        <w:tc>
          <w:tcPr>
            <w:tcW w:w="1800" w:type="dxa"/>
            <w:tcMar>
              <w:top w:w="70" w:type="dxa"/>
              <w:left w:w="80" w:type="dxa"/>
              <w:bottom w:w="70" w:type="dxa"/>
              <w:right w:w="80" w:type="dxa"/>
            </w:tcMar>
          </w:tcPr>
          <w:p w14:paraId="1809BBCF" w14:textId="77777777" w:rsidR="00195A31" w:rsidRDefault="00000000">
            <w:pPr>
              <w:spacing w:after="30" w:line="240" w:lineRule="auto"/>
            </w:pPr>
            <w:r>
              <w:rPr>
                <w:sz w:val="14"/>
              </w:rPr>
              <w:t>Avalara</w:t>
            </w:r>
          </w:p>
        </w:tc>
        <w:tc>
          <w:tcPr>
            <w:tcW w:w="3240" w:type="dxa"/>
            <w:tcMar>
              <w:top w:w="70" w:type="dxa"/>
              <w:left w:w="80" w:type="dxa"/>
              <w:bottom w:w="70" w:type="dxa"/>
              <w:right w:w="80" w:type="dxa"/>
            </w:tcMar>
          </w:tcPr>
          <w:p w14:paraId="4876C0DA" w14:textId="77777777" w:rsidR="00195A31" w:rsidRDefault="00000000">
            <w:pPr>
              <w:spacing w:after="30" w:line="240" w:lineRule="auto"/>
            </w:pPr>
            <w:r>
              <w:rPr>
                <w:sz w:val="14"/>
              </w:rPr>
              <w:t>GT, Salesforce display, Acumatica, Snowflake</w:t>
            </w:r>
          </w:p>
        </w:tc>
        <w:tc>
          <w:tcPr>
            <w:tcW w:w="2952" w:type="dxa"/>
            <w:tcMar>
              <w:top w:w="70" w:type="dxa"/>
              <w:left w:w="80" w:type="dxa"/>
              <w:bottom w:w="70" w:type="dxa"/>
              <w:right w:w="80" w:type="dxa"/>
            </w:tcMar>
          </w:tcPr>
          <w:p w14:paraId="0ED13E12" w14:textId="77777777" w:rsidR="00195A31" w:rsidRDefault="00000000">
            <w:pPr>
              <w:spacing w:after="30" w:line="240" w:lineRule="auto"/>
            </w:pPr>
            <w:r>
              <w:rPr>
                <w:sz w:val="14"/>
              </w:rPr>
              <w:t>Only one committed tax transaction per authoritative invoice.</w:t>
            </w:r>
          </w:p>
        </w:tc>
      </w:tr>
      <w:tr w:rsidR="00195A31" w14:paraId="797D47C2" w14:textId="77777777">
        <w:trPr>
          <w:cantSplit/>
          <w:jc w:val="center"/>
        </w:trPr>
        <w:tc>
          <w:tcPr>
            <w:tcW w:w="2088" w:type="dxa"/>
            <w:shd w:val="clear" w:color="auto" w:fill="F7F9FB"/>
            <w:tcMar>
              <w:top w:w="70" w:type="dxa"/>
              <w:left w:w="80" w:type="dxa"/>
              <w:bottom w:w="70" w:type="dxa"/>
              <w:right w:w="80" w:type="dxa"/>
            </w:tcMar>
          </w:tcPr>
          <w:p w14:paraId="173DEE1D" w14:textId="77777777" w:rsidR="00195A31" w:rsidRDefault="00000000">
            <w:pPr>
              <w:spacing w:after="30" w:line="240" w:lineRule="auto"/>
            </w:pPr>
            <w:r>
              <w:rPr>
                <w:b/>
                <w:sz w:val="14"/>
              </w:rPr>
              <w:t>GL / AP / accounting</w:t>
            </w:r>
          </w:p>
        </w:tc>
        <w:tc>
          <w:tcPr>
            <w:tcW w:w="1800" w:type="dxa"/>
            <w:shd w:val="clear" w:color="auto" w:fill="F7F9FB"/>
            <w:tcMar>
              <w:top w:w="70" w:type="dxa"/>
              <w:left w:w="80" w:type="dxa"/>
              <w:bottom w:w="70" w:type="dxa"/>
              <w:right w:w="80" w:type="dxa"/>
            </w:tcMar>
          </w:tcPr>
          <w:p w14:paraId="3DE479EB" w14:textId="77777777" w:rsidR="00195A31" w:rsidRDefault="00000000">
            <w:pPr>
              <w:spacing w:after="30" w:line="240" w:lineRule="auto"/>
            </w:pPr>
            <w:r>
              <w:rPr>
                <w:sz w:val="14"/>
              </w:rPr>
              <w:t>Acumatica</w:t>
            </w:r>
          </w:p>
        </w:tc>
        <w:tc>
          <w:tcPr>
            <w:tcW w:w="3240" w:type="dxa"/>
            <w:shd w:val="clear" w:color="auto" w:fill="F7F9FB"/>
            <w:tcMar>
              <w:top w:w="70" w:type="dxa"/>
              <w:left w:w="80" w:type="dxa"/>
              <w:bottom w:w="70" w:type="dxa"/>
              <w:right w:w="80" w:type="dxa"/>
            </w:tcMar>
          </w:tcPr>
          <w:p w14:paraId="01260CBC" w14:textId="77777777" w:rsidR="00195A31" w:rsidRDefault="00000000">
            <w:pPr>
              <w:spacing w:after="30" w:line="240" w:lineRule="auto"/>
            </w:pPr>
            <w:r>
              <w:rPr>
                <w:sz w:val="14"/>
              </w:rPr>
              <w:t>Snowflake; status feedback to Ascent/GT</w:t>
            </w:r>
          </w:p>
        </w:tc>
        <w:tc>
          <w:tcPr>
            <w:tcW w:w="2952" w:type="dxa"/>
            <w:shd w:val="clear" w:color="auto" w:fill="F7F9FB"/>
            <w:tcMar>
              <w:top w:w="70" w:type="dxa"/>
              <w:left w:w="80" w:type="dxa"/>
              <w:bottom w:w="70" w:type="dxa"/>
              <w:right w:w="80" w:type="dxa"/>
            </w:tcMar>
          </w:tcPr>
          <w:p w14:paraId="2BC32C0A" w14:textId="77777777" w:rsidR="00195A31" w:rsidRDefault="00000000">
            <w:pPr>
              <w:spacing w:after="30" w:line="240" w:lineRule="auto"/>
            </w:pPr>
            <w:r>
              <w:rPr>
                <w:sz w:val="14"/>
              </w:rPr>
              <w:t>Acumatica owns accounting period, GL account, AP and financial posting status.</w:t>
            </w:r>
          </w:p>
        </w:tc>
      </w:tr>
      <w:tr w:rsidR="00195A31" w14:paraId="2FB0B998" w14:textId="77777777">
        <w:trPr>
          <w:cantSplit/>
          <w:jc w:val="center"/>
        </w:trPr>
        <w:tc>
          <w:tcPr>
            <w:tcW w:w="2088" w:type="dxa"/>
            <w:tcMar>
              <w:top w:w="70" w:type="dxa"/>
              <w:left w:w="80" w:type="dxa"/>
              <w:bottom w:w="70" w:type="dxa"/>
              <w:right w:w="80" w:type="dxa"/>
            </w:tcMar>
          </w:tcPr>
          <w:p w14:paraId="5636D7CC" w14:textId="77777777" w:rsidR="00195A31" w:rsidRDefault="00000000">
            <w:pPr>
              <w:spacing w:after="30" w:line="240" w:lineRule="auto"/>
            </w:pPr>
            <w:r>
              <w:rPr>
                <w:b/>
                <w:sz w:val="14"/>
              </w:rPr>
              <w:t>Enterprise analytics</w:t>
            </w:r>
          </w:p>
        </w:tc>
        <w:tc>
          <w:tcPr>
            <w:tcW w:w="1800" w:type="dxa"/>
            <w:tcMar>
              <w:top w:w="70" w:type="dxa"/>
              <w:left w:w="80" w:type="dxa"/>
              <w:bottom w:w="70" w:type="dxa"/>
              <w:right w:w="80" w:type="dxa"/>
            </w:tcMar>
          </w:tcPr>
          <w:p w14:paraId="11018827" w14:textId="77777777" w:rsidR="00195A31" w:rsidRDefault="00000000">
            <w:pPr>
              <w:spacing w:after="30" w:line="240" w:lineRule="auto"/>
            </w:pPr>
            <w:r>
              <w:rPr>
                <w:sz w:val="14"/>
              </w:rPr>
              <w:t>Snowflake</w:t>
            </w:r>
          </w:p>
        </w:tc>
        <w:tc>
          <w:tcPr>
            <w:tcW w:w="3240" w:type="dxa"/>
            <w:tcMar>
              <w:top w:w="70" w:type="dxa"/>
              <w:left w:w="80" w:type="dxa"/>
              <w:bottom w:w="70" w:type="dxa"/>
              <w:right w:w="80" w:type="dxa"/>
            </w:tcMar>
          </w:tcPr>
          <w:p w14:paraId="02D0E7E2" w14:textId="77777777" w:rsidR="00195A31" w:rsidRDefault="00000000">
            <w:pPr>
              <w:spacing w:after="30" w:line="240" w:lineRule="auto"/>
            </w:pPr>
            <w:r>
              <w:rPr>
                <w:sz w:val="14"/>
              </w:rPr>
              <w:t>Power BI</w:t>
            </w:r>
          </w:p>
        </w:tc>
        <w:tc>
          <w:tcPr>
            <w:tcW w:w="2952" w:type="dxa"/>
            <w:tcMar>
              <w:top w:w="70" w:type="dxa"/>
              <w:left w:w="80" w:type="dxa"/>
              <w:bottom w:w="70" w:type="dxa"/>
              <w:right w:w="80" w:type="dxa"/>
            </w:tcMar>
          </w:tcPr>
          <w:p w14:paraId="235C86EB" w14:textId="77777777" w:rsidR="00195A31" w:rsidRDefault="00000000">
            <w:pPr>
              <w:spacing w:after="30" w:line="240" w:lineRule="auto"/>
            </w:pPr>
            <w:r>
              <w:rPr>
                <w:sz w:val="14"/>
              </w:rPr>
              <w:t>No operational write-back from analytics unless separately governed.</w:t>
            </w:r>
          </w:p>
        </w:tc>
      </w:tr>
    </w:tbl>
    <w:p w14:paraId="29CCCCFE" w14:textId="77777777" w:rsidR="00195A31" w:rsidRDefault="00195A31">
      <w:pPr>
        <w:spacing w:after="20"/>
      </w:pPr>
    </w:p>
    <w:p w14:paraId="30E0FEC5" w14:textId="77777777" w:rsidR="00195A31" w:rsidRDefault="00000000">
      <w:pPr>
        <w:pStyle w:val="Heading1"/>
      </w:pPr>
      <w:r>
        <w:t>6. Ascent / Salesforce Application Architecture</w:t>
      </w:r>
    </w:p>
    <w:p w14:paraId="429AA4E2" w14:textId="77777777" w:rsidR="00195A31" w:rsidRDefault="00000000">
      <w:pPr>
        <w:pStyle w:val="Heading2"/>
      </w:pPr>
      <w:r>
        <w:t>6.1 Customer, commercial and order management</w:t>
      </w:r>
    </w:p>
    <w:p w14:paraId="41B4395C" w14:textId="77777777" w:rsidR="00195A31" w:rsidRDefault="00000000">
      <w:pPr>
        <w:spacing w:after="84"/>
      </w:pPr>
      <w:r>
        <w:t>The target state makes the Ascent/Salesforce environment the operational home for the commercial lifecycle. Customer/hospital and facility accounts, contacts, opportunities, quotes, contracts, product catalog, pricebooks, rental orders and sales orders remain logically connected within Salesforce. This eliminates the need for an external rental application to receive a duplicate customer/contract master.</w:t>
      </w:r>
    </w:p>
    <w:p w14:paraId="3A094E4C" w14:textId="77777777" w:rsidR="00195A31" w:rsidRDefault="00000000">
      <w:pPr>
        <w:pStyle w:val="ListBullet"/>
        <w:spacing w:after="30"/>
      </w:pPr>
      <w:r>
        <w:t>Opportunity: lead/qualified demand, stage progression, quote/proposal, negotiation and won/lost outcome. A won opportunity creates or links to the appropriate rental or sales order path.</w:t>
      </w:r>
    </w:p>
    <w:p w14:paraId="120D8537" w14:textId="77777777" w:rsidR="00195A31" w:rsidRDefault="00000000">
      <w:pPr>
        <w:pStyle w:val="ListBullet"/>
        <w:spacing w:after="30"/>
      </w:pPr>
      <w:r>
        <w:t>Contract and pricebook: customer agreement, eligible models, rates, buyout rules, standby/consignment terms, PO requirements and other effective-dated commercial controls.</w:t>
      </w:r>
    </w:p>
    <w:p w14:paraId="2BBC4D06" w14:textId="77777777" w:rsidR="00195A31" w:rsidRDefault="00000000">
      <w:pPr>
        <w:pStyle w:val="ListBullet"/>
        <w:spacing w:after="30"/>
      </w:pPr>
      <w:r>
        <w:t>Rental order: request by model/quantity, validation, reservation/allocation, delivery work, activation, mid-rental changes, pickup, return, loss/damage and termination.</w:t>
      </w:r>
    </w:p>
    <w:p w14:paraId="71E3A1F0" w14:textId="77777777" w:rsidR="00195A31" w:rsidRDefault="00000000">
      <w:pPr>
        <w:pStyle w:val="ListBullet"/>
        <w:spacing w:after="30"/>
      </w:pPr>
      <w:r>
        <w:t>Sales order: standard sale, dropship, refurbished, rental buyout, rental-to-own and other approved sub-types, with ownership-transfer controls.</w:t>
      </w:r>
    </w:p>
    <w:p w14:paraId="44C86E52" w14:textId="77777777" w:rsidR="00195A31" w:rsidRDefault="00000000">
      <w:pPr>
        <w:pStyle w:val="ListBullet"/>
        <w:spacing w:after="30"/>
      </w:pPr>
      <w:r>
        <w:t>Experience Cloud: external users initiate the same underlying Salesforce/Ascent transactions rather than creating a parallel portal database.</w:t>
      </w:r>
    </w:p>
    <w:p w14:paraId="583D1CA0" w14:textId="77777777" w:rsidR="00195A31" w:rsidRDefault="00000000">
      <w:pPr>
        <w:pStyle w:val="Heading2"/>
      </w:pPr>
      <w:r>
        <w:t>6.2 Rental, asset, inventory and warehouse-lite</w:t>
      </w:r>
    </w:p>
    <w:p w14:paraId="3B8001FD" w14:textId="77777777" w:rsidR="00195A31" w:rsidRDefault="00000000">
      <w:pPr>
        <w:spacing w:after="84"/>
      </w:pPr>
      <w:r>
        <w:t>Ascent owns serialized and non-serialized inventory, asset status/location, install-base assignment, reservation, rental availability, warehouse/vehicle locations, return/inspection state and utilization. The vendor response indicates standard or configurable coverage for activation/termination, consignment, grouped transactions, return, bundle validation, procurement, parts consumption and swap. The architecture therefore keeps these processes in Ascent and uses targeted extensions only for documented fit gaps.</w:t>
      </w:r>
    </w:p>
    <w:p w14:paraId="38D914E9" w14:textId="77777777" w:rsidR="00195A31" w:rsidRDefault="00000000">
      <w:pPr>
        <w:pStyle w:val="ListBullet"/>
        <w:spacing w:after="30"/>
      </w:pPr>
      <w:r>
        <w:t>Asset lifecycle states should be standardized and auditable: available, reserved, loaded/in-transit, delivered, active rental, pickup requested, returned, cleaning/inspection, repair, quarantine, available, sold/retired.</w:t>
      </w:r>
    </w:p>
    <w:p w14:paraId="7B040BDA" w14:textId="77777777" w:rsidR="00195A31" w:rsidRDefault="00000000">
      <w:pPr>
        <w:pStyle w:val="ListBullet"/>
        <w:spacing w:after="30"/>
      </w:pPr>
      <w:r>
        <w:t>Install base / assignment stores customer/facility, contract/order, effective dates, rental status and assigned asset. One physical asset may have many historical assignments but only one active assignment at a time.</w:t>
      </w:r>
    </w:p>
    <w:p w14:paraId="6547A8E6" w14:textId="77777777" w:rsidR="00195A31" w:rsidRDefault="00000000">
      <w:pPr>
        <w:pStyle w:val="ListBullet"/>
        <w:spacing w:after="30"/>
      </w:pPr>
      <w:r>
        <w:t>Warehouse-lite covers receiving, transfers, picking/loading, vehicle stock, returns and barcode-based execution. It is not positioned as a deep WMS unless USME later identifies advanced labor, slotting or automation requirements.</w:t>
      </w:r>
    </w:p>
    <w:p w14:paraId="09275F64" w14:textId="77777777" w:rsidR="00195A31" w:rsidRDefault="00000000">
      <w:pPr>
        <w:pStyle w:val="ListBullet"/>
        <w:spacing w:after="30"/>
      </w:pPr>
      <w:r>
        <w:t>Operational purchase orders can originate in Ascent when demand cannot be sourced internally; Acumatica receives the approved PO and subsequent receipt/return events for financial accounting.</w:t>
      </w:r>
    </w:p>
    <w:p w14:paraId="46833F04" w14:textId="77777777" w:rsidR="00195A31" w:rsidRDefault="00000000">
      <w:pPr>
        <w:pStyle w:val="Heading2"/>
      </w:pPr>
      <w:r>
        <w:t>6.3 Basic field service and work-order model</w:t>
      </w:r>
    </w:p>
    <w:p w14:paraId="3415656E" w14:textId="77777777" w:rsidR="00195A31" w:rsidRDefault="00000000">
      <w:pPr>
        <w:spacing w:after="84"/>
      </w:pPr>
      <w:r>
        <w:t>Ascent work orders and Salesforce tasks are the operational field-service records. The vendor response supports work-order types, inspection, repair, parts, swap and closure controls, but explicitly states that native dispatch optimization is not present. The baseline architecture therefore uses Salesforce ownership/territory rules and simple dispatcher assignment, while the offline mobile extension executes work in the field.</w:t>
      </w:r>
    </w:p>
    <w:p w14:paraId="33E0F2CC" w14:textId="77777777" w:rsidR="00195A31" w:rsidRDefault="00000000">
      <w:r>
        <w:br w:type="page"/>
      </w:r>
    </w:p>
    <w:p w14:paraId="57CF3AAC" w14:textId="77777777" w:rsidR="00195A31" w:rsidRDefault="00000000">
      <w:pPr>
        <w:pStyle w:val="Heading1"/>
      </w:pPr>
      <w:r>
        <w:lastRenderedPageBreak/>
        <w:t>7. Offline Mobile and Preventive-Maintenance Architecture</w:t>
      </w:r>
    </w:p>
    <w:p w14:paraId="440ACC06" w14:textId="77777777" w:rsidR="00195A31" w:rsidRDefault="00000000">
      <w:pPr>
        <w:spacing w:after="20"/>
        <w:jc w:val="center"/>
      </w:pPr>
      <w:r>
        <w:rPr>
          <w:noProof/>
        </w:rPr>
        <w:drawing>
          <wp:inline distT="0" distB="0" distL="0" distR="0" wp14:anchorId="586E9CBC" wp14:editId="267FC851">
            <wp:extent cx="6400800" cy="3443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arch.png"/>
                    <pic:cNvPicPr/>
                  </pic:nvPicPr>
                  <pic:blipFill>
                    <a:blip r:embed="rId9"/>
                    <a:stretch>
                      <a:fillRect/>
                    </a:stretch>
                  </pic:blipFill>
                  <pic:spPr>
                    <a:xfrm>
                      <a:off x="0" y="0"/>
                      <a:ext cx="6400800" cy="3443691"/>
                    </a:xfrm>
                    <a:prstGeom prst="rect">
                      <a:avLst/>
                    </a:prstGeom>
                  </pic:spPr>
                </pic:pic>
              </a:graphicData>
            </a:graphic>
          </wp:inline>
        </w:drawing>
      </w:r>
    </w:p>
    <w:p w14:paraId="6D41DF77" w14:textId="77777777" w:rsidR="00195A31" w:rsidRDefault="00000000">
      <w:pPr>
        <w:pStyle w:val="Caption"/>
        <w:jc w:val="center"/>
      </w:pPr>
      <w:r>
        <w:t>Figure 2. Preventive maintenance and offline work-order execution architecture.</w:t>
      </w:r>
    </w:p>
    <w:p w14:paraId="1326B78B" w14:textId="77777777" w:rsidR="00195A31" w:rsidRDefault="00000000">
      <w:pPr>
        <w:spacing w:after="84"/>
      </w:pPr>
      <w:r>
        <w:t>USME needs preventive maintenance for both rental fleet equipment and customer-owned equipment. Both populations should exist in the same Salesforce/Ascent asset model, distinguished by ownership and service entitlement. Customer-owned equipment is not treated as a rental merely to obtain service functionality; it is an installed/serviced asset with its own maintenance plan, warranty/service contract and billability rules.</w:t>
      </w:r>
    </w:p>
    <w:tbl>
      <w:tblPr>
        <w:tblStyle w:val="TableGrid"/>
        <w:tblW w:w="0" w:type="auto"/>
        <w:jc w:val="center"/>
        <w:tblLook w:val="04A0" w:firstRow="1" w:lastRow="0" w:firstColumn="1" w:lastColumn="0" w:noHBand="0" w:noVBand="1"/>
      </w:tblPr>
      <w:tblGrid>
        <w:gridCol w:w="1800"/>
        <w:gridCol w:w="4680"/>
        <w:gridCol w:w="3600"/>
      </w:tblGrid>
      <w:tr w:rsidR="00195A31" w14:paraId="33AE5755" w14:textId="77777777">
        <w:trPr>
          <w:cantSplit/>
          <w:tblHeader/>
          <w:jc w:val="center"/>
        </w:trPr>
        <w:tc>
          <w:tcPr>
            <w:tcW w:w="1800" w:type="dxa"/>
            <w:shd w:val="clear" w:color="auto" w:fill="17365D"/>
            <w:tcMar>
              <w:top w:w="70" w:type="dxa"/>
              <w:left w:w="80" w:type="dxa"/>
              <w:bottom w:w="70" w:type="dxa"/>
              <w:right w:w="80" w:type="dxa"/>
            </w:tcMar>
          </w:tcPr>
          <w:p w14:paraId="4F5C04C5" w14:textId="77777777" w:rsidR="00195A31" w:rsidRDefault="00000000">
            <w:pPr>
              <w:spacing w:after="30" w:line="240" w:lineRule="auto"/>
            </w:pPr>
            <w:r>
              <w:rPr>
                <w:b/>
                <w:color w:val="FFFFFF"/>
                <w:sz w:val="15"/>
              </w:rPr>
              <w:t>Capability</w:t>
            </w:r>
          </w:p>
        </w:tc>
        <w:tc>
          <w:tcPr>
            <w:tcW w:w="4680" w:type="dxa"/>
            <w:shd w:val="clear" w:color="auto" w:fill="17365D"/>
            <w:tcMar>
              <w:top w:w="70" w:type="dxa"/>
              <w:left w:w="80" w:type="dxa"/>
              <w:bottom w:w="70" w:type="dxa"/>
              <w:right w:w="80" w:type="dxa"/>
            </w:tcMar>
          </w:tcPr>
          <w:p w14:paraId="182FD907" w14:textId="77777777" w:rsidR="00195A31" w:rsidRDefault="00000000">
            <w:pPr>
              <w:spacing w:after="30" w:line="240" w:lineRule="auto"/>
            </w:pPr>
            <w:r>
              <w:rPr>
                <w:b/>
                <w:color w:val="FFFFFF"/>
                <w:sz w:val="15"/>
              </w:rPr>
              <w:t>Ascent / Salesforce responsibility</w:t>
            </w:r>
          </w:p>
        </w:tc>
        <w:tc>
          <w:tcPr>
            <w:tcW w:w="3600" w:type="dxa"/>
            <w:shd w:val="clear" w:color="auto" w:fill="17365D"/>
            <w:tcMar>
              <w:top w:w="70" w:type="dxa"/>
              <w:left w:w="80" w:type="dxa"/>
              <w:bottom w:w="70" w:type="dxa"/>
              <w:right w:w="80" w:type="dxa"/>
            </w:tcMar>
          </w:tcPr>
          <w:p w14:paraId="7EA5A4C0" w14:textId="77777777" w:rsidR="00195A31" w:rsidRDefault="00000000">
            <w:pPr>
              <w:spacing w:after="30" w:line="240" w:lineRule="auto"/>
            </w:pPr>
            <w:r>
              <w:rPr>
                <w:b/>
                <w:color w:val="FFFFFF"/>
                <w:sz w:val="15"/>
              </w:rPr>
              <w:t>Resco / Youreka responsibility</w:t>
            </w:r>
          </w:p>
        </w:tc>
      </w:tr>
      <w:tr w:rsidR="00195A31" w14:paraId="285F7910" w14:textId="77777777">
        <w:trPr>
          <w:cantSplit/>
          <w:jc w:val="center"/>
        </w:trPr>
        <w:tc>
          <w:tcPr>
            <w:tcW w:w="1800" w:type="dxa"/>
            <w:tcMar>
              <w:top w:w="70" w:type="dxa"/>
              <w:left w:w="80" w:type="dxa"/>
              <w:bottom w:w="70" w:type="dxa"/>
              <w:right w:w="80" w:type="dxa"/>
            </w:tcMar>
          </w:tcPr>
          <w:p w14:paraId="42591BD7" w14:textId="77777777" w:rsidR="00195A31" w:rsidRDefault="00000000">
            <w:pPr>
              <w:spacing w:after="30" w:line="240" w:lineRule="auto"/>
            </w:pPr>
            <w:r>
              <w:rPr>
                <w:b/>
                <w:sz w:val="15"/>
              </w:rPr>
              <w:t>PM planning</w:t>
            </w:r>
          </w:p>
        </w:tc>
        <w:tc>
          <w:tcPr>
            <w:tcW w:w="4680" w:type="dxa"/>
            <w:tcMar>
              <w:top w:w="70" w:type="dxa"/>
              <w:left w:w="80" w:type="dxa"/>
              <w:bottom w:w="70" w:type="dxa"/>
              <w:right w:w="80" w:type="dxa"/>
            </w:tcMar>
          </w:tcPr>
          <w:p w14:paraId="6F8DD747" w14:textId="77777777" w:rsidR="00195A31" w:rsidRDefault="00000000">
            <w:pPr>
              <w:spacing w:after="30" w:line="240" w:lineRule="auto"/>
            </w:pPr>
            <w:r>
              <w:rPr>
                <w:sz w:val="15"/>
              </w:rPr>
              <w:t>Asset ownership, PM interval, last/next due date, maintenance plan, contract/warranty and service location.</w:t>
            </w:r>
          </w:p>
        </w:tc>
        <w:tc>
          <w:tcPr>
            <w:tcW w:w="3600" w:type="dxa"/>
            <w:tcMar>
              <w:top w:w="70" w:type="dxa"/>
              <w:left w:w="80" w:type="dxa"/>
              <w:bottom w:w="70" w:type="dxa"/>
              <w:right w:w="80" w:type="dxa"/>
            </w:tcMar>
          </w:tcPr>
          <w:p w14:paraId="2F88A645" w14:textId="77777777" w:rsidR="00195A31" w:rsidRDefault="00000000">
            <w:pPr>
              <w:spacing w:after="30" w:line="240" w:lineRule="auto"/>
            </w:pPr>
            <w:r>
              <w:rPr>
                <w:sz w:val="15"/>
              </w:rPr>
              <w:t>Receives only assigned due work and required asset/context data.</w:t>
            </w:r>
          </w:p>
        </w:tc>
      </w:tr>
      <w:tr w:rsidR="00195A31" w14:paraId="0E5B8332" w14:textId="77777777">
        <w:trPr>
          <w:cantSplit/>
          <w:jc w:val="center"/>
        </w:trPr>
        <w:tc>
          <w:tcPr>
            <w:tcW w:w="1800" w:type="dxa"/>
            <w:shd w:val="clear" w:color="auto" w:fill="F7F9FB"/>
            <w:tcMar>
              <w:top w:w="70" w:type="dxa"/>
              <w:left w:w="80" w:type="dxa"/>
              <w:bottom w:w="70" w:type="dxa"/>
              <w:right w:w="80" w:type="dxa"/>
            </w:tcMar>
          </w:tcPr>
          <w:p w14:paraId="71B4260A" w14:textId="77777777" w:rsidR="00195A31" w:rsidRDefault="00000000">
            <w:pPr>
              <w:spacing w:after="30" w:line="240" w:lineRule="auto"/>
            </w:pPr>
            <w:r>
              <w:rPr>
                <w:b/>
                <w:sz w:val="15"/>
              </w:rPr>
              <w:t>Work creation</w:t>
            </w:r>
          </w:p>
        </w:tc>
        <w:tc>
          <w:tcPr>
            <w:tcW w:w="4680" w:type="dxa"/>
            <w:shd w:val="clear" w:color="auto" w:fill="F7F9FB"/>
            <w:tcMar>
              <w:top w:w="70" w:type="dxa"/>
              <w:left w:w="80" w:type="dxa"/>
              <w:bottom w:w="70" w:type="dxa"/>
              <w:right w:w="80" w:type="dxa"/>
            </w:tcMar>
          </w:tcPr>
          <w:p w14:paraId="2724358F" w14:textId="77777777" w:rsidR="00195A31" w:rsidRDefault="00000000">
            <w:pPr>
              <w:spacing w:after="30" w:line="240" w:lineRule="auto"/>
            </w:pPr>
            <w:r>
              <w:rPr>
                <w:sz w:val="15"/>
              </w:rPr>
              <w:t>Generate work order/task, type, priority, location, required parts/checklist and due window.</w:t>
            </w:r>
          </w:p>
        </w:tc>
        <w:tc>
          <w:tcPr>
            <w:tcW w:w="3600" w:type="dxa"/>
            <w:shd w:val="clear" w:color="auto" w:fill="F7F9FB"/>
            <w:tcMar>
              <w:top w:w="70" w:type="dxa"/>
              <w:left w:w="80" w:type="dxa"/>
              <w:bottom w:w="70" w:type="dxa"/>
              <w:right w:w="80" w:type="dxa"/>
            </w:tcMar>
          </w:tcPr>
          <w:p w14:paraId="33278664" w14:textId="77777777" w:rsidR="00195A31" w:rsidRDefault="00000000">
            <w:pPr>
              <w:spacing w:after="30" w:line="240" w:lineRule="auto"/>
            </w:pPr>
            <w:r>
              <w:rPr>
                <w:sz w:val="15"/>
              </w:rPr>
              <w:t>Download work packet for offline access.</w:t>
            </w:r>
          </w:p>
        </w:tc>
      </w:tr>
      <w:tr w:rsidR="00195A31" w14:paraId="77ED9301" w14:textId="77777777">
        <w:trPr>
          <w:cantSplit/>
          <w:jc w:val="center"/>
        </w:trPr>
        <w:tc>
          <w:tcPr>
            <w:tcW w:w="1800" w:type="dxa"/>
            <w:tcMar>
              <w:top w:w="70" w:type="dxa"/>
              <w:left w:w="80" w:type="dxa"/>
              <w:bottom w:w="70" w:type="dxa"/>
              <w:right w:w="80" w:type="dxa"/>
            </w:tcMar>
          </w:tcPr>
          <w:p w14:paraId="67C4D8F9" w14:textId="77777777" w:rsidR="00195A31" w:rsidRDefault="00000000">
            <w:pPr>
              <w:spacing w:after="30" w:line="240" w:lineRule="auto"/>
            </w:pPr>
            <w:r>
              <w:rPr>
                <w:b/>
                <w:sz w:val="15"/>
              </w:rPr>
              <w:t>Assignment / dispatch</w:t>
            </w:r>
          </w:p>
        </w:tc>
        <w:tc>
          <w:tcPr>
            <w:tcW w:w="4680" w:type="dxa"/>
            <w:tcMar>
              <w:top w:w="70" w:type="dxa"/>
              <w:left w:w="80" w:type="dxa"/>
              <w:bottom w:w="70" w:type="dxa"/>
              <w:right w:w="80" w:type="dxa"/>
            </w:tcMar>
          </w:tcPr>
          <w:p w14:paraId="05C4B110" w14:textId="77777777" w:rsidR="00195A31" w:rsidRDefault="00000000">
            <w:pPr>
              <w:spacing w:after="30" w:line="240" w:lineRule="auto"/>
            </w:pPr>
            <w:r>
              <w:rPr>
                <w:sz w:val="15"/>
              </w:rPr>
              <w:t>Baseline territory, regional team and technician ownership; manager assignment.</w:t>
            </w:r>
          </w:p>
        </w:tc>
        <w:tc>
          <w:tcPr>
            <w:tcW w:w="3600" w:type="dxa"/>
            <w:tcMar>
              <w:top w:w="70" w:type="dxa"/>
              <w:left w:w="80" w:type="dxa"/>
              <w:bottom w:w="70" w:type="dxa"/>
              <w:right w:w="80" w:type="dxa"/>
            </w:tcMar>
          </w:tcPr>
          <w:p w14:paraId="65C955CD" w14:textId="77777777" w:rsidR="00195A31" w:rsidRDefault="00000000">
            <w:pPr>
              <w:spacing w:after="30" w:line="240" w:lineRule="auto"/>
            </w:pPr>
            <w:r>
              <w:rPr>
                <w:sz w:val="15"/>
              </w:rPr>
              <w:t>Present assigned jobs; optional route/mobile UX features if supported by selected product.</w:t>
            </w:r>
          </w:p>
        </w:tc>
      </w:tr>
      <w:tr w:rsidR="00195A31" w14:paraId="06A1C9DC" w14:textId="77777777">
        <w:trPr>
          <w:cantSplit/>
          <w:jc w:val="center"/>
        </w:trPr>
        <w:tc>
          <w:tcPr>
            <w:tcW w:w="1800" w:type="dxa"/>
            <w:shd w:val="clear" w:color="auto" w:fill="F7F9FB"/>
            <w:tcMar>
              <w:top w:w="70" w:type="dxa"/>
              <w:left w:w="80" w:type="dxa"/>
              <w:bottom w:w="70" w:type="dxa"/>
              <w:right w:w="80" w:type="dxa"/>
            </w:tcMar>
          </w:tcPr>
          <w:p w14:paraId="702D7F07" w14:textId="77777777" w:rsidR="00195A31" w:rsidRDefault="00000000">
            <w:pPr>
              <w:spacing w:after="30" w:line="240" w:lineRule="auto"/>
            </w:pPr>
            <w:r>
              <w:rPr>
                <w:b/>
                <w:sz w:val="15"/>
              </w:rPr>
              <w:t>Offline execution</w:t>
            </w:r>
          </w:p>
        </w:tc>
        <w:tc>
          <w:tcPr>
            <w:tcW w:w="4680" w:type="dxa"/>
            <w:shd w:val="clear" w:color="auto" w:fill="F7F9FB"/>
            <w:tcMar>
              <w:top w:w="70" w:type="dxa"/>
              <w:left w:w="80" w:type="dxa"/>
              <w:bottom w:w="70" w:type="dxa"/>
              <w:right w:w="80" w:type="dxa"/>
            </w:tcMar>
          </w:tcPr>
          <w:p w14:paraId="1C6F1E84" w14:textId="77777777" w:rsidR="00195A31" w:rsidRDefault="00000000">
            <w:pPr>
              <w:spacing w:after="30" w:line="240" w:lineRule="auto"/>
            </w:pPr>
            <w:r>
              <w:rPr>
                <w:sz w:val="15"/>
              </w:rPr>
              <w:t>System of record for template/checklist definition and eventual results.</w:t>
            </w:r>
          </w:p>
        </w:tc>
        <w:tc>
          <w:tcPr>
            <w:tcW w:w="3600" w:type="dxa"/>
            <w:shd w:val="clear" w:color="auto" w:fill="F7F9FB"/>
            <w:tcMar>
              <w:top w:w="70" w:type="dxa"/>
              <w:left w:w="80" w:type="dxa"/>
              <w:bottom w:w="70" w:type="dxa"/>
              <w:right w:w="80" w:type="dxa"/>
            </w:tcMar>
          </w:tcPr>
          <w:p w14:paraId="6DF261E0" w14:textId="77777777" w:rsidR="00195A31" w:rsidRDefault="00000000">
            <w:pPr>
              <w:spacing w:after="30" w:line="240" w:lineRule="auto"/>
            </w:pPr>
            <w:r>
              <w:rPr>
                <w:sz w:val="15"/>
              </w:rPr>
              <w:t>Offline checklist, measurements, root cause, repair/inspection result, barcode, photo, signature, notes and parts used.</w:t>
            </w:r>
          </w:p>
        </w:tc>
      </w:tr>
      <w:tr w:rsidR="00195A31" w14:paraId="7F768147" w14:textId="77777777">
        <w:trPr>
          <w:cantSplit/>
          <w:jc w:val="center"/>
        </w:trPr>
        <w:tc>
          <w:tcPr>
            <w:tcW w:w="1800" w:type="dxa"/>
            <w:tcMar>
              <w:top w:w="70" w:type="dxa"/>
              <w:left w:w="80" w:type="dxa"/>
              <w:bottom w:w="70" w:type="dxa"/>
              <w:right w:w="80" w:type="dxa"/>
            </w:tcMar>
          </w:tcPr>
          <w:p w14:paraId="07C9BD97" w14:textId="77777777" w:rsidR="00195A31" w:rsidRDefault="00000000">
            <w:pPr>
              <w:spacing w:after="30" w:line="240" w:lineRule="auto"/>
            </w:pPr>
            <w:r>
              <w:rPr>
                <w:b/>
                <w:sz w:val="15"/>
              </w:rPr>
              <w:t>Synchronization</w:t>
            </w:r>
          </w:p>
        </w:tc>
        <w:tc>
          <w:tcPr>
            <w:tcW w:w="4680" w:type="dxa"/>
            <w:tcMar>
              <w:top w:w="70" w:type="dxa"/>
              <w:left w:w="80" w:type="dxa"/>
              <w:bottom w:w="70" w:type="dxa"/>
              <w:right w:w="80" w:type="dxa"/>
            </w:tcMar>
          </w:tcPr>
          <w:p w14:paraId="617AF3F7" w14:textId="77777777" w:rsidR="00195A31" w:rsidRDefault="00000000">
            <w:pPr>
              <w:spacing w:after="30" w:line="240" w:lineRule="auto"/>
            </w:pPr>
            <w:r>
              <w:rPr>
                <w:sz w:val="15"/>
              </w:rPr>
              <w:t>Validate updates, prevent invalid closure, update asset/service history and inventory.</w:t>
            </w:r>
          </w:p>
        </w:tc>
        <w:tc>
          <w:tcPr>
            <w:tcW w:w="3600" w:type="dxa"/>
            <w:tcMar>
              <w:top w:w="70" w:type="dxa"/>
              <w:left w:w="80" w:type="dxa"/>
              <w:bottom w:w="70" w:type="dxa"/>
              <w:right w:w="80" w:type="dxa"/>
            </w:tcMar>
          </w:tcPr>
          <w:p w14:paraId="44EE27B7" w14:textId="77777777" w:rsidR="00195A31" w:rsidRDefault="00000000">
            <w:pPr>
              <w:spacing w:after="30" w:line="240" w:lineRule="auto"/>
            </w:pPr>
            <w:r>
              <w:rPr>
                <w:sz w:val="15"/>
              </w:rPr>
              <w:t>Queue local changes and synchronize when connectivity returns; expose sync/conflict status.</w:t>
            </w:r>
          </w:p>
        </w:tc>
      </w:tr>
      <w:tr w:rsidR="00195A31" w14:paraId="4CF87A84" w14:textId="77777777">
        <w:trPr>
          <w:cantSplit/>
          <w:jc w:val="center"/>
        </w:trPr>
        <w:tc>
          <w:tcPr>
            <w:tcW w:w="1800" w:type="dxa"/>
            <w:shd w:val="clear" w:color="auto" w:fill="F7F9FB"/>
            <w:tcMar>
              <w:top w:w="70" w:type="dxa"/>
              <w:left w:w="80" w:type="dxa"/>
              <w:bottom w:w="70" w:type="dxa"/>
              <w:right w:w="80" w:type="dxa"/>
            </w:tcMar>
          </w:tcPr>
          <w:p w14:paraId="004A6CEB" w14:textId="77777777" w:rsidR="00195A31" w:rsidRDefault="00000000">
            <w:pPr>
              <w:spacing w:after="30" w:line="240" w:lineRule="auto"/>
            </w:pPr>
            <w:r>
              <w:rPr>
                <w:b/>
                <w:sz w:val="15"/>
              </w:rPr>
              <w:t>Completion</w:t>
            </w:r>
          </w:p>
        </w:tc>
        <w:tc>
          <w:tcPr>
            <w:tcW w:w="4680" w:type="dxa"/>
            <w:shd w:val="clear" w:color="auto" w:fill="F7F9FB"/>
            <w:tcMar>
              <w:top w:w="70" w:type="dxa"/>
              <w:left w:w="80" w:type="dxa"/>
              <w:bottom w:w="70" w:type="dxa"/>
              <w:right w:w="80" w:type="dxa"/>
            </w:tcMar>
          </w:tcPr>
          <w:p w14:paraId="42412B0B" w14:textId="77777777" w:rsidR="00195A31" w:rsidRDefault="00000000">
            <w:pPr>
              <w:spacing w:after="30" w:line="240" w:lineRule="auto"/>
            </w:pPr>
            <w:r>
              <w:rPr>
                <w:sz w:val="15"/>
              </w:rPr>
              <w:t>Task -&gt; work order -&gt; related case/request closure sequence; schedule next PM.</w:t>
            </w:r>
          </w:p>
        </w:tc>
        <w:tc>
          <w:tcPr>
            <w:tcW w:w="3600" w:type="dxa"/>
            <w:shd w:val="clear" w:color="auto" w:fill="F7F9FB"/>
            <w:tcMar>
              <w:top w:w="70" w:type="dxa"/>
              <w:left w:w="80" w:type="dxa"/>
              <w:bottom w:w="70" w:type="dxa"/>
              <w:right w:w="80" w:type="dxa"/>
            </w:tcMar>
          </w:tcPr>
          <w:p w14:paraId="591D1D43" w14:textId="77777777" w:rsidR="00195A31" w:rsidRDefault="00000000">
            <w:pPr>
              <w:spacing w:after="30" w:line="240" w:lineRule="auto"/>
            </w:pPr>
            <w:r>
              <w:rPr>
                <w:sz w:val="15"/>
              </w:rPr>
              <w:t>Capture completion evidence and technician acknowledgement.</w:t>
            </w:r>
          </w:p>
        </w:tc>
      </w:tr>
      <w:tr w:rsidR="00195A31" w14:paraId="13AB92CF" w14:textId="77777777">
        <w:trPr>
          <w:cantSplit/>
          <w:jc w:val="center"/>
        </w:trPr>
        <w:tc>
          <w:tcPr>
            <w:tcW w:w="1800" w:type="dxa"/>
            <w:tcMar>
              <w:top w:w="70" w:type="dxa"/>
              <w:left w:w="80" w:type="dxa"/>
              <w:bottom w:w="70" w:type="dxa"/>
              <w:right w:w="80" w:type="dxa"/>
            </w:tcMar>
          </w:tcPr>
          <w:p w14:paraId="7380F85C" w14:textId="77777777" w:rsidR="00195A31" w:rsidRDefault="00000000">
            <w:pPr>
              <w:spacing w:after="30" w:line="240" w:lineRule="auto"/>
            </w:pPr>
            <w:r>
              <w:rPr>
                <w:b/>
                <w:sz w:val="15"/>
              </w:rPr>
              <w:t>Billing</w:t>
            </w:r>
          </w:p>
        </w:tc>
        <w:tc>
          <w:tcPr>
            <w:tcW w:w="4680" w:type="dxa"/>
            <w:tcMar>
              <w:top w:w="70" w:type="dxa"/>
              <w:left w:w="80" w:type="dxa"/>
              <w:bottom w:w="70" w:type="dxa"/>
              <w:right w:w="80" w:type="dxa"/>
            </w:tcMar>
          </w:tcPr>
          <w:p w14:paraId="35C4DC88" w14:textId="77777777" w:rsidR="00195A31" w:rsidRDefault="00000000">
            <w:pPr>
              <w:spacing w:after="30" w:line="240" w:lineRule="auto"/>
            </w:pPr>
            <w:r>
              <w:rPr>
                <w:sz w:val="15"/>
              </w:rPr>
              <w:t>Determine covered/no-charge vs chargeable service and construct canonical service/parts event.</w:t>
            </w:r>
          </w:p>
        </w:tc>
        <w:tc>
          <w:tcPr>
            <w:tcW w:w="3600" w:type="dxa"/>
            <w:tcMar>
              <w:top w:w="70" w:type="dxa"/>
              <w:left w:w="80" w:type="dxa"/>
              <w:bottom w:w="70" w:type="dxa"/>
              <w:right w:w="80" w:type="dxa"/>
            </w:tcMar>
          </w:tcPr>
          <w:p w14:paraId="5C4D11AA" w14:textId="77777777" w:rsidR="00195A31" w:rsidRDefault="00000000">
            <w:pPr>
              <w:spacing w:after="30" w:line="240" w:lineRule="auto"/>
            </w:pPr>
            <w:r>
              <w:rPr>
                <w:sz w:val="15"/>
              </w:rPr>
              <w:t>No billing calculation; returns service facts to Ascent.</w:t>
            </w:r>
          </w:p>
        </w:tc>
      </w:tr>
      <w:tr w:rsidR="00195A31" w14:paraId="32624947" w14:textId="77777777">
        <w:trPr>
          <w:cantSplit/>
          <w:jc w:val="center"/>
        </w:trPr>
        <w:tc>
          <w:tcPr>
            <w:tcW w:w="1800" w:type="dxa"/>
            <w:shd w:val="clear" w:color="auto" w:fill="F7F9FB"/>
            <w:tcMar>
              <w:top w:w="70" w:type="dxa"/>
              <w:left w:w="80" w:type="dxa"/>
              <w:bottom w:w="70" w:type="dxa"/>
              <w:right w:w="80" w:type="dxa"/>
            </w:tcMar>
          </w:tcPr>
          <w:p w14:paraId="382BBFD4" w14:textId="77777777" w:rsidR="00195A31" w:rsidRDefault="00000000">
            <w:pPr>
              <w:spacing w:after="30" w:line="240" w:lineRule="auto"/>
            </w:pPr>
            <w:r>
              <w:rPr>
                <w:b/>
                <w:sz w:val="15"/>
              </w:rPr>
              <w:t>Security</w:t>
            </w:r>
          </w:p>
        </w:tc>
        <w:tc>
          <w:tcPr>
            <w:tcW w:w="4680" w:type="dxa"/>
            <w:shd w:val="clear" w:color="auto" w:fill="F7F9FB"/>
            <w:tcMar>
              <w:top w:w="70" w:type="dxa"/>
              <w:left w:w="80" w:type="dxa"/>
              <w:bottom w:w="70" w:type="dxa"/>
              <w:right w:w="80" w:type="dxa"/>
            </w:tcMar>
          </w:tcPr>
          <w:p w14:paraId="016AFD70" w14:textId="77777777" w:rsidR="00195A31" w:rsidRDefault="00000000">
            <w:pPr>
              <w:spacing w:after="30" w:line="240" w:lineRule="auto"/>
            </w:pPr>
            <w:r>
              <w:rPr>
                <w:sz w:val="15"/>
              </w:rPr>
              <w:t>Shield, sharing, field access, audit and tokenization.</w:t>
            </w:r>
          </w:p>
        </w:tc>
        <w:tc>
          <w:tcPr>
            <w:tcW w:w="3600" w:type="dxa"/>
            <w:shd w:val="clear" w:color="auto" w:fill="F7F9FB"/>
            <w:tcMar>
              <w:top w:w="70" w:type="dxa"/>
              <w:left w:w="80" w:type="dxa"/>
              <w:bottom w:w="70" w:type="dxa"/>
              <w:right w:w="80" w:type="dxa"/>
            </w:tcMar>
          </w:tcPr>
          <w:p w14:paraId="008967DD" w14:textId="77777777" w:rsidR="00195A31" w:rsidRDefault="00000000">
            <w:pPr>
              <w:spacing w:after="30" w:line="240" w:lineRule="auto"/>
            </w:pPr>
            <w:r>
              <w:rPr>
                <w:sz w:val="15"/>
              </w:rPr>
              <w:t>Encrypted device cache, MDM compatibility, remote wipe, short offline-retention window and minimum PHI.</w:t>
            </w:r>
          </w:p>
        </w:tc>
      </w:tr>
    </w:tbl>
    <w:p w14:paraId="7FA1EC69" w14:textId="77777777" w:rsidR="00195A31" w:rsidRDefault="00195A31">
      <w:pPr>
        <w:spacing w:after="20"/>
      </w:pPr>
    </w:p>
    <w:p w14:paraId="01F771DF" w14:textId="77777777" w:rsidR="00195A31" w:rsidRDefault="00000000">
      <w:pPr>
        <w:pStyle w:val="Heading2"/>
      </w:pPr>
      <w:r>
        <w:t>7.1 Rental-fleet PM</w:t>
      </w:r>
    </w:p>
    <w:p w14:paraId="0CD81B4E" w14:textId="77777777" w:rsidR="00195A31" w:rsidRDefault="00000000">
      <w:pPr>
        <w:pStyle w:val="ListBullet"/>
        <w:spacing w:after="30"/>
      </w:pPr>
      <w:r>
        <w:t>PM schedule is generated from the Ascent serialized asset and maintenance plan regardless of whether the asset is in warehouse, vehicle stock or at a customer location.</w:t>
      </w:r>
    </w:p>
    <w:p w14:paraId="599C4804" w14:textId="77777777" w:rsidR="00195A31" w:rsidRDefault="00000000">
      <w:pPr>
        <w:pStyle w:val="ListBullet"/>
        <w:spacing w:after="30"/>
      </w:pPr>
      <w:r>
        <w:lastRenderedPageBreak/>
        <w:t>If maintenance can be completed at the customer site, the technician executes the work order offline and synchronizes results. If the business process requires swap/replacement instead of on-site maintenance, Ascent links the PM/service request to the swap process and preserves asset/install-base integrity.</w:t>
      </w:r>
    </w:p>
    <w:p w14:paraId="5B83B9A1" w14:textId="77777777" w:rsidR="00195A31" w:rsidRDefault="00000000">
      <w:pPr>
        <w:pStyle w:val="ListBullet"/>
        <w:spacing w:after="30"/>
      </w:pPr>
      <w:r>
        <w:t>Parts consumed reduce Ascent inventory and create the appropriate cost/accounting event for Acumatica. Chargeable service or parts create a GT billing event; contract-covered PM closes with no customer charge.</w:t>
      </w:r>
    </w:p>
    <w:p w14:paraId="67752D87" w14:textId="77777777" w:rsidR="00195A31" w:rsidRDefault="00000000">
      <w:pPr>
        <w:pStyle w:val="Heading2"/>
      </w:pPr>
      <w:r>
        <w:t>7.2 Customer-owned equipment PM</w:t>
      </w:r>
    </w:p>
    <w:p w14:paraId="15607E4B" w14:textId="77777777" w:rsidR="00195A31" w:rsidRDefault="00000000">
      <w:pPr>
        <w:pStyle w:val="ListBullet"/>
        <w:spacing w:after="30"/>
      </w:pPr>
      <w:r>
        <w:t>Create a customer-owned asset/install-base record with manufacturer/model/serial, owner, service location, maintenance plan, warranty/service contract and billing terms.</w:t>
      </w:r>
    </w:p>
    <w:p w14:paraId="31D9CC74" w14:textId="77777777" w:rsidR="00195A31" w:rsidRDefault="00000000">
      <w:pPr>
        <w:pStyle w:val="ListBullet"/>
        <w:spacing w:after="30"/>
      </w:pPr>
      <w:r>
        <w:t>PM due generates a work order and technician assignment in Ascent. The offline mobile extension executes inspection, checklist, repair, signature and completion in the same manner as rental-fleet PM.</w:t>
      </w:r>
    </w:p>
    <w:p w14:paraId="0B854361" w14:textId="77777777" w:rsidR="00195A31" w:rsidRDefault="00000000">
      <w:pPr>
        <w:pStyle w:val="ListBullet"/>
        <w:spacing w:after="30"/>
      </w:pPr>
      <w:r>
        <w:t>Chargeable labor, fixed-fee maintenance, travel or parts create a service billing event to GT. Customer-owned PM does not create rental activation/termination events.</w:t>
      </w:r>
    </w:p>
    <w:p w14:paraId="12768D6C" w14:textId="77777777" w:rsidR="00195A31" w:rsidRDefault="00000000">
      <w:pPr>
        <w:pStyle w:val="ListBullet"/>
        <w:spacing w:after="30"/>
      </w:pPr>
      <w:r>
        <w:t>The completed work order updates maintenance history and next due date and is available to Experience Cloud only if USME elects to expose service history to that customer.</w:t>
      </w:r>
    </w:p>
    <w:tbl>
      <w:tblPr>
        <w:tblStyle w:val="TableGrid"/>
        <w:tblW w:w="0" w:type="auto"/>
        <w:jc w:val="center"/>
        <w:tblLook w:val="04A0" w:firstRow="1" w:lastRow="0" w:firstColumn="1" w:lastColumn="0" w:noHBand="0" w:noVBand="1"/>
      </w:tblPr>
      <w:tblGrid>
        <w:gridCol w:w="10570"/>
      </w:tblGrid>
      <w:tr w:rsidR="00195A31" w14:paraId="796AE3BD" w14:textId="77777777">
        <w:trPr>
          <w:cantSplit/>
          <w:jc w:val="center"/>
        </w:trPr>
        <w:tc>
          <w:tcPr>
            <w:tcW w:w="10570" w:type="dxa"/>
            <w:shd w:val="clear" w:color="auto" w:fill="FFF2CC"/>
            <w:tcMar>
              <w:top w:w="90" w:type="dxa"/>
              <w:left w:w="110" w:type="dxa"/>
              <w:bottom w:w="90" w:type="dxa"/>
              <w:right w:w="110" w:type="dxa"/>
            </w:tcMar>
          </w:tcPr>
          <w:p w14:paraId="691C3003" w14:textId="77777777" w:rsidR="00195A31" w:rsidRDefault="00000000">
            <w:pPr>
              <w:spacing w:after="40"/>
            </w:pPr>
            <w:r>
              <w:rPr>
                <w:b/>
                <w:color w:val="17365D"/>
                <w:sz w:val="17"/>
              </w:rPr>
              <w:t xml:space="preserve">Design constraint from vendor response.  </w:t>
            </w:r>
            <w:r>
              <w:rPr>
                <w:sz w:val="17"/>
              </w:rPr>
              <w:t>Ascent offline synchronization is not supported natively today, and dispatch optimization is not a native Ascent feature. These are intentionally separated from the Ascent core rather than hidden in custom code. The selected mobile product must prove offline sync, barcode/photo/signature, conflict handling, large work packets and secure device storage in a production-scale POC.</w:t>
            </w:r>
          </w:p>
        </w:tc>
      </w:tr>
    </w:tbl>
    <w:p w14:paraId="14AFC525" w14:textId="77777777" w:rsidR="00195A31" w:rsidRDefault="00195A31">
      <w:pPr>
        <w:spacing w:after="20"/>
      </w:pPr>
    </w:p>
    <w:p w14:paraId="362ADD1B" w14:textId="77777777" w:rsidR="00195A31" w:rsidRDefault="00000000">
      <w:r>
        <w:br w:type="page"/>
      </w:r>
    </w:p>
    <w:p w14:paraId="25712549" w14:textId="77777777" w:rsidR="00195A31" w:rsidRDefault="00000000">
      <w:pPr>
        <w:pStyle w:val="Heading1"/>
      </w:pPr>
      <w:r>
        <w:lastRenderedPageBreak/>
        <w:t>8. Billing Architecture and One-Year Parallel Billing</w:t>
      </w:r>
    </w:p>
    <w:p w14:paraId="00B01825" w14:textId="77777777" w:rsidR="00195A31" w:rsidRDefault="00000000">
      <w:pPr>
        <w:spacing w:after="20"/>
        <w:jc w:val="center"/>
      </w:pPr>
      <w:r>
        <w:rPr>
          <w:noProof/>
        </w:rPr>
        <w:drawing>
          <wp:inline distT="0" distB="0" distL="0" distR="0" wp14:anchorId="0F34941C" wp14:editId="6F22B0FD">
            <wp:extent cx="6400800" cy="33402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ing_arch.png"/>
                    <pic:cNvPicPr/>
                  </pic:nvPicPr>
                  <pic:blipFill>
                    <a:blip r:embed="rId10"/>
                    <a:stretch>
                      <a:fillRect/>
                    </a:stretch>
                  </pic:blipFill>
                  <pic:spPr>
                    <a:xfrm>
                      <a:off x="0" y="0"/>
                      <a:ext cx="6400800" cy="3340202"/>
                    </a:xfrm>
                    <a:prstGeom prst="rect">
                      <a:avLst/>
                    </a:prstGeom>
                  </pic:spPr>
                </pic:pic>
              </a:graphicData>
            </a:graphic>
          </wp:inline>
        </w:drawing>
      </w:r>
    </w:p>
    <w:p w14:paraId="7E9B06E0" w14:textId="77777777" w:rsidR="00195A31" w:rsidRDefault="00000000">
      <w:pPr>
        <w:pStyle w:val="Caption"/>
        <w:jc w:val="center"/>
      </w:pPr>
      <w:r>
        <w:t>Figure 3. Billing, tax, tokenization and invoice-presentment architecture.</w:t>
      </w:r>
    </w:p>
    <w:p w14:paraId="1C63AB80" w14:textId="77777777" w:rsidR="00195A31" w:rsidRDefault="00000000">
      <w:pPr>
        <w:pStyle w:val="Heading2"/>
      </w:pPr>
      <w:r>
        <w:t>8.1 GoTransverse remains authoritative in Year 1</w:t>
      </w:r>
    </w:p>
    <w:p w14:paraId="36B710B6" w14:textId="77777777" w:rsidR="00195A31" w:rsidRDefault="00000000">
      <w:pPr>
        <w:spacing w:after="84"/>
      </w:pPr>
      <w:r>
        <w:t>GT continues to execute billing and produces the legally/financially authoritative invoice values during the first year. Ascent is the source of operational events that affect billing: rental activation, rental stop, recurring rental period, quantity changes, swaps, service/PM, parts, loss, damage, buyout, sale and approved adjustments. The integration layer converts those changes into an idempotent canonical billing event and posts them to GT.</w:t>
      </w:r>
    </w:p>
    <w:tbl>
      <w:tblPr>
        <w:tblStyle w:val="TableGrid"/>
        <w:tblW w:w="0" w:type="auto"/>
        <w:jc w:val="center"/>
        <w:tblLook w:val="04A0" w:firstRow="1" w:lastRow="0" w:firstColumn="1" w:lastColumn="0" w:noHBand="0" w:noVBand="1"/>
      </w:tblPr>
      <w:tblGrid>
        <w:gridCol w:w="1656"/>
        <w:gridCol w:w="2232"/>
        <w:gridCol w:w="4104"/>
        <w:gridCol w:w="2088"/>
      </w:tblGrid>
      <w:tr w:rsidR="00195A31" w14:paraId="7154168B" w14:textId="77777777">
        <w:trPr>
          <w:cantSplit/>
          <w:tblHeader/>
          <w:jc w:val="center"/>
        </w:trPr>
        <w:tc>
          <w:tcPr>
            <w:tcW w:w="1656" w:type="dxa"/>
            <w:shd w:val="clear" w:color="auto" w:fill="17365D"/>
            <w:tcMar>
              <w:top w:w="70" w:type="dxa"/>
              <w:left w:w="80" w:type="dxa"/>
              <w:bottom w:w="70" w:type="dxa"/>
              <w:right w:w="80" w:type="dxa"/>
            </w:tcMar>
          </w:tcPr>
          <w:p w14:paraId="2808ED56" w14:textId="77777777" w:rsidR="00195A31" w:rsidRDefault="00000000">
            <w:pPr>
              <w:spacing w:after="30" w:line="240" w:lineRule="auto"/>
            </w:pPr>
            <w:r>
              <w:rPr>
                <w:b/>
                <w:color w:val="FFFFFF"/>
                <w:sz w:val="14"/>
              </w:rPr>
              <w:t>Event type</w:t>
            </w:r>
          </w:p>
        </w:tc>
        <w:tc>
          <w:tcPr>
            <w:tcW w:w="2232" w:type="dxa"/>
            <w:shd w:val="clear" w:color="auto" w:fill="17365D"/>
            <w:tcMar>
              <w:top w:w="70" w:type="dxa"/>
              <w:left w:w="80" w:type="dxa"/>
              <w:bottom w:w="70" w:type="dxa"/>
              <w:right w:w="80" w:type="dxa"/>
            </w:tcMar>
          </w:tcPr>
          <w:p w14:paraId="7985C033" w14:textId="77777777" w:rsidR="00195A31" w:rsidRDefault="00000000">
            <w:pPr>
              <w:spacing w:after="30" w:line="240" w:lineRule="auto"/>
            </w:pPr>
            <w:r>
              <w:rPr>
                <w:b/>
                <w:color w:val="FFFFFF"/>
                <w:sz w:val="14"/>
              </w:rPr>
              <w:t>Source in Ascent</w:t>
            </w:r>
          </w:p>
        </w:tc>
        <w:tc>
          <w:tcPr>
            <w:tcW w:w="4104" w:type="dxa"/>
            <w:shd w:val="clear" w:color="auto" w:fill="17365D"/>
            <w:tcMar>
              <w:top w:w="70" w:type="dxa"/>
              <w:left w:w="80" w:type="dxa"/>
              <w:bottom w:w="70" w:type="dxa"/>
              <w:right w:w="80" w:type="dxa"/>
            </w:tcMar>
          </w:tcPr>
          <w:p w14:paraId="1B2B5B11" w14:textId="77777777" w:rsidR="00195A31" w:rsidRDefault="00000000">
            <w:pPr>
              <w:spacing w:after="30" w:line="240" w:lineRule="auto"/>
            </w:pPr>
            <w:r>
              <w:rPr>
                <w:b/>
                <w:color w:val="FFFFFF"/>
                <w:sz w:val="14"/>
              </w:rPr>
              <w:t>Minimum payload to GT</w:t>
            </w:r>
          </w:p>
        </w:tc>
        <w:tc>
          <w:tcPr>
            <w:tcW w:w="2088" w:type="dxa"/>
            <w:shd w:val="clear" w:color="auto" w:fill="17365D"/>
            <w:tcMar>
              <w:top w:w="70" w:type="dxa"/>
              <w:left w:w="80" w:type="dxa"/>
              <w:bottom w:w="70" w:type="dxa"/>
              <w:right w:w="80" w:type="dxa"/>
            </w:tcMar>
          </w:tcPr>
          <w:p w14:paraId="69515C70" w14:textId="77777777" w:rsidR="00195A31" w:rsidRDefault="00000000">
            <w:pPr>
              <w:spacing w:after="30" w:line="240" w:lineRule="auto"/>
            </w:pPr>
            <w:r>
              <w:rPr>
                <w:b/>
                <w:color w:val="FFFFFF"/>
                <w:sz w:val="14"/>
              </w:rPr>
              <w:t>Primary control</w:t>
            </w:r>
          </w:p>
        </w:tc>
      </w:tr>
      <w:tr w:rsidR="00195A31" w14:paraId="6FA4D32D" w14:textId="77777777">
        <w:trPr>
          <w:cantSplit/>
          <w:jc w:val="center"/>
        </w:trPr>
        <w:tc>
          <w:tcPr>
            <w:tcW w:w="1656" w:type="dxa"/>
            <w:tcMar>
              <w:top w:w="70" w:type="dxa"/>
              <w:left w:w="80" w:type="dxa"/>
              <w:bottom w:w="70" w:type="dxa"/>
              <w:right w:w="80" w:type="dxa"/>
            </w:tcMar>
          </w:tcPr>
          <w:p w14:paraId="41F1B4E1" w14:textId="77777777" w:rsidR="00195A31" w:rsidRDefault="00000000">
            <w:pPr>
              <w:spacing w:after="30" w:line="240" w:lineRule="auto"/>
            </w:pPr>
            <w:r>
              <w:rPr>
                <w:b/>
                <w:sz w:val="14"/>
              </w:rPr>
              <w:t>RentalActivated</w:t>
            </w:r>
          </w:p>
        </w:tc>
        <w:tc>
          <w:tcPr>
            <w:tcW w:w="2232" w:type="dxa"/>
            <w:tcMar>
              <w:top w:w="70" w:type="dxa"/>
              <w:left w:w="80" w:type="dxa"/>
              <w:bottom w:w="70" w:type="dxa"/>
              <w:right w:w="80" w:type="dxa"/>
            </w:tcMar>
          </w:tcPr>
          <w:p w14:paraId="70B4E23E" w14:textId="77777777" w:rsidR="00195A31" w:rsidRDefault="00000000">
            <w:pPr>
              <w:spacing w:after="30" w:line="240" w:lineRule="auto"/>
            </w:pPr>
            <w:r>
              <w:rPr>
                <w:sz w:val="14"/>
              </w:rPr>
              <w:t>Explicit rental activation / delivered state</w:t>
            </w:r>
          </w:p>
        </w:tc>
        <w:tc>
          <w:tcPr>
            <w:tcW w:w="4104" w:type="dxa"/>
            <w:tcMar>
              <w:top w:w="70" w:type="dxa"/>
              <w:left w:w="80" w:type="dxa"/>
              <w:bottom w:w="70" w:type="dxa"/>
              <w:right w:w="80" w:type="dxa"/>
            </w:tcMar>
          </w:tcPr>
          <w:p w14:paraId="665861CD" w14:textId="77777777" w:rsidR="00195A31" w:rsidRDefault="00000000">
            <w:pPr>
              <w:spacing w:after="30" w:line="240" w:lineRule="auto"/>
            </w:pPr>
            <w:r>
              <w:rPr>
                <w:sz w:val="14"/>
              </w:rPr>
              <w:t>event ID, token, customer/billing key, contract/rate reference, product, qty, effective start timestamp, order/rental ID</w:t>
            </w:r>
          </w:p>
        </w:tc>
        <w:tc>
          <w:tcPr>
            <w:tcW w:w="2088" w:type="dxa"/>
            <w:tcMar>
              <w:top w:w="70" w:type="dxa"/>
              <w:left w:w="80" w:type="dxa"/>
              <w:bottom w:w="70" w:type="dxa"/>
              <w:right w:w="80" w:type="dxa"/>
            </w:tcMar>
          </w:tcPr>
          <w:p w14:paraId="67ACEA49" w14:textId="77777777" w:rsidR="00195A31" w:rsidRDefault="00000000">
            <w:pPr>
              <w:spacing w:after="30" w:line="240" w:lineRule="auto"/>
            </w:pPr>
            <w:r>
              <w:rPr>
                <w:sz w:val="14"/>
              </w:rPr>
              <w:t>Exactly-once effective start; reject duplicate activation.</w:t>
            </w:r>
          </w:p>
        </w:tc>
      </w:tr>
      <w:tr w:rsidR="00195A31" w14:paraId="412ECEDE" w14:textId="77777777">
        <w:trPr>
          <w:cantSplit/>
          <w:jc w:val="center"/>
        </w:trPr>
        <w:tc>
          <w:tcPr>
            <w:tcW w:w="1656" w:type="dxa"/>
            <w:shd w:val="clear" w:color="auto" w:fill="F7F9FB"/>
            <w:tcMar>
              <w:top w:w="70" w:type="dxa"/>
              <w:left w:w="80" w:type="dxa"/>
              <w:bottom w:w="70" w:type="dxa"/>
              <w:right w:w="80" w:type="dxa"/>
            </w:tcMar>
          </w:tcPr>
          <w:p w14:paraId="21464B54" w14:textId="77777777" w:rsidR="00195A31" w:rsidRDefault="00000000">
            <w:pPr>
              <w:spacing w:after="30" w:line="240" w:lineRule="auto"/>
            </w:pPr>
            <w:r>
              <w:rPr>
                <w:b/>
                <w:sz w:val="14"/>
              </w:rPr>
              <w:t>RentalStopped</w:t>
            </w:r>
          </w:p>
        </w:tc>
        <w:tc>
          <w:tcPr>
            <w:tcW w:w="2232" w:type="dxa"/>
            <w:shd w:val="clear" w:color="auto" w:fill="F7F9FB"/>
            <w:tcMar>
              <w:top w:w="70" w:type="dxa"/>
              <w:left w:w="80" w:type="dxa"/>
              <w:bottom w:w="70" w:type="dxa"/>
              <w:right w:w="80" w:type="dxa"/>
            </w:tcMar>
          </w:tcPr>
          <w:p w14:paraId="20C4913C" w14:textId="77777777" w:rsidR="00195A31" w:rsidRDefault="00000000">
            <w:pPr>
              <w:spacing w:after="30" w:line="240" w:lineRule="auto"/>
            </w:pPr>
            <w:r>
              <w:rPr>
                <w:sz w:val="14"/>
              </w:rPr>
              <w:t>Pickup request / approved termination based on business rule</w:t>
            </w:r>
          </w:p>
        </w:tc>
        <w:tc>
          <w:tcPr>
            <w:tcW w:w="4104" w:type="dxa"/>
            <w:shd w:val="clear" w:color="auto" w:fill="F7F9FB"/>
            <w:tcMar>
              <w:top w:w="70" w:type="dxa"/>
              <w:left w:w="80" w:type="dxa"/>
              <w:bottom w:w="70" w:type="dxa"/>
              <w:right w:w="80" w:type="dxa"/>
            </w:tcMar>
          </w:tcPr>
          <w:p w14:paraId="30047BB9" w14:textId="77777777" w:rsidR="00195A31" w:rsidRDefault="00000000">
            <w:pPr>
              <w:spacing w:after="30" w:line="240" w:lineRule="auto"/>
            </w:pPr>
            <w:r>
              <w:rPr>
                <w:sz w:val="14"/>
              </w:rPr>
              <w:t>event ID, token, order/rental ID, product, effective stop timestamp, reason</w:t>
            </w:r>
          </w:p>
        </w:tc>
        <w:tc>
          <w:tcPr>
            <w:tcW w:w="2088" w:type="dxa"/>
            <w:shd w:val="clear" w:color="auto" w:fill="F7F9FB"/>
            <w:tcMar>
              <w:top w:w="70" w:type="dxa"/>
              <w:left w:w="80" w:type="dxa"/>
              <w:bottom w:w="70" w:type="dxa"/>
              <w:right w:w="80" w:type="dxa"/>
            </w:tcMar>
          </w:tcPr>
          <w:p w14:paraId="370B2247" w14:textId="77777777" w:rsidR="00195A31" w:rsidRDefault="00000000">
            <w:pPr>
              <w:spacing w:after="30" w:line="240" w:lineRule="auto"/>
            </w:pPr>
            <w:r>
              <w:rPr>
                <w:sz w:val="14"/>
              </w:rPr>
              <w:t>No charges after approved stop date; physical pickup may occur later.</w:t>
            </w:r>
          </w:p>
        </w:tc>
      </w:tr>
      <w:tr w:rsidR="00195A31" w14:paraId="3773F9EE" w14:textId="77777777">
        <w:trPr>
          <w:cantSplit/>
          <w:jc w:val="center"/>
        </w:trPr>
        <w:tc>
          <w:tcPr>
            <w:tcW w:w="1656" w:type="dxa"/>
            <w:tcMar>
              <w:top w:w="70" w:type="dxa"/>
              <w:left w:w="80" w:type="dxa"/>
              <w:bottom w:w="70" w:type="dxa"/>
              <w:right w:w="80" w:type="dxa"/>
            </w:tcMar>
          </w:tcPr>
          <w:p w14:paraId="3BC2E2A8" w14:textId="77777777" w:rsidR="00195A31" w:rsidRDefault="00000000">
            <w:pPr>
              <w:spacing w:after="30" w:line="240" w:lineRule="auto"/>
            </w:pPr>
            <w:r>
              <w:rPr>
                <w:b/>
                <w:sz w:val="14"/>
              </w:rPr>
              <w:t>RecurringCharge / Usage</w:t>
            </w:r>
          </w:p>
        </w:tc>
        <w:tc>
          <w:tcPr>
            <w:tcW w:w="2232" w:type="dxa"/>
            <w:tcMar>
              <w:top w:w="70" w:type="dxa"/>
              <w:left w:w="80" w:type="dxa"/>
              <w:bottom w:w="70" w:type="dxa"/>
              <w:right w:w="80" w:type="dxa"/>
            </w:tcMar>
          </w:tcPr>
          <w:p w14:paraId="3E7E0FDD" w14:textId="77777777" w:rsidR="00195A31" w:rsidRDefault="00000000">
            <w:pPr>
              <w:spacing w:after="30" w:line="240" w:lineRule="auto"/>
            </w:pPr>
            <w:r>
              <w:rPr>
                <w:sz w:val="14"/>
              </w:rPr>
              <w:t>Active rental and billing cadence</w:t>
            </w:r>
          </w:p>
        </w:tc>
        <w:tc>
          <w:tcPr>
            <w:tcW w:w="4104" w:type="dxa"/>
            <w:tcMar>
              <w:top w:w="70" w:type="dxa"/>
              <w:left w:w="80" w:type="dxa"/>
              <w:bottom w:w="70" w:type="dxa"/>
              <w:right w:w="80" w:type="dxa"/>
            </w:tcMar>
          </w:tcPr>
          <w:p w14:paraId="05335A0B" w14:textId="77777777" w:rsidR="00195A31" w:rsidRDefault="00000000">
            <w:pPr>
              <w:spacing w:after="30" w:line="240" w:lineRule="auto"/>
            </w:pPr>
            <w:r>
              <w:rPr>
                <w:sz w:val="14"/>
              </w:rPr>
              <w:t>token, service period, rate-plan/product mapping, quantity, branch/location, source event ID</w:t>
            </w:r>
          </w:p>
        </w:tc>
        <w:tc>
          <w:tcPr>
            <w:tcW w:w="2088" w:type="dxa"/>
            <w:tcMar>
              <w:top w:w="70" w:type="dxa"/>
              <w:left w:w="80" w:type="dxa"/>
              <w:bottom w:w="70" w:type="dxa"/>
              <w:right w:w="80" w:type="dxa"/>
            </w:tcMar>
          </w:tcPr>
          <w:p w14:paraId="1E1219C9" w14:textId="77777777" w:rsidR="00195A31" w:rsidRDefault="00000000">
            <w:pPr>
              <w:spacing w:after="30" w:line="240" w:lineRule="auto"/>
            </w:pPr>
            <w:r>
              <w:rPr>
                <w:sz w:val="14"/>
              </w:rPr>
              <w:t>No gaps/overlaps; effective-date mapping validated.</w:t>
            </w:r>
          </w:p>
        </w:tc>
      </w:tr>
      <w:tr w:rsidR="00195A31" w14:paraId="69873E74" w14:textId="77777777">
        <w:trPr>
          <w:cantSplit/>
          <w:jc w:val="center"/>
        </w:trPr>
        <w:tc>
          <w:tcPr>
            <w:tcW w:w="1656" w:type="dxa"/>
            <w:shd w:val="clear" w:color="auto" w:fill="F7F9FB"/>
            <w:tcMar>
              <w:top w:w="70" w:type="dxa"/>
              <w:left w:w="80" w:type="dxa"/>
              <w:bottom w:w="70" w:type="dxa"/>
              <w:right w:w="80" w:type="dxa"/>
            </w:tcMar>
          </w:tcPr>
          <w:p w14:paraId="7747E4FE" w14:textId="77777777" w:rsidR="00195A31" w:rsidRDefault="00000000">
            <w:pPr>
              <w:spacing w:after="30" w:line="240" w:lineRule="auto"/>
            </w:pPr>
            <w:r>
              <w:rPr>
                <w:b/>
                <w:sz w:val="14"/>
              </w:rPr>
              <w:t>RentalChanged / Swap</w:t>
            </w:r>
          </w:p>
        </w:tc>
        <w:tc>
          <w:tcPr>
            <w:tcW w:w="2232" w:type="dxa"/>
            <w:shd w:val="clear" w:color="auto" w:fill="F7F9FB"/>
            <w:tcMar>
              <w:top w:w="70" w:type="dxa"/>
              <w:left w:w="80" w:type="dxa"/>
              <w:bottom w:w="70" w:type="dxa"/>
              <w:right w:w="80" w:type="dxa"/>
            </w:tcMar>
          </w:tcPr>
          <w:p w14:paraId="1C28D3B2" w14:textId="77777777" w:rsidR="00195A31" w:rsidRDefault="00000000">
            <w:pPr>
              <w:spacing w:after="30" w:line="240" w:lineRule="auto"/>
            </w:pPr>
            <w:r>
              <w:rPr>
                <w:sz w:val="14"/>
              </w:rPr>
              <w:t>Mid-rental change or atomic swap</w:t>
            </w:r>
          </w:p>
        </w:tc>
        <w:tc>
          <w:tcPr>
            <w:tcW w:w="4104" w:type="dxa"/>
            <w:shd w:val="clear" w:color="auto" w:fill="F7F9FB"/>
            <w:tcMar>
              <w:top w:w="70" w:type="dxa"/>
              <w:left w:w="80" w:type="dxa"/>
              <w:bottom w:w="70" w:type="dxa"/>
              <w:right w:w="80" w:type="dxa"/>
            </w:tcMar>
          </w:tcPr>
          <w:p w14:paraId="654E0B09" w14:textId="77777777" w:rsidR="00195A31" w:rsidRDefault="00000000">
            <w:pPr>
              <w:spacing w:after="30" w:line="240" w:lineRule="auto"/>
            </w:pPr>
            <w:r>
              <w:rPr>
                <w:sz w:val="14"/>
              </w:rPr>
              <w:t>prior/new product or permitted asset reference, effective timestamp, quantity/rate impact, token</w:t>
            </w:r>
          </w:p>
        </w:tc>
        <w:tc>
          <w:tcPr>
            <w:tcW w:w="2088" w:type="dxa"/>
            <w:shd w:val="clear" w:color="auto" w:fill="F7F9FB"/>
            <w:tcMar>
              <w:top w:w="70" w:type="dxa"/>
              <w:left w:w="80" w:type="dxa"/>
              <w:bottom w:w="70" w:type="dxa"/>
              <w:right w:w="80" w:type="dxa"/>
            </w:tcMar>
          </w:tcPr>
          <w:p w14:paraId="7E0A3B06" w14:textId="77777777" w:rsidR="00195A31" w:rsidRDefault="00000000">
            <w:pPr>
              <w:spacing w:after="30" w:line="240" w:lineRule="auto"/>
            </w:pPr>
            <w:r>
              <w:rPr>
                <w:sz w:val="14"/>
              </w:rPr>
              <w:t>Preserve billing continuity and install-base integrity.</w:t>
            </w:r>
          </w:p>
        </w:tc>
      </w:tr>
      <w:tr w:rsidR="00195A31" w14:paraId="595AD6BA" w14:textId="77777777">
        <w:trPr>
          <w:cantSplit/>
          <w:jc w:val="center"/>
        </w:trPr>
        <w:tc>
          <w:tcPr>
            <w:tcW w:w="1656" w:type="dxa"/>
            <w:tcMar>
              <w:top w:w="70" w:type="dxa"/>
              <w:left w:w="80" w:type="dxa"/>
              <w:bottom w:w="70" w:type="dxa"/>
              <w:right w:w="80" w:type="dxa"/>
            </w:tcMar>
          </w:tcPr>
          <w:p w14:paraId="0473C9ED" w14:textId="77777777" w:rsidR="00195A31" w:rsidRDefault="00000000">
            <w:pPr>
              <w:spacing w:after="30" w:line="240" w:lineRule="auto"/>
            </w:pPr>
            <w:r>
              <w:rPr>
                <w:b/>
                <w:sz w:val="14"/>
              </w:rPr>
              <w:t>Service / PM</w:t>
            </w:r>
          </w:p>
        </w:tc>
        <w:tc>
          <w:tcPr>
            <w:tcW w:w="2232" w:type="dxa"/>
            <w:tcMar>
              <w:top w:w="70" w:type="dxa"/>
              <w:left w:w="80" w:type="dxa"/>
              <w:bottom w:w="70" w:type="dxa"/>
              <w:right w:w="80" w:type="dxa"/>
            </w:tcMar>
          </w:tcPr>
          <w:p w14:paraId="69163E25" w14:textId="77777777" w:rsidR="00195A31" w:rsidRDefault="00000000">
            <w:pPr>
              <w:spacing w:after="30" w:line="240" w:lineRule="auto"/>
            </w:pPr>
            <w:r>
              <w:rPr>
                <w:sz w:val="14"/>
              </w:rPr>
              <w:t>Completed chargeable work order</w:t>
            </w:r>
          </w:p>
        </w:tc>
        <w:tc>
          <w:tcPr>
            <w:tcW w:w="4104" w:type="dxa"/>
            <w:tcMar>
              <w:top w:w="70" w:type="dxa"/>
              <w:left w:w="80" w:type="dxa"/>
              <w:bottom w:w="70" w:type="dxa"/>
              <w:right w:w="80" w:type="dxa"/>
            </w:tcMar>
          </w:tcPr>
          <w:p w14:paraId="155B025C" w14:textId="77777777" w:rsidR="00195A31" w:rsidRDefault="00000000">
            <w:pPr>
              <w:spacing w:after="30" w:line="240" w:lineRule="auto"/>
            </w:pPr>
            <w:r>
              <w:rPr>
                <w:sz w:val="14"/>
              </w:rPr>
              <w:t>service code, labor/fee, parts, service date, token/account/contract, work-order ID</w:t>
            </w:r>
          </w:p>
        </w:tc>
        <w:tc>
          <w:tcPr>
            <w:tcW w:w="2088" w:type="dxa"/>
            <w:tcMar>
              <w:top w:w="70" w:type="dxa"/>
              <w:left w:w="80" w:type="dxa"/>
              <w:bottom w:w="70" w:type="dxa"/>
              <w:right w:w="80" w:type="dxa"/>
            </w:tcMar>
          </w:tcPr>
          <w:p w14:paraId="5F7652FE" w14:textId="77777777" w:rsidR="00195A31" w:rsidRDefault="00000000">
            <w:pPr>
              <w:spacing w:after="30" w:line="240" w:lineRule="auto"/>
            </w:pPr>
            <w:r>
              <w:rPr>
                <w:sz w:val="14"/>
              </w:rPr>
              <w:t>No invoice if covered/no-charge; prevent duplicate mobile-sync billing.</w:t>
            </w:r>
          </w:p>
        </w:tc>
      </w:tr>
      <w:tr w:rsidR="00195A31" w14:paraId="23DCBEA1" w14:textId="77777777">
        <w:trPr>
          <w:cantSplit/>
          <w:jc w:val="center"/>
        </w:trPr>
        <w:tc>
          <w:tcPr>
            <w:tcW w:w="1656" w:type="dxa"/>
            <w:shd w:val="clear" w:color="auto" w:fill="F7F9FB"/>
            <w:tcMar>
              <w:top w:w="70" w:type="dxa"/>
              <w:left w:w="80" w:type="dxa"/>
              <w:bottom w:w="70" w:type="dxa"/>
              <w:right w:w="80" w:type="dxa"/>
            </w:tcMar>
          </w:tcPr>
          <w:p w14:paraId="0CEC9276" w14:textId="77777777" w:rsidR="00195A31" w:rsidRDefault="00000000">
            <w:pPr>
              <w:spacing w:after="30" w:line="240" w:lineRule="auto"/>
            </w:pPr>
            <w:r>
              <w:rPr>
                <w:b/>
                <w:sz w:val="14"/>
              </w:rPr>
              <w:t>Loss / Damage / Buyout</w:t>
            </w:r>
          </w:p>
        </w:tc>
        <w:tc>
          <w:tcPr>
            <w:tcW w:w="2232" w:type="dxa"/>
            <w:shd w:val="clear" w:color="auto" w:fill="F7F9FB"/>
            <w:tcMar>
              <w:top w:w="70" w:type="dxa"/>
              <w:left w:w="80" w:type="dxa"/>
              <w:bottom w:w="70" w:type="dxa"/>
              <w:right w:w="80" w:type="dxa"/>
            </w:tcMar>
          </w:tcPr>
          <w:p w14:paraId="6ABB7A21" w14:textId="77777777" w:rsidR="00195A31" w:rsidRDefault="00000000">
            <w:pPr>
              <w:spacing w:after="30" w:line="240" w:lineRule="auto"/>
            </w:pPr>
            <w:r>
              <w:rPr>
                <w:sz w:val="14"/>
              </w:rPr>
              <w:t>Approved exception or conversion</w:t>
            </w:r>
          </w:p>
        </w:tc>
        <w:tc>
          <w:tcPr>
            <w:tcW w:w="4104" w:type="dxa"/>
            <w:shd w:val="clear" w:color="auto" w:fill="F7F9FB"/>
            <w:tcMar>
              <w:top w:w="70" w:type="dxa"/>
              <w:left w:w="80" w:type="dxa"/>
              <w:bottom w:w="70" w:type="dxa"/>
              <w:right w:w="80" w:type="dxa"/>
            </w:tcMar>
          </w:tcPr>
          <w:p w14:paraId="354925D8" w14:textId="77777777" w:rsidR="00195A31" w:rsidRDefault="00000000">
            <w:pPr>
              <w:spacing w:after="30" w:line="240" w:lineRule="auto"/>
            </w:pPr>
            <w:r>
              <w:rPr>
                <w:sz w:val="14"/>
              </w:rPr>
              <w:t>charge type, amount basis/rule reference, asset/order, token, approval ID</w:t>
            </w:r>
          </w:p>
        </w:tc>
        <w:tc>
          <w:tcPr>
            <w:tcW w:w="2088" w:type="dxa"/>
            <w:shd w:val="clear" w:color="auto" w:fill="F7F9FB"/>
            <w:tcMar>
              <w:top w:w="70" w:type="dxa"/>
              <w:left w:w="80" w:type="dxa"/>
              <w:bottom w:w="70" w:type="dxa"/>
              <w:right w:w="80" w:type="dxa"/>
            </w:tcMar>
          </w:tcPr>
          <w:p w14:paraId="523DB1D9" w14:textId="77777777" w:rsidR="00195A31" w:rsidRDefault="00000000">
            <w:pPr>
              <w:spacing w:after="30" w:line="240" w:lineRule="auto"/>
            </w:pPr>
            <w:r>
              <w:rPr>
                <w:sz w:val="14"/>
              </w:rPr>
              <w:t>Approval and source traceability before billing.</w:t>
            </w:r>
          </w:p>
        </w:tc>
      </w:tr>
      <w:tr w:rsidR="00195A31" w14:paraId="06B15293" w14:textId="77777777">
        <w:trPr>
          <w:cantSplit/>
          <w:jc w:val="center"/>
        </w:trPr>
        <w:tc>
          <w:tcPr>
            <w:tcW w:w="1656" w:type="dxa"/>
            <w:tcMar>
              <w:top w:w="70" w:type="dxa"/>
              <w:left w:w="80" w:type="dxa"/>
              <w:bottom w:w="70" w:type="dxa"/>
              <w:right w:w="80" w:type="dxa"/>
            </w:tcMar>
          </w:tcPr>
          <w:p w14:paraId="6689F66F" w14:textId="77777777" w:rsidR="00195A31" w:rsidRDefault="00000000">
            <w:pPr>
              <w:spacing w:after="30" w:line="240" w:lineRule="auto"/>
            </w:pPr>
            <w:r>
              <w:rPr>
                <w:b/>
                <w:sz w:val="14"/>
              </w:rPr>
              <w:t>Credit / Adjustment request</w:t>
            </w:r>
          </w:p>
        </w:tc>
        <w:tc>
          <w:tcPr>
            <w:tcW w:w="2232" w:type="dxa"/>
            <w:tcMar>
              <w:top w:w="70" w:type="dxa"/>
              <w:left w:w="80" w:type="dxa"/>
              <w:bottom w:w="70" w:type="dxa"/>
              <w:right w:w="80" w:type="dxa"/>
            </w:tcMar>
          </w:tcPr>
          <w:p w14:paraId="55BFF942" w14:textId="77777777" w:rsidR="00195A31" w:rsidRDefault="00000000">
            <w:pPr>
              <w:spacing w:after="30" w:line="240" w:lineRule="auto"/>
            </w:pPr>
            <w:r>
              <w:rPr>
                <w:sz w:val="14"/>
              </w:rPr>
              <w:t>Approved billing correction workflow</w:t>
            </w:r>
          </w:p>
        </w:tc>
        <w:tc>
          <w:tcPr>
            <w:tcW w:w="4104" w:type="dxa"/>
            <w:tcMar>
              <w:top w:w="70" w:type="dxa"/>
              <w:left w:w="80" w:type="dxa"/>
              <w:bottom w:w="70" w:type="dxa"/>
              <w:right w:w="80" w:type="dxa"/>
            </w:tcMar>
          </w:tcPr>
          <w:p w14:paraId="40CA3942" w14:textId="77777777" w:rsidR="00195A31" w:rsidRDefault="00000000">
            <w:pPr>
              <w:spacing w:after="30" w:line="240" w:lineRule="auto"/>
            </w:pPr>
            <w:r>
              <w:rPr>
                <w:sz w:val="14"/>
              </w:rPr>
              <w:t>GT invoice/line reference, reason, amount or reversal instruction, approver</w:t>
            </w:r>
          </w:p>
        </w:tc>
        <w:tc>
          <w:tcPr>
            <w:tcW w:w="2088" w:type="dxa"/>
            <w:tcMar>
              <w:top w:w="70" w:type="dxa"/>
              <w:left w:w="80" w:type="dxa"/>
              <w:bottom w:w="70" w:type="dxa"/>
              <w:right w:w="80" w:type="dxa"/>
            </w:tcMar>
          </w:tcPr>
          <w:p w14:paraId="2903827A" w14:textId="77777777" w:rsidR="00195A31" w:rsidRDefault="00000000">
            <w:pPr>
              <w:spacing w:after="30" w:line="240" w:lineRule="auto"/>
            </w:pPr>
            <w:r>
              <w:rPr>
                <w:sz w:val="14"/>
              </w:rPr>
              <w:t>Correction occurs in GT; never overwrite Salesforce invoice values.</w:t>
            </w:r>
          </w:p>
        </w:tc>
      </w:tr>
    </w:tbl>
    <w:p w14:paraId="5BB9731E" w14:textId="77777777" w:rsidR="00195A31" w:rsidRDefault="00195A31">
      <w:pPr>
        <w:spacing w:after="20"/>
      </w:pPr>
    </w:p>
    <w:p w14:paraId="74823C0F" w14:textId="77777777" w:rsidR="00195A31" w:rsidRDefault="00000000">
      <w:pPr>
        <w:pStyle w:val="Heading2"/>
      </w:pPr>
      <w:r>
        <w:t>8.2 Ascent shadow billing</w:t>
      </w:r>
    </w:p>
    <w:p w14:paraId="4346F672" w14:textId="77777777" w:rsidR="00195A31" w:rsidRDefault="00000000">
      <w:pPr>
        <w:spacing w:after="84"/>
      </w:pPr>
      <w:r>
        <w:t>USME will configure Ascent billing rules in parallel for approximately the first year. The objective is not dual billing; it is controlled evidence that Ascent can reproduce GT results before any later architecture decision. Ascent shadow output must be marked simulation/non-posting and must not create customer-facing invoices, committed Avalara tax transactions, Acumatica AR/GL entries or cash activity.</w:t>
      </w:r>
    </w:p>
    <w:p w14:paraId="14695BF1" w14:textId="77777777" w:rsidR="00195A31" w:rsidRDefault="00000000">
      <w:pPr>
        <w:pStyle w:val="ListBullet"/>
        <w:spacing w:after="30"/>
      </w:pPr>
      <w:r>
        <w:lastRenderedPageBreak/>
        <w:t>Use the same approved Salesforce contract, product, pricebook, effective dates and customer-specific terms as the source for both Ascent and GT configuration.</w:t>
      </w:r>
    </w:p>
    <w:p w14:paraId="28F8EEF0" w14:textId="77777777" w:rsidR="00195A31" w:rsidRDefault="00000000">
      <w:pPr>
        <w:pStyle w:val="ListBullet"/>
        <w:spacing w:after="30"/>
      </w:pPr>
      <w:r>
        <w:t>Compare at line level: billing period, quantity, rate, proration, discount, service/exception charge, tax basis, tax, credit/adjustment and total.</w:t>
      </w:r>
    </w:p>
    <w:p w14:paraId="70F3447A" w14:textId="77777777" w:rsidR="00195A31" w:rsidRDefault="00000000">
      <w:pPr>
        <w:pStyle w:val="ListBullet"/>
        <w:spacing w:after="30"/>
      </w:pPr>
      <w:r>
        <w:t>Store a Parallel Billing Comparison record or curated Snowflake fact that links Ascent simulation ID, GT invoice/line ID, token/order/rental ID, variance amount, variance type, owner and resolution.</w:t>
      </w:r>
    </w:p>
    <w:p w14:paraId="3F96ED9D" w14:textId="77777777" w:rsidR="00195A31" w:rsidRDefault="00000000">
      <w:pPr>
        <w:pStyle w:val="ListBullet"/>
        <w:spacing w:after="30"/>
      </w:pPr>
      <w:r>
        <w:t>Classify variances into mapping/configuration, timing/effective date, proration, rounding, tax, missing/duplicate event, credit/rebill, manual override or data quality.</w:t>
      </w:r>
    </w:p>
    <w:p w14:paraId="1C266C17" w14:textId="77777777" w:rsidR="00195A31" w:rsidRDefault="00000000">
      <w:pPr>
        <w:pStyle w:val="ListBullet"/>
        <w:spacing w:after="30"/>
      </w:pPr>
      <w:r>
        <w:t>Finance defines acceptable tolerances and the duration of sustained clean comparison before any decision to retire or reduce GT. A future migration is a governance decision, not an automatic end-of-year cutover.</w:t>
      </w:r>
    </w:p>
    <w:p w14:paraId="090D6FD9" w14:textId="77777777" w:rsidR="00195A31" w:rsidRDefault="00000000">
      <w:pPr>
        <w:pStyle w:val="Heading2"/>
      </w:pPr>
      <w:r>
        <w:t>8.3 Billing-rule ownership</w:t>
      </w:r>
    </w:p>
    <w:p w14:paraId="638881DD" w14:textId="77777777" w:rsidR="00195A31" w:rsidRDefault="00000000">
      <w:pPr>
        <w:spacing w:after="84"/>
      </w:pPr>
      <w:r>
        <w:t>Business-approved contract and pricebook terms are mastered in Ascent/Salesforce. GT remains the Year-1 executable rating engine and may maintain mapped rate plans/products as required by its billing model. The integration design must version mappings by effective date so historical invoices can always be reproduced and explained. Changes to customer pricing should follow a controlled publish process to both GT and the Ascent shadow configuration.</w:t>
      </w:r>
    </w:p>
    <w:p w14:paraId="06EAF7AC" w14:textId="77777777" w:rsidR="00195A31" w:rsidRDefault="00000000">
      <w:pPr>
        <w:pStyle w:val="Heading1"/>
      </w:pPr>
      <w:r>
        <w:t>9. PHI Tokenization and Invoice Presentment</w:t>
      </w:r>
    </w:p>
    <w:p w14:paraId="7F2C22AD" w14:textId="77777777" w:rsidR="00195A31" w:rsidRDefault="00000000">
      <w:pPr>
        <w:spacing w:after="84"/>
      </w:pPr>
      <w:r>
        <w:t>Because Ascent is Salesforce-native, operational and PHI data can exist inside the same Salesforce trust boundary; however, PHI should still be separated into protected objects/fields and not copied into rental, inventory, work-order, mobile cache or integration payloads unless necessary. GT, Acumatica and Avalara should operate on non-PHI business data plus an opaque token where patient-specific correlation is required.</w:t>
      </w:r>
    </w:p>
    <w:p w14:paraId="5B3B3298" w14:textId="77777777" w:rsidR="00195A31" w:rsidRDefault="00000000">
      <w:pPr>
        <w:pStyle w:val="Heading2"/>
      </w:pPr>
      <w:r>
        <w:t>9.1 Billing Context and token</w:t>
      </w:r>
    </w:p>
    <w:p w14:paraId="0910D2DB" w14:textId="77777777" w:rsidR="00195A31" w:rsidRDefault="00000000">
      <w:pPr>
        <w:pStyle w:val="ListBullet"/>
        <w:spacing w:after="30"/>
      </w:pPr>
      <w:r>
        <w:t>Salesforce creates a protected Billing Context for patient/beneficiary-specific invoice attributes and generates a random, opaque, non-derivable token.</w:t>
      </w:r>
    </w:p>
    <w:p w14:paraId="6575C2AB" w14:textId="77777777" w:rsidR="00195A31" w:rsidRDefault="00000000">
      <w:pPr>
        <w:pStyle w:val="ListBullet"/>
        <w:spacing w:after="30"/>
      </w:pPr>
      <w:r>
        <w:t>The token is linked to customer, contract, order/rental episode and approved PHI fields. It must not encode name, DOB, MRN, room number, patient number or predictable sequence.</w:t>
      </w:r>
    </w:p>
    <w:p w14:paraId="71BA1347" w14:textId="77777777" w:rsidR="00195A31" w:rsidRDefault="00000000">
      <w:pPr>
        <w:pStyle w:val="ListBullet"/>
        <w:spacing w:after="30"/>
      </w:pPr>
      <w:r>
        <w:t>Ascent rental/work-order records reference the token where billing correlation is required. Offline mobile receives patient identity only when demonstrably necessary for field execution and role-authorized.</w:t>
      </w:r>
    </w:p>
    <w:p w14:paraId="0A827FFC" w14:textId="77777777" w:rsidR="00195A31" w:rsidRDefault="00000000">
      <w:pPr>
        <w:pStyle w:val="ListBullet"/>
        <w:spacing w:after="30"/>
      </w:pPr>
      <w:r>
        <w:t>GT receives the token plus billing facts. Acumatica receives financial/accounting data and invoice references, not patient identity. Avalara receives only the transaction/customer/address/taxability data required for tax calculation.</w:t>
      </w:r>
    </w:p>
    <w:p w14:paraId="4B749D52" w14:textId="77777777" w:rsidR="00195A31" w:rsidRDefault="00000000">
      <w:pPr>
        <w:pStyle w:val="Heading2"/>
      </w:pPr>
      <w:r>
        <w:t>9.2 Invoice return, rendering and storage</w:t>
      </w:r>
    </w:p>
    <w:p w14:paraId="53C42429" w14:textId="77777777" w:rsidR="00195A31" w:rsidRDefault="00000000">
      <w:pPr>
        <w:pStyle w:val="ListNumber"/>
        <w:spacing w:after="30"/>
      </w:pPr>
      <w:r>
        <w:t>GT finalizes the invoice and returns invoice ID/number, token, line items, service dates, rates, taxes, credits/adjustments, totals, due date, balance/payment status and document status.</w:t>
      </w:r>
    </w:p>
    <w:p w14:paraId="26AC1CC7" w14:textId="77777777" w:rsidR="00195A31" w:rsidRDefault="00000000">
      <w:pPr>
        <w:pStyle w:val="ListNumber"/>
        <w:spacing w:after="30"/>
      </w:pPr>
      <w:r>
        <w:t>The integration layer validates the token and customer/order correlation and writes the financial values into Salesforce Invoice Presentment / Invoice Line records as read-only values.</w:t>
      </w:r>
    </w:p>
    <w:p w14:paraId="33D8B6A4" w14:textId="77777777" w:rsidR="00195A31" w:rsidRDefault="00000000">
      <w:pPr>
        <w:pStyle w:val="ListNumber"/>
        <w:spacing w:after="30"/>
      </w:pPr>
      <w:r>
        <w:t>Salesforce resolves the token internally to the protected Billing Context and combines the approved PHI fields with the immutable GT financial values.</w:t>
      </w:r>
    </w:p>
    <w:p w14:paraId="1BE37BD6" w14:textId="77777777" w:rsidR="00195A31" w:rsidRDefault="00000000">
      <w:pPr>
        <w:pStyle w:val="ListNumber"/>
        <w:spacing w:after="30"/>
      </w:pPr>
      <w:r>
        <w:t>An approved Salesforce-native or BAA-covered rendering service generates the final PDF. The file is stored in Salesforce Files with GT invoice ID, version, template/renderer version, render timestamp and cryptographic hash.</w:t>
      </w:r>
    </w:p>
    <w:p w14:paraId="01127472" w14:textId="77777777" w:rsidR="00195A31" w:rsidRDefault="00000000">
      <w:pPr>
        <w:pStyle w:val="ListNumber"/>
        <w:spacing w:after="30"/>
      </w:pPr>
      <w:r>
        <w:t>Internal billing users access the current and prior versions through a Billing Console. Authorized hospital/facility users access the same approved current version through Experience Cloud.</w:t>
      </w:r>
    </w:p>
    <w:p w14:paraId="3C09F9A1" w14:textId="77777777" w:rsidR="00195A31" w:rsidRDefault="00000000">
      <w:pPr>
        <w:pStyle w:val="ListNumber"/>
        <w:spacing w:after="30"/>
      </w:pPr>
      <w:r>
        <w:t>Credits, voids and rebills create explicit status/version lineage. Prior PDFs are superseded, not silently overwritten.</w:t>
      </w:r>
    </w:p>
    <w:p w14:paraId="65BA6284" w14:textId="77777777" w:rsidR="00195A31" w:rsidRDefault="00000000">
      <w:pPr>
        <w:pStyle w:val="Heading2"/>
      </w:pPr>
      <w:r>
        <w:t>9.3 Recommended Salesforce billing objects</w:t>
      </w:r>
    </w:p>
    <w:tbl>
      <w:tblPr>
        <w:tblStyle w:val="TableGrid"/>
        <w:tblW w:w="0" w:type="auto"/>
        <w:jc w:val="center"/>
        <w:tblLook w:val="04A0" w:firstRow="1" w:lastRow="0" w:firstColumn="1" w:lastColumn="0" w:noHBand="0" w:noVBand="1"/>
      </w:tblPr>
      <w:tblGrid>
        <w:gridCol w:w="2088"/>
        <w:gridCol w:w="3312"/>
        <w:gridCol w:w="4680"/>
      </w:tblGrid>
      <w:tr w:rsidR="00195A31" w14:paraId="30001134" w14:textId="77777777">
        <w:trPr>
          <w:cantSplit/>
          <w:tblHeader/>
          <w:jc w:val="center"/>
        </w:trPr>
        <w:tc>
          <w:tcPr>
            <w:tcW w:w="2088" w:type="dxa"/>
            <w:shd w:val="clear" w:color="auto" w:fill="17365D"/>
            <w:tcMar>
              <w:top w:w="70" w:type="dxa"/>
              <w:left w:w="80" w:type="dxa"/>
              <w:bottom w:w="70" w:type="dxa"/>
              <w:right w:w="80" w:type="dxa"/>
            </w:tcMar>
          </w:tcPr>
          <w:p w14:paraId="3A623CC4" w14:textId="77777777" w:rsidR="00195A31" w:rsidRDefault="00000000">
            <w:pPr>
              <w:spacing w:after="30" w:line="240" w:lineRule="auto"/>
            </w:pPr>
            <w:r>
              <w:rPr>
                <w:b/>
                <w:color w:val="FFFFFF"/>
                <w:sz w:val="15"/>
              </w:rPr>
              <w:t>Object / record</w:t>
            </w:r>
          </w:p>
        </w:tc>
        <w:tc>
          <w:tcPr>
            <w:tcW w:w="3312" w:type="dxa"/>
            <w:shd w:val="clear" w:color="auto" w:fill="17365D"/>
            <w:tcMar>
              <w:top w:w="70" w:type="dxa"/>
              <w:left w:w="80" w:type="dxa"/>
              <w:bottom w:w="70" w:type="dxa"/>
              <w:right w:w="80" w:type="dxa"/>
            </w:tcMar>
          </w:tcPr>
          <w:p w14:paraId="65C20ABC" w14:textId="77777777" w:rsidR="00195A31" w:rsidRDefault="00000000">
            <w:pPr>
              <w:spacing w:after="30" w:line="240" w:lineRule="auto"/>
            </w:pPr>
            <w:r>
              <w:rPr>
                <w:b/>
                <w:color w:val="FFFFFF"/>
                <w:sz w:val="15"/>
              </w:rPr>
              <w:t>Purpose</w:t>
            </w:r>
          </w:p>
        </w:tc>
        <w:tc>
          <w:tcPr>
            <w:tcW w:w="4680" w:type="dxa"/>
            <w:shd w:val="clear" w:color="auto" w:fill="17365D"/>
            <w:tcMar>
              <w:top w:w="70" w:type="dxa"/>
              <w:left w:w="80" w:type="dxa"/>
              <w:bottom w:w="70" w:type="dxa"/>
              <w:right w:w="80" w:type="dxa"/>
            </w:tcMar>
          </w:tcPr>
          <w:p w14:paraId="6022BED6" w14:textId="77777777" w:rsidR="00195A31" w:rsidRDefault="00000000">
            <w:pPr>
              <w:spacing w:after="30" w:line="240" w:lineRule="auto"/>
            </w:pPr>
            <w:r>
              <w:rPr>
                <w:b/>
                <w:color w:val="FFFFFF"/>
                <w:sz w:val="15"/>
              </w:rPr>
              <w:t>Key fields / controls</w:t>
            </w:r>
          </w:p>
        </w:tc>
      </w:tr>
      <w:tr w:rsidR="00195A31" w14:paraId="2CBE820F" w14:textId="77777777">
        <w:trPr>
          <w:cantSplit/>
          <w:jc w:val="center"/>
        </w:trPr>
        <w:tc>
          <w:tcPr>
            <w:tcW w:w="2088" w:type="dxa"/>
            <w:tcMar>
              <w:top w:w="70" w:type="dxa"/>
              <w:left w:w="80" w:type="dxa"/>
              <w:bottom w:w="70" w:type="dxa"/>
              <w:right w:w="80" w:type="dxa"/>
            </w:tcMar>
          </w:tcPr>
          <w:p w14:paraId="0DA0BC3B" w14:textId="77777777" w:rsidR="00195A31" w:rsidRDefault="00000000">
            <w:pPr>
              <w:spacing w:after="30" w:line="240" w:lineRule="auto"/>
            </w:pPr>
            <w:r>
              <w:rPr>
                <w:b/>
                <w:sz w:val="15"/>
              </w:rPr>
              <w:t>Billing Context</w:t>
            </w:r>
          </w:p>
        </w:tc>
        <w:tc>
          <w:tcPr>
            <w:tcW w:w="3312" w:type="dxa"/>
            <w:tcMar>
              <w:top w:w="70" w:type="dxa"/>
              <w:left w:w="80" w:type="dxa"/>
              <w:bottom w:w="70" w:type="dxa"/>
              <w:right w:w="80" w:type="dxa"/>
            </w:tcMar>
          </w:tcPr>
          <w:p w14:paraId="6A61C9B8" w14:textId="77777777" w:rsidR="00195A31" w:rsidRDefault="00000000">
            <w:pPr>
              <w:spacing w:after="30" w:line="240" w:lineRule="auto"/>
            </w:pPr>
            <w:r>
              <w:rPr>
                <w:sz w:val="15"/>
              </w:rPr>
              <w:t>Protected PHI-to-token mapping</w:t>
            </w:r>
          </w:p>
        </w:tc>
        <w:tc>
          <w:tcPr>
            <w:tcW w:w="4680" w:type="dxa"/>
            <w:tcMar>
              <w:top w:w="70" w:type="dxa"/>
              <w:left w:w="80" w:type="dxa"/>
              <w:bottom w:w="70" w:type="dxa"/>
              <w:right w:w="80" w:type="dxa"/>
            </w:tcMar>
          </w:tcPr>
          <w:p w14:paraId="44849114" w14:textId="77777777" w:rsidR="00195A31" w:rsidRDefault="00000000">
            <w:pPr>
              <w:spacing w:after="30" w:line="240" w:lineRule="auto"/>
            </w:pPr>
            <w:r>
              <w:rPr>
                <w:sz w:val="15"/>
              </w:rPr>
              <w:t>token, patient/beneficiary reference, account, contract, order/rental episode, permitted invoice PHI, active dates, audit status</w:t>
            </w:r>
          </w:p>
        </w:tc>
      </w:tr>
      <w:tr w:rsidR="00195A31" w14:paraId="42C739F7" w14:textId="77777777">
        <w:trPr>
          <w:cantSplit/>
          <w:jc w:val="center"/>
        </w:trPr>
        <w:tc>
          <w:tcPr>
            <w:tcW w:w="2088" w:type="dxa"/>
            <w:shd w:val="clear" w:color="auto" w:fill="F7F9FB"/>
            <w:tcMar>
              <w:top w:w="70" w:type="dxa"/>
              <w:left w:w="80" w:type="dxa"/>
              <w:bottom w:w="70" w:type="dxa"/>
              <w:right w:w="80" w:type="dxa"/>
            </w:tcMar>
          </w:tcPr>
          <w:p w14:paraId="23905277" w14:textId="77777777" w:rsidR="00195A31" w:rsidRDefault="00000000">
            <w:pPr>
              <w:spacing w:after="30" w:line="240" w:lineRule="auto"/>
            </w:pPr>
            <w:r>
              <w:rPr>
                <w:b/>
                <w:sz w:val="15"/>
              </w:rPr>
              <w:t>Invoice Presentment</w:t>
            </w:r>
          </w:p>
        </w:tc>
        <w:tc>
          <w:tcPr>
            <w:tcW w:w="3312" w:type="dxa"/>
            <w:shd w:val="clear" w:color="auto" w:fill="F7F9FB"/>
            <w:tcMar>
              <w:top w:w="70" w:type="dxa"/>
              <w:left w:w="80" w:type="dxa"/>
              <w:bottom w:w="70" w:type="dxa"/>
              <w:right w:w="80" w:type="dxa"/>
            </w:tcMar>
          </w:tcPr>
          <w:p w14:paraId="72B870F9" w14:textId="77777777" w:rsidR="00195A31" w:rsidRDefault="00000000">
            <w:pPr>
              <w:spacing w:after="30" w:line="240" w:lineRule="auto"/>
            </w:pPr>
            <w:r>
              <w:rPr>
                <w:sz w:val="15"/>
              </w:rPr>
              <w:t>Salesforce representation of GT invoice</w:t>
            </w:r>
          </w:p>
        </w:tc>
        <w:tc>
          <w:tcPr>
            <w:tcW w:w="4680" w:type="dxa"/>
            <w:shd w:val="clear" w:color="auto" w:fill="F7F9FB"/>
            <w:tcMar>
              <w:top w:w="70" w:type="dxa"/>
              <w:left w:w="80" w:type="dxa"/>
              <w:bottom w:w="70" w:type="dxa"/>
              <w:right w:w="80" w:type="dxa"/>
            </w:tcMar>
          </w:tcPr>
          <w:p w14:paraId="28D3072E" w14:textId="77777777" w:rsidR="00195A31" w:rsidRDefault="00000000">
            <w:pPr>
              <w:spacing w:after="30" w:line="240" w:lineRule="auto"/>
            </w:pPr>
            <w:r>
              <w:rPr>
                <w:sz w:val="15"/>
              </w:rPr>
              <w:t>GT invoice ID/number, customer, token, invoice/status dates, subtotal, tax, total, balance, payment status, current version, portal visibility</w:t>
            </w:r>
          </w:p>
        </w:tc>
      </w:tr>
      <w:tr w:rsidR="00195A31" w14:paraId="2112F902" w14:textId="77777777">
        <w:trPr>
          <w:cantSplit/>
          <w:jc w:val="center"/>
        </w:trPr>
        <w:tc>
          <w:tcPr>
            <w:tcW w:w="2088" w:type="dxa"/>
            <w:tcMar>
              <w:top w:w="70" w:type="dxa"/>
              <w:left w:w="80" w:type="dxa"/>
              <w:bottom w:w="70" w:type="dxa"/>
              <w:right w:w="80" w:type="dxa"/>
            </w:tcMar>
          </w:tcPr>
          <w:p w14:paraId="700792CB" w14:textId="77777777" w:rsidR="00195A31" w:rsidRDefault="00000000">
            <w:pPr>
              <w:spacing w:after="30" w:line="240" w:lineRule="auto"/>
            </w:pPr>
            <w:r>
              <w:rPr>
                <w:b/>
                <w:sz w:val="15"/>
              </w:rPr>
              <w:t>Invoice Line</w:t>
            </w:r>
          </w:p>
        </w:tc>
        <w:tc>
          <w:tcPr>
            <w:tcW w:w="3312" w:type="dxa"/>
            <w:tcMar>
              <w:top w:w="70" w:type="dxa"/>
              <w:left w:w="80" w:type="dxa"/>
              <w:bottom w:w="70" w:type="dxa"/>
              <w:right w:w="80" w:type="dxa"/>
            </w:tcMar>
          </w:tcPr>
          <w:p w14:paraId="6D975C52" w14:textId="77777777" w:rsidR="00195A31" w:rsidRDefault="00000000">
            <w:pPr>
              <w:spacing w:after="30" w:line="240" w:lineRule="auto"/>
            </w:pPr>
            <w:r>
              <w:rPr>
                <w:sz w:val="15"/>
              </w:rPr>
              <w:t>Read-only imported financial line</w:t>
            </w:r>
          </w:p>
        </w:tc>
        <w:tc>
          <w:tcPr>
            <w:tcW w:w="4680" w:type="dxa"/>
            <w:tcMar>
              <w:top w:w="70" w:type="dxa"/>
              <w:left w:w="80" w:type="dxa"/>
              <w:bottom w:w="70" w:type="dxa"/>
              <w:right w:w="80" w:type="dxa"/>
            </w:tcMar>
          </w:tcPr>
          <w:p w14:paraId="62BDA940" w14:textId="77777777" w:rsidR="00195A31" w:rsidRDefault="00000000">
            <w:pPr>
              <w:spacing w:after="30" w:line="240" w:lineRule="auto"/>
            </w:pPr>
            <w:r>
              <w:rPr>
                <w:sz w:val="15"/>
              </w:rPr>
              <w:t>GT line ID, product/service, service dates, quantity, rate, discount/adjustment, tax, amount</w:t>
            </w:r>
          </w:p>
        </w:tc>
      </w:tr>
      <w:tr w:rsidR="00195A31" w14:paraId="3C03424C" w14:textId="77777777">
        <w:trPr>
          <w:cantSplit/>
          <w:jc w:val="center"/>
        </w:trPr>
        <w:tc>
          <w:tcPr>
            <w:tcW w:w="2088" w:type="dxa"/>
            <w:shd w:val="clear" w:color="auto" w:fill="F7F9FB"/>
            <w:tcMar>
              <w:top w:w="70" w:type="dxa"/>
              <w:left w:w="80" w:type="dxa"/>
              <w:bottom w:w="70" w:type="dxa"/>
              <w:right w:w="80" w:type="dxa"/>
            </w:tcMar>
          </w:tcPr>
          <w:p w14:paraId="6FE785C2" w14:textId="77777777" w:rsidR="00195A31" w:rsidRDefault="00000000">
            <w:pPr>
              <w:spacing w:after="30" w:line="240" w:lineRule="auto"/>
            </w:pPr>
            <w:r>
              <w:rPr>
                <w:b/>
                <w:sz w:val="15"/>
              </w:rPr>
              <w:t>Invoice Document Version</w:t>
            </w:r>
          </w:p>
        </w:tc>
        <w:tc>
          <w:tcPr>
            <w:tcW w:w="3312" w:type="dxa"/>
            <w:shd w:val="clear" w:color="auto" w:fill="F7F9FB"/>
            <w:tcMar>
              <w:top w:w="70" w:type="dxa"/>
              <w:left w:w="80" w:type="dxa"/>
              <w:bottom w:w="70" w:type="dxa"/>
              <w:right w:w="80" w:type="dxa"/>
            </w:tcMar>
          </w:tcPr>
          <w:p w14:paraId="200360FC" w14:textId="77777777" w:rsidR="00195A31" w:rsidRDefault="00000000">
            <w:pPr>
              <w:spacing w:after="30" w:line="240" w:lineRule="auto"/>
            </w:pPr>
            <w:r>
              <w:rPr>
                <w:sz w:val="15"/>
              </w:rPr>
              <w:t>PDF lineage</w:t>
            </w:r>
          </w:p>
        </w:tc>
        <w:tc>
          <w:tcPr>
            <w:tcW w:w="4680" w:type="dxa"/>
            <w:shd w:val="clear" w:color="auto" w:fill="F7F9FB"/>
            <w:tcMar>
              <w:top w:w="70" w:type="dxa"/>
              <w:left w:w="80" w:type="dxa"/>
              <w:bottom w:w="70" w:type="dxa"/>
              <w:right w:w="80" w:type="dxa"/>
            </w:tcMar>
          </w:tcPr>
          <w:p w14:paraId="3CAC609D" w14:textId="77777777" w:rsidR="00195A31" w:rsidRDefault="00000000">
            <w:pPr>
              <w:spacing w:after="30" w:line="240" w:lineRule="auto"/>
            </w:pPr>
            <w:r>
              <w:rPr>
                <w:sz w:val="15"/>
              </w:rPr>
              <w:t>file ID, version, template/renderer version, hash, rendered timestamp, current/superseded status, reason</w:t>
            </w:r>
          </w:p>
        </w:tc>
      </w:tr>
      <w:tr w:rsidR="00195A31" w14:paraId="78066195" w14:textId="77777777">
        <w:trPr>
          <w:cantSplit/>
          <w:jc w:val="center"/>
        </w:trPr>
        <w:tc>
          <w:tcPr>
            <w:tcW w:w="2088" w:type="dxa"/>
            <w:tcMar>
              <w:top w:w="70" w:type="dxa"/>
              <w:left w:w="80" w:type="dxa"/>
              <w:bottom w:w="70" w:type="dxa"/>
              <w:right w:w="80" w:type="dxa"/>
            </w:tcMar>
          </w:tcPr>
          <w:p w14:paraId="64134096" w14:textId="77777777" w:rsidR="00195A31" w:rsidRDefault="00000000">
            <w:pPr>
              <w:spacing w:after="30" w:line="240" w:lineRule="auto"/>
            </w:pPr>
            <w:r>
              <w:rPr>
                <w:b/>
                <w:sz w:val="15"/>
              </w:rPr>
              <w:lastRenderedPageBreak/>
              <w:t>Billing Exception</w:t>
            </w:r>
          </w:p>
        </w:tc>
        <w:tc>
          <w:tcPr>
            <w:tcW w:w="3312" w:type="dxa"/>
            <w:tcMar>
              <w:top w:w="70" w:type="dxa"/>
              <w:left w:w="80" w:type="dxa"/>
              <w:bottom w:w="70" w:type="dxa"/>
              <w:right w:w="80" w:type="dxa"/>
            </w:tcMar>
          </w:tcPr>
          <w:p w14:paraId="51A1B8AC" w14:textId="77777777" w:rsidR="00195A31" w:rsidRDefault="00000000">
            <w:pPr>
              <w:spacing w:after="30" w:line="240" w:lineRule="auto"/>
            </w:pPr>
            <w:r>
              <w:rPr>
                <w:sz w:val="15"/>
              </w:rPr>
              <w:t>Controlled failure work queue</w:t>
            </w:r>
          </w:p>
        </w:tc>
        <w:tc>
          <w:tcPr>
            <w:tcW w:w="4680" w:type="dxa"/>
            <w:tcMar>
              <w:top w:w="70" w:type="dxa"/>
              <w:left w:w="80" w:type="dxa"/>
              <w:bottom w:w="70" w:type="dxa"/>
              <w:right w:w="80" w:type="dxa"/>
            </w:tcMar>
          </w:tcPr>
          <w:p w14:paraId="443673D4" w14:textId="77777777" w:rsidR="00195A31" w:rsidRDefault="00000000">
            <w:pPr>
              <w:spacing w:after="30" w:line="240" w:lineRule="auto"/>
            </w:pPr>
            <w:r>
              <w:rPr>
                <w:sz w:val="15"/>
              </w:rPr>
              <w:t>event/token/invoice reference, exception type, owner, age, root cause, resolution, approval</w:t>
            </w:r>
          </w:p>
        </w:tc>
      </w:tr>
      <w:tr w:rsidR="00195A31" w14:paraId="55DF0959" w14:textId="77777777">
        <w:trPr>
          <w:cantSplit/>
          <w:jc w:val="center"/>
        </w:trPr>
        <w:tc>
          <w:tcPr>
            <w:tcW w:w="2088" w:type="dxa"/>
            <w:shd w:val="clear" w:color="auto" w:fill="F7F9FB"/>
            <w:tcMar>
              <w:top w:w="70" w:type="dxa"/>
              <w:left w:w="80" w:type="dxa"/>
              <w:bottom w:w="70" w:type="dxa"/>
              <w:right w:w="80" w:type="dxa"/>
            </w:tcMar>
          </w:tcPr>
          <w:p w14:paraId="27DA7B9B" w14:textId="77777777" w:rsidR="00195A31" w:rsidRDefault="00000000">
            <w:pPr>
              <w:spacing w:after="30" w:line="240" w:lineRule="auto"/>
            </w:pPr>
            <w:r>
              <w:rPr>
                <w:b/>
                <w:sz w:val="15"/>
              </w:rPr>
              <w:t>Parallel Billing Comparison</w:t>
            </w:r>
          </w:p>
        </w:tc>
        <w:tc>
          <w:tcPr>
            <w:tcW w:w="3312" w:type="dxa"/>
            <w:shd w:val="clear" w:color="auto" w:fill="F7F9FB"/>
            <w:tcMar>
              <w:top w:w="70" w:type="dxa"/>
              <w:left w:w="80" w:type="dxa"/>
              <w:bottom w:w="70" w:type="dxa"/>
              <w:right w:w="80" w:type="dxa"/>
            </w:tcMar>
          </w:tcPr>
          <w:p w14:paraId="03C4A122" w14:textId="77777777" w:rsidR="00195A31" w:rsidRDefault="00000000">
            <w:pPr>
              <w:spacing w:after="30" w:line="240" w:lineRule="auto"/>
            </w:pPr>
            <w:r>
              <w:rPr>
                <w:sz w:val="15"/>
              </w:rPr>
              <w:t>Year-1 Ascent-vs-GT evidence</w:t>
            </w:r>
          </w:p>
        </w:tc>
        <w:tc>
          <w:tcPr>
            <w:tcW w:w="4680" w:type="dxa"/>
            <w:shd w:val="clear" w:color="auto" w:fill="F7F9FB"/>
            <w:tcMar>
              <w:top w:w="70" w:type="dxa"/>
              <w:left w:w="80" w:type="dxa"/>
              <w:bottom w:w="70" w:type="dxa"/>
              <w:right w:w="80" w:type="dxa"/>
            </w:tcMar>
          </w:tcPr>
          <w:p w14:paraId="29665531" w14:textId="77777777" w:rsidR="00195A31" w:rsidRDefault="00000000">
            <w:pPr>
              <w:spacing w:after="30" w:line="240" w:lineRule="auto"/>
            </w:pPr>
            <w:r>
              <w:rPr>
                <w:sz w:val="15"/>
              </w:rPr>
              <w:t>Ascent simulation ID, GT invoice/line ID, order/rental, billed attributes, variance, reason, resolution status</w:t>
            </w:r>
          </w:p>
        </w:tc>
      </w:tr>
    </w:tbl>
    <w:p w14:paraId="68767F49" w14:textId="77777777" w:rsidR="00195A31" w:rsidRDefault="00195A31">
      <w:pPr>
        <w:spacing w:after="20"/>
      </w:pPr>
    </w:p>
    <w:p w14:paraId="24FDF933" w14:textId="77777777" w:rsidR="00195A31" w:rsidRDefault="00000000">
      <w:pPr>
        <w:pStyle w:val="Heading1"/>
      </w:pPr>
      <w:r>
        <w:t>10. Acumatica Financial / ERP Integration Architecture</w:t>
      </w:r>
    </w:p>
    <w:p w14:paraId="3E4DDFA9" w14:textId="77777777" w:rsidR="00195A31" w:rsidRDefault="00000000">
      <w:pPr>
        <w:spacing w:after="84"/>
      </w:pPr>
      <w:r>
        <w:t>Acumatica remains the accounting and GL system. The design separates operational truth from accounting truth: Ascent knows where the equipment is and what operational transaction occurred; GT knows what was billed; Acumatica determines and records the accounting impact. This avoids using Acumatica as a second rental or billing engine while still maintaining complete financial control.</w:t>
      </w:r>
    </w:p>
    <w:p w14:paraId="4C8A30D5" w14:textId="77777777" w:rsidR="00195A31" w:rsidRDefault="00000000">
      <w:pPr>
        <w:pStyle w:val="Heading2"/>
      </w:pPr>
      <w:r>
        <w:t>10.1 Ascent -&gt; Acumatica</w:t>
      </w:r>
    </w:p>
    <w:tbl>
      <w:tblPr>
        <w:tblStyle w:val="TableGrid"/>
        <w:tblW w:w="0" w:type="auto"/>
        <w:jc w:val="center"/>
        <w:tblLook w:val="04A0" w:firstRow="1" w:lastRow="0" w:firstColumn="1" w:lastColumn="0" w:noHBand="0" w:noVBand="1"/>
      </w:tblPr>
      <w:tblGrid>
        <w:gridCol w:w="2088"/>
        <w:gridCol w:w="4824"/>
        <w:gridCol w:w="3168"/>
      </w:tblGrid>
      <w:tr w:rsidR="00195A31" w14:paraId="31176E82" w14:textId="77777777">
        <w:trPr>
          <w:cantSplit/>
          <w:tblHeader/>
          <w:jc w:val="center"/>
        </w:trPr>
        <w:tc>
          <w:tcPr>
            <w:tcW w:w="2088" w:type="dxa"/>
            <w:shd w:val="clear" w:color="auto" w:fill="17365D"/>
            <w:tcMar>
              <w:top w:w="70" w:type="dxa"/>
              <w:left w:w="80" w:type="dxa"/>
              <w:bottom w:w="70" w:type="dxa"/>
              <w:right w:w="80" w:type="dxa"/>
            </w:tcMar>
          </w:tcPr>
          <w:p w14:paraId="6C803E6F" w14:textId="77777777" w:rsidR="00195A31" w:rsidRDefault="00000000">
            <w:pPr>
              <w:spacing w:after="30" w:line="240" w:lineRule="auto"/>
            </w:pPr>
            <w:r>
              <w:rPr>
                <w:b/>
                <w:color w:val="FFFFFF"/>
                <w:sz w:val="15"/>
              </w:rPr>
              <w:t>Business event</w:t>
            </w:r>
          </w:p>
        </w:tc>
        <w:tc>
          <w:tcPr>
            <w:tcW w:w="4824" w:type="dxa"/>
            <w:shd w:val="clear" w:color="auto" w:fill="17365D"/>
            <w:tcMar>
              <w:top w:w="70" w:type="dxa"/>
              <w:left w:w="80" w:type="dxa"/>
              <w:bottom w:w="70" w:type="dxa"/>
              <w:right w:w="80" w:type="dxa"/>
            </w:tcMar>
          </w:tcPr>
          <w:p w14:paraId="0EE8071D" w14:textId="77777777" w:rsidR="00195A31" w:rsidRDefault="00000000">
            <w:pPr>
              <w:spacing w:after="30" w:line="240" w:lineRule="auto"/>
            </w:pPr>
            <w:r>
              <w:rPr>
                <w:b/>
                <w:color w:val="FFFFFF"/>
                <w:sz w:val="15"/>
              </w:rPr>
              <w:t>Data sent from Ascent</w:t>
            </w:r>
          </w:p>
        </w:tc>
        <w:tc>
          <w:tcPr>
            <w:tcW w:w="3168" w:type="dxa"/>
            <w:shd w:val="clear" w:color="auto" w:fill="17365D"/>
            <w:tcMar>
              <w:top w:w="70" w:type="dxa"/>
              <w:left w:w="80" w:type="dxa"/>
              <w:bottom w:w="70" w:type="dxa"/>
              <w:right w:w="80" w:type="dxa"/>
            </w:tcMar>
          </w:tcPr>
          <w:p w14:paraId="76658E77" w14:textId="77777777" w:rsidR="00195A31" w:rsidRDefault="00000000">
            <w:pPr>
              <w:spacing w:after="30" w:line="240" w:lineRule="auto"/>
            </w:pPr>
            <w:r>
              <w:rPr>
                <w:b/>
                <w:color w:val="FFFFFF"/>
                <w:sz w:val="15"/>
              </w:rPr>
              <w:t>Acumatica use</w:t>
            </w:r>
          </w:p>
        </w:tc>
      </w:tr>
      <w:tr w:rsidR="00195A31" w14:paraId="3DD4EB31" w14:textId="77777777">
        <w:trPr>
          <w:cantSplit/>
          <w:jc w:val="center"/>
        </w:trPr>
        <w:tc>
          <w:tcPr>
            <w:tcW w:w="2088" w:type="dxa"/>
            <w:tcMar>
              <w:top w:w="70" w:type="dxa"/>
              <w:left w:w="80" w:type="dxa"/>
              <w:bottom w:w="70" w:type="dxa"/>
              <w:right w:w="80" w:type="dxa"/>
            </w:tcMar>
          </w:tcPr>
          <w:p w14:paraId="6AF72DB1" w14:textId="77777777" w:rsidR="00195A31" w:rsidRDefault="00000000">
            <w:pPr>
              <w:spacing w:after="30" w:line="240" w:lineRule="auto"/>
            </w:pPr>
            <w:r>
              <w:rPr>
                <w:b/>
                <w:sz w:val="15"/>
              </w:rPr>
              <w:t>Operational purchase order</w:t>
            </w:r>
          </w:p>
        </w:tc>
        <w:tc>
          <w:tcPr>
            <w:tcW w:w="4824" w:type="dxa"/>
            <w:tcMar>
              <w:top w:w="70" w:type="dxa"/>
              <w:left w:w="80" w:type="dxa"/>
              <w:bottom w:w="70" w:type="dxa"/>
              <w:right w:w="80" w:type="dxa"/>
            </w:tcMar>
          </w:tcPr>
          <w:p w14:paraId="27A0CF8C" w14:textId="77777777" w:rsidR="00195A31" w:rsidRDefault="00000000">
            <w:pPr>
              <w:spacing w:after="30" w:line="240" w:lineRule="auto"/>
            </w:pPr>
            <w:r>
              <w:rPr>
                <w:sz w:val="15"/>
              </w:rPr>
              <w:t>PO number, vendor cross-reference, items, qty, unit cost, branch/location, expected date, freight estimate, approval status, project/order reference</w:t>
            </w:r>
          </w:p>
        </w:tc>
        <w:tc>
          <w:tcPr>
            <w:tcW w:w="3168" w:type="dxa"/>
            <w:tcMar>
              <w:top w:w="70" w:type="dxa"/>
              <w:left w:w="80" w:type="dxa"/>
              <w:bottom w:w="70" w:type="dxa"/>
              <w:right w:w="80" w:type="dxa"/>
            </w:tcMar>
          </w:tcPr>
          <w:p w14:paraId="5F46E53B" w14:textId="77777777" w:rsidR="00195A31" w:rsidRDefault="00000000">
            <w:pPr>
              <w:spacing w:after="30" w:line="240" w:lineRule="auto"/>
            </w:pPr>
            <w:r>
              <w:rPr>
                <w:sz w:val="15"/>
              </w:rPr>
              <w:t>Create/update PO/commitment for AP and financial control; support three-way match.</w:t>
            </w:r>
          </w:p>
        </w:tc>
      </w:tr>
      <w:tr w:rsidR="00195A31" w14:paraId="52AF50D5" w14:textId="77777777">
        <w:trPr>
          <w:cantSplit/>
          <w:jc w:val="center"/>
        </w:trPr>
        <w:tc>
          <w:tcPr>
            <w:tcW w:w="2088" w:type="dxa"/>
            <w:shd w:val="clear" w:color="auto" w:fill="F7F9FB"/>
            <w:tcMar>
              <w:top w:w="70" w:type="dxa"/>
              <w:left w:w="80" w:type="dxa"/>
              <w:bottom w:w="70" w:type="dxa"/>
              <w:right w:w="80" w:type="dxa"/>
            </w:tcMar>
          </w:tcPr>
          <w:p w14:paraId="2C4F79B7" w14:textId="77777777" w:rsidR="00195A31" w:rsidRDefault="00000000">
            <w:pPr>
              <w:spacing w:after="30" w:line="240" w:lineRule="auto"/>
            </w:pPr>
            <w:r>
              <w:rPr>
                <w:b/>
                <w:sz w:val="15"/>
              </w:rPr>
              <w:t>Receipt / vendor return</w:t>
            </w:r>
          </w:p>
        </w:tc>
        <w:tc>
          <w:tcPr>
            <w:tcW w:w="4824" w:type="dxa"/>
            <w:shd w:val="clear" w:color="auto" w:fill="F7F9FB"/>
            <w:tcMar>
              <w:top w:w="70" w:type="dxa"/>
              <w:left w:w="80" w:type="dxa"/>
              <w:bottom w:w="70" w:type="dxa"/>
              <w:right w:w="80" w:type="dxa"/>
            </w:tcMar>
          </w:tcPr>
          <w:p w14:paraId="7FFD1CD2" w14:textId="77777777" w:rsidR="00195A31" w:rsidRDefault="00000000">
            <w:pPr>
              <w:spacing w:after="30" w:line="240" w:lineRule="auto"/>
            </w:pPr>
            <w:r>
              <w:rPr>
                <w:sz w:val="15"/>
              </w:rPr>
              <w:t>PO/line, received qty, serialized assets where required, receipt date, branch, cost, return reason</w:t>
            </w:r>
          </w:p>
        </w:tc>
        <w:tc>
          <w:tcPr>
            <w:tcW w:w="3168" w:type="dxa"/>
            <w:shd w:val="clear" w:color="auto" w:fill="F7F9FB"/>
            <w:tcMar>
              <w:top w:w="70" w:type="dxa"/>
              <w:left w:w="80" w:type="dxa"/>
              <w:bottom w:w="70" w:type="dxa"/>
              <w:right w:w="80" w:type="dxa"/>
            </w:tcMar>
          </w:tcPr>
          <w:p w14:paraId="2C479F19" w14:textId="77777777" w:rsidR="00195A31" w:rsidRDefault="00000000">
            <w:pPr>
              <w:spacing w:after="30" w:line="240" w:lineRule="auto"/>
            </w:pPr>
            <w:r>
              <w:rPr>
                <w:sz w:val="15"/>
              </w:rPr>
              <w:t>Receipt accrual, inventory/fixed-asset accounting, AP match and vendor return accounting.</w:t>
            </w:r>
          </w:p>
        </w:tc>
      </w:tr>
      <w:tr w:rsidR="00195A31" w14:paraId="6DFDCBC1" w14:textId="77777777">
        <w:trPr>
          <w:cantSplit/>
          <w:jc w:val="center"/>
        </w:trPr>
        <w:tc>
          <w:tcPr>
            <w:tcW w:w="2088" w:type="dxa"/>
            <w:tcMar>
              <w:top w:w="70" w:type="dxa"/>
              <w:left w:w="80" w:type="dxa"/>
              <w:bottom w:w="70" w:type="dxa"/>
              <w:right w:w="80" w:type="dxa"/>
            </w:tcMar>
          </w:tcPr>
          <w:p w14:paraId="2ABCD18C" w14:textId="77777777" w:rsidR="00195A31" w:rsidRDefault="00000000">
            <w:pPr>
              <w:spacing w:after="30" w:line="240" w:lineRule="auto"/>
            </w:pPr>
            <w:r>
              <w:rPr>
                <w:b/>
                <w:sz w:val="15"/>
              </w:rPr>
              <w:t>Asset acquisition / capitalization</w:t>
            </w:r>
          </w:p>
        </w:tc>
        <w:tc>
          <w:tcPr>
            <w:tcW w:w="4824" w:type="dxa"/>
            <w:tcMar>
              <w:top w:w="70" w:type="dxa"/>
              <w:left w:w="80" w:type="dxa"/>
              <w:bottom w:w="70" w:type="dxa"/>
              <w:right w:w="80" w:type="dxa"/>
            </w:tcMar>
          </w:tcPr>
          <w:p w14:paraId="28BFBD5B" w14:textId="77777777" w:rsidR="00195A31" w:rsidRDefault="00000000">
            <w:pPr>
              <w:spacing w:after="30" w:line="240" w:lineRule="auto"/>
            </w:pPr>
            <w:r>
              <w:rPr>
                <w:sz w:val="15"/>
              </w:rPr>
              <w:t>asset serial/model, acquisition cost/date, vendor, location, ownership/classification, useful-life class if governed in Acumatica</w:t>
            </w:r>
          </w:p>
        </w:tc>
        <w:tc>
          <w:tcPr>
            <w:tcW w:w="3168" w:type="dxa"/>
            <w:tcMar>
              <w:top w:w="70" w:type="dxa"/>
              <w:left w:w="80" w:type="dxa"/>
              <w:bottom w:w="70" w:type="dxa"/>
              <w:right w:w="80" w:type="dxa"/>
            </w:tcMar>
          </w:tcPr>
          <w:p w14:paraId="5ED00933" w14:textId="77777777" w:rsidR="00195A31" w:rsidRDefault="00000000">
            <w:pPr>
              <w:spacing w:after="30" w:line="240" w:lineRule="auto"/>
            </w:pPr>
            <w:r>
              <w:rPr>
                <w:sz w:val="15"/>
              </w:rPr>
              <w:t>Create/update fixed-asset or inventory accounting reference where the accounting policy requires capitalization.</w:t>
            </w:r>
          </w:p>
        </w:tc>
      </w:tr>
      <w:tr w:rsidR="00195A31" w14:paraId="33C6AD8D" w14:textId="77777777">
        <w:trPr>
          <w:cantSplit/>
          <w:jc w:val="center"/>
        </w:trPr>
        <w:tc>
          <w:tcPr>
            <w:tcW w:w="2088" w:type="dxa"/>
            <w:shd w:val="clear" w:color="auto" w:fill="F7F9FB"/>
            <w:tcMar>
              <w:top w:w="70" w:type="dxa"/>
              <w:left w:w="80" w:type="dxa"/>
              <w:bottom w:w="70" w:type="dxa"/>
              <w:right w:w="80" w:type="dxa"/>
            </w:tcMar>
          </w:tcPr>
          <w:p w14:paraId="3C7EB056" w14:textId="77777777" w:rsidR="00195A31" w:rsidRDefault="00000000">
            <w:pPr>
              <w:spacing w:after="30" w:line="240" w:lineRule="auto"/>
            </w:pPr>
            <w:r>
              <w:rPr>
                <w:b/>
                <w:sz w:val="15"/>
              </w:rPr>
              <w:t>Inventory adjustment / write-off</w:t>
            </w:r>
          </w:p>
        </w:tc>
        <w:tc>
          <w:tcPr>
            <w:tcW w:w="4824" w:type="dxa"/>
            <w:shd w:val="clear" w:color="auto" w:fill="F7F9FB"/>
            <w:tcMar>
              <w:top w:w="70" w:type="dxa"/>
              <w:left w:w="80" w:type="dxa"/>
              <w:bottom w:w="70" w:type="dxa"/>
              <w:right w:w="80" w:type="dxa"/>
            </w:tcMar>
          </w:tcPr>
          <w:p w14:paraId="633FAB95" w14:textId="77777777" w:rsidR="00195A31" w:rsidRDefault="00000000">
            <w:pPr>
              <w:spacing w:after="30" w:line="240" w:lineRule="auto"/>
            </w:pPr>
            <w:r>
              <w:rPr>
                <w:sz w:val="15"/>
              </w:rPr>
              <w:t>item/asset, qty, location, reason, cost basis, approval</w:t>
            </w:r>
          </w:p>
        </w:tc>
        <w:tc>
          <w:tcPr>
            <w:tcW w:w="3168" w:type="dxa"/>
            <w:shd w:val="clear" w:color="auto" w:fill="F7F9FB"/>
            <w:tcMar>
              <w:top w:w="70" w:type="dxa"/>
              <w:left w:w="80" w:type="dxa"/>
              <w:bottom w:w="70" w:type="dxa"/>
              <w:right w:w="80" w:type="dxa"/>
            </w:tcMar>
          </w:tcPr>
          <w:p w14:paraId="1CA652E4" w14:textId="77777777" w:rsidR="00195A31" w:rsidRDefault="00000000">
            <w:pPr>
              <w:spacing w:after="30" w:line="240" w:lineRule="auto"/>
            </w:pPr>
            <w:r>
              <w:rPr>
                <w:sz w:val="15"/>
              </w:rPr>
              <w:t>Post inventory variance, shrink, loss, damage or write-off accounting.</w:t>
            </w:r>
          </w:p>
        </w:tc>
      </w:tr>
      <w:tr w:rsidR="00195A31" w14:paraId="23F5FC36" w14:textId="77777777">
        <w:trPr>
          <w:cantSplit/>
          <w:jc w:val="center"/>
        </w:trPr>
        <w:tc>
          <w:tcPr>
            <w:tcW w:w="2088" w:type="dxa"/>
            <w:tcMar>
              <w:top w:w="70" w:type="dxa"/>
              <w:left w:w="80" w:type="dxa"/>
              <w:bottom w:w="70" w:type="dxa"/>
              <w:right w:w="80" w:type="dxa"/>
            </w:tcMar>
          </w:tcPr>
          <w:p w14:paraId="67FCC0F4" w14:textId="77777777" w:rsidR="00195A31" w:rsidRDefault="00000000">
            <w:pPr>
              <w:spacing w:after="30" w:line="240" w:lineRule="auto"/>
            </w:pPr>
            <w:r>
              <w:rPr>
                <w:b/>
                <w:sz w:val="15"/>
              </w:rPr>
              <w:t>Sale / ownership transfer</w:t>
            </w:r>
          </w:p>
        </w:tc>
        <w:tc>
          <w:tcPr>
            <w:tcW w:w="4824" w:type="dxa"/>
            <w:tcMar>
              <w:top w:w="70" w:type="dxa"/>
              <w:left w:w="80" w:type="dxa"/>
              <w:bottom w:w="70" w:type="dxa"/>
              <w:right w:w="80" w:type="dxa"/>
            </w:tcMar>
          </w:tcPr>
          <w:p w14:paraId="66833C76" w14:textId="77777777" w:rsidR="00195A31" w:rsidRDefault="00000000">
            <w:pPr>
              <w:spacing w:after="30" w:line="240" w:lineRule="auto"/>
            </w:pPr>
            <w:r>
              <w:rPr>
                <w:sz w:val="15"/>
              </w:rPr>
              <w:t>sales order, asset/item, qty, delivery/ownership date, cost basis, customer reference</w:t>
            </w:r>
          </w:p>
        </w:tc>
        <w:tc>
          <w:tcPr>
            <w:tcW w:w="3168" w:type="dxa"/>
            <w:tcMar>
              <w:top w:w="70" w:type="dxa"/>
              <w:left w:w="80" w:type="dxa"/>
              <w:bottom w:w="70" w:type="dxa"/>
              <w:right w:w="80" w:type="dxa"/>
            </w:tcMar>
          </w:tcPr>
          <w:p w14:paraId="53B36351" w14:textId="77777777" w:rsidR="00195A31" w:rsidRDefault="00000000">
            <w:pPr>
              <w:spacing w:after="30" w:line="240" w:lineRule="auto"/>
            </w:pPr>
            <w:r>
              <w:rPr>
                <w:sz w:val="15"/>
              </w:rPr>
              <w:t>COGS / asset disposal and ownership accounting. Revenue still originates from GT invoice posting.</w:t>
            </w:r>
          </w:p>
        </w:tc>
      </w:tr>
      <w:tr w:rsidR="00195A31" w14:paraId="3A814354" w14:textId="77777777">
        <w:trPr>
          <w:cantSplit/>
          <w:jc w:val="center"/>
        </w:trPr>
        <w:tc>
          <w:tcPr>
            <w:tcW w:w="2088" w:type="dxa"/>
            <w:shd w:val="clear" w:color="auto" w:fill="F7F9FB"/>
            <w:tcMar>
              <w:top w:w="70" w:type="dxa"/>
              <w:left w:w="80" w:type="dxa"/>
              <w:bottom w:w="70" w:type="dxa"/>
              <w:right w:w="80" w:type="dxa"/>
            </w:tcMar>
          </w:tcPr>
          <w:p w14:paraId="2ED958AB" w14:textId="77777777" w:rsidR="00195A31" w:rsidRDefault="00000000">
            <w:pPr>
              <w:spacing w:after="30" w:line="240" w:lineRule="auto"/>
            </w:pPr>
            <w:r>
              <w:rPr>
                <w:b/>
                <w:sz w:val="15"/>
              </w:rPr>
              <w:t>Parts consumption / service cost</w:t>
            </w:r>
          </w:p>
        </w:tc>
        <w:tc>
          <w:tcPr>
            <w:tcW w:w="4824" w:type="dxa"/>
            <w:shd w:val="clear" w:color="auto" w:fill="F7F9FB"/>
            <w:tcMar>
              <w:top w:w="70" w:type="dxa"/>
              <w:left w:w="80" w:type="dxa"/>
              <w:bottom w:w="70" w:type="dxa"/>
              <w:right w:w="80" w:type="dxa"/>
            </w:tcMar>
          </w:tcPr>
          <w:p w14:paraId="632B62AC" w14:textId="77777777" w:rsidR="00195A31" w:rsidRDefault="00000000">
            <w:pPr>
              <w:spacing w:after="30" w:line="240" w:lineRule="auto"/>
            </w:pPr>
            <w:r>
              <w:rPr>
                <w:sz w:val="15"/>
              </w:rPr>
              <w:t>work order, part, qty, source location, cost center/branch, chargeable flag</w:t>
            </w:r>
          </w:p>
        </w:tc>
        <w:tc>
          <w:tcPr>
            <w:tcW w:w="3168" w:type="dxa"/>
            <w:shd w:val="clear" w:color="auto" w:fill="F7F9FB"/>
            <w:tcMar>
              <w:top w:w="70" w:type="dxa"/>
              <w:left w:w="80" w:type="dxa"/>
              <w:bottom w:w="70" w:type="dxa"/>
              <w:right w:w="80" w:type="dxa"/>
            </w:tcMar>
          </w:tcPr>
          <w:p w14:paraId="1275566D" w14:textId="77777777" w:rsidR="00195A31" w:rsidRDefault="00000000">
            <w:pPr>
              <w:spacing w:after="30" w:line="240" w:lineRule="auto"/>
            </w:pPr>
            <w:r>
              <w:rPr>
                <w:sz w:val="15"/>
              </w:rPr>
              <w:t>Expense/COGS or inventory issue accounting; reconcile with GT if customer-billed.</w:t>
            </w:r>
          </w:p>
        </w:tc>
      </w:tr>
      <w:tr w:rsidR="00195A31" w14:paraId="4FEDE9C2" w14:textId="77777777">
        <w:trPr>
          <w:cantSplit/>
          <w:jc w:val="center"/>
        </w:trPr>
        <w:tc>
          <w:tcPr>
            <w:tcW w:w="2088" w:type="dxa"/>
            <w:tcMar>
              <w:top w:w="70" w:type="dxa"/>
              <w:left w:w="80" w:type="dxa"/>
              <w:bottom w:w="70" w:type="dxa"/>
              <w:right w:w="80" w:type="dxa"/>
            </w:tcMar>
          </w:tcPr>
          <w:p w14:paraId="0C00BC0B" w14:textId="77777777" w:rsidR="00195A31" w:rsidRDefault="00000000">
            <w:pPr>
              <w:spacing w:after="30" w:line="240" w:lineRule="auto"/>
            </w:pPr>
            <w:r>
              <w:rPr>
                <w:b/>
                <w:sz w:val="15"/>
              </w:rPr>
              <w:t>Rental-fleet retirement / disposal</w:t>
            </w:r>
          </w:p>
        </w:tc>
        <w:tc>
          <w:tcPr>
            <w:tcW w:w="4824" w:type="dxa"/>
            <w:tcMar>
              <w:top w:w="70" w:type="dxa"/>
              <w:left w:w="80" w:type="dxa"/>
              <w:bottom w:w="70" w:type="dxa"/>
              <w:right w:w="80" w:type="dxa"/>
            </w:tcMar>
          </w:tcPr>
          <w:p w14:paraId="133AB343" w14:textId="77777777" w:rsidR="00195A31" w:rsidRDefault="00000000">
            <w:pPr>
              <w:spacing w:after="30" w:line="240" w:lineRule="auto"/>
            </w:pPr>
            <w:r>
              <w:rPr>
                <w:sz w:val="15"/>
              </w:rPr>
              <w:t>asset, retirement date, reason, proceeds/buyout reference if any</w:t>
            </w:r>
          </w:p>
        </w:tc>
        <w:tc>
          <w:tcPr>
            <w:tcW w:w="3168" w:type="dxa"/>
            <w:tcMar>
              <w:top w:w="70" w:type="dxa"/>
              <w:left w:w="80" w:type="dxa"/>
              <w:bottom w:w="70" w:type="dxa"/>
              <w:right w:w="80" w:type="dxa"/>
            </w:tcMar>
          </w:tcPr>
          <w:p w14:paraId="4DFBCCD5" w14:textId="77777777" w:rsidR="00195A31" w:rsidRDefault="00000000">
            <w:pPr>
              <w:spacing w:after="30" w:line="240" w:lineRule="auto"/>
            </w:pPr>
            <w:r>
              <w:rPr>
                <w:sz w:val="15"/>
              </w:rPr>
              <w:t>Fixed-asset disposal/write-off accounting and GL posting.</w:t>
            </w:r>
          </w:p>
        </w:tc>
      </w:tr>
      <w:tr w:rsidR="00195A31" w14:paraId="0DC97D6E" w14:textId="77777777">
        <w:trPr>
          <w:cantSplit/>
          <w:jc w:val="center"/>
        </w:trPr>
        <w:tc>
          <w:tcPr>
            <w:tcW w:w="2088" w:type="dxa"/>
            <w:shd w:val="clear" w:color="auto" w:fill="F7F9FB"/>
            <w:tcMar>
              <w:top w:w="70" w:type="dxa"/>
              <w:left w:w="80" w:type="dxa"/>
              <w:bottom w:w="70" w:type="dxa"/>
              <w:right w:w="80" w:type="dxa"/>
            </w:tcMar>
          </w:tcPr>
          <w:p w14:paraId="752DA445" w14:textId="77777777" w:rsidR="00195A31" w:rsidRDefault="00000000">
            <w:pPr>
              <w:spacing w:after="30" w:line="240" w:lineRule="auto"/>
            </w:pPr>
            <w:r>
              <w:rPr>
                <w:b/>
                <w:sz w:val="15"/>
              </w:rPr>
              <w:t>Customer / credit reference where needed</w:t>
            </w:r>
          </w:p>
        </w:tc>
        <w:tc>
          <w:tcPr>
            <w:tcW w:w="4824" w:type="dxa"/>
            <w:shd w:val="clear" w:color="auto" w:fill="F7F9FB"/>
            <w:tcMar>
              <w:top w:w="70" w:type="dxa"/>
              <w:left w:w="80" w:type="dxa"/>
              <w:bottom w:w="70" w:type="dxa"/>
              <w:right w:w="80" w:type="dxa"/>
            </w:tcMar>
          </w:tcPr>
          <w:p w14:paraId="7303E160" w14:textId="77777777" w:rsidR="00195A31" w:rsidRDefault="00000000">
            <w:pPr>
              <w:spacing w:after="30" w:line="240" w:lineRule="auto"/>
            </w:pPr>
            <w:r>
              <w:rPr>
                <w:sz w:val="15"/>
              </w:rPr>
              <w:t>legal customer ID, terms/credit status mapping, branch/company</w:t>
            </w:r>
          </w:p>
        </w:tc>
        <w:tc>
          <w:tcPr>
            <w:tcW w:w="3168" w:type="dxa"/>
            <w:shd w:val="clear" w:color="auto" w:fill="F7F9FB"/>
            <w:tcMar>
              <w:top w:w="70" w:type="dxa"/>
              <w:left w:w="80" w:type="dxa"/>
              <w:bottom w:w="70" w:type="dxa"/>
              <w:right w:w="80" w:type="dxa"/>
            </w:tcMar>
          </w:tcPr>
          <w:p w14:paraId="76EA18E2" w14:textId="77777777" w:rsidR="00195A31" w:rsidRDefault="00000000">
            <w:pPr>
              <w:spacing w:after="30" w:line="240" w:lineRule="auto"/>
            </w:pPr>
            <w:r>
              <w:rPr>
                <w:sz w:val="15"/>
              </w:rPr>
              <w:t>Maintain financial customer cross-reference without copying PHI.</w:t>
            </w:r>
          </w:p>
        </w:tc>
      </w:tr>
    </w:tbl>
    <w:p w14:paraId="05DDAB06" w14:textId="77777777" w:rsidR="00195A31" w:rsidRDefault="00195A31">
      <w:pPr>
        <w:spacing w:after="20"/>
      </w:pPr>
    </w:p>
    <w:p w14:paraId="23F6B24A" w14:textId="77777777" w:rsidR="00195A31" w:rsidRDefault="00000000">
      <w:pPr>
        <w:pStyle w:val="Heading2"/>
      </w:pPr>
      <w:r>
        <w:t>10.2 GoTransverse -&gt; Acumatica</w:t>
      </w:r>
    </w:p>
    <w:tbl>
      <w:tblPr>
        <w:tblStyle w:val="TableGrid"/>
        <w:tblW w:w="0" w:type="auto"/>
        <w:jc w:val="center"/>
        <w:tblLook w:val="04A0" w:firstRow="1" w:lastRow="0" w:firstColumn="1" w:lastColumn="0" w:noHBand="0" w:noVBand="1"/>
      </w:tblPr>
      <w:tblGrid>
        <w:gridCol w:w="2232"/>
        <w:gridCol w:w="4752"/>
        <w:gridCol w:w="3096"/>
      </w:tblGrid>
      <w:tr w:rsidR="00195A31" w14:paraId="36A5257E" w14:textId="77777777">
        <w:trPr>
          <w:cantSplit/>
          <w:tblHeader/>
          <w:jc w:val="center"/>
        </w:trPr>
        <w:tc>
          <w:tcPr>
            <w:tcW w:w="2232" w:type="dxa"/>
            <w:shd w:val="clear" w:color="auto" w:fill="17365D"/>
            <w:tcMar>
              <w:top w:w="70" w:type="dxa"/>
              <w:left w:w="80" w:type="dxa"/>
              <w:bottom w:w="70" w:type="dxa"/>
              <w:right w:w="80" w:type="dxa"/>
            </w:tcMar>
          </w:tcPr>
          <w:p w14:paraId="4A2281B2" w14:textId="77777777" w:rsidR="00195A31" w:rsidRDefault="00000000">
            <w:pPr>
              <w:spacing w:after="30" w:line="240" w:lineRule="auto"/>
            </w:pPr>
            <w:r>
              <w:rPr>
                <w:b/>
                <w:color w:val="FFFFFF"/>
                <w:sz w:val="15"/>
              </w:rPr>
              <w:t>GT transaction</w:t>
            </w:r>
          </w:p>
        </w:tc>
        <w:tc>
          <w:tcPr>
            <w:tcW w:w="4752" w:type="dxa"/>
            <w:shd w:val="clear" w:color="auto" w:fill="17365D"/>
            <w:tcMar>
              <w:top w:w="70" w:type="dxa"/>
              <w:left w:w="80" w:type="dxa"/>
              <w:bottom w:w="70" w:type="dxa"/>
              <w:right w:w="80" w:type="dxa"/>
            </w:tcMar>
          </w:tcPr>
          <w:p w14:paraId="28D66813" w14:textId="77777777" w:rsidR="00195A31" w:rsidRDefault="00000000">
            <w:pPr>
              <w:spacing w:after="30" w:line="240" w:lineRule="auto"/>
            </w:pPr>
            <w:r>
              <w:rPr>
                <w:b/>
                <w:color w:val="FFFFFF"/>
                <w:sz w:val="15"/>
              </w:rPr>
              <w:t>Financial data transferred</w:t>
            </w:r>
          </w:p>
        </w:tc>
        <w:tc>
          <w:tcPr>
            <w:tcW w:w="3096" w:type="dxa"/>
            <w:shd w:val="clear" w:color="auto" w:fill="17365D"/>
            <w:tcMar>
              <w:top w:w="70" w:type="dxa"/>
              <w:left w:w="80" w:type="dxa"/>
              <w:bottom w:w="70" w:type="dxa"/>
              <w:right w:w="80" w:type="dxa"/>
            </w:tcMar>
          </w:tcPr>
          <w:p w14:paraId="446375A5" w14:textId="77777777" w:rsidR="00195A31" w:rsidRDefault="00000000">
            <w:pPr>
              <w:spacing w:after="30" w:line="240" w:lineRule="auto"/>
            </w:pPr>
            <w:r>
              <w:rPr>
                <w:b/>
                <w:color w:val="FFFFFF"/>
                <w:sz w:val="15"/>
              </w:rPr>
              <w:t>Acumatica accounting outcome</w:t>
            </w:r>
          </w:p>
        </w:tc>
      </w:tr>
      <w:tr w:rsidR="00195A31" w14:paraId="2B925944" w14:textId="77777777">
        <w:trPr>
          <w:cantSplit/>
          <w:jc w:val="center"/>
        </w:trPr>
        <w:tc>
          <w:tcPr>
            <w:tcW w:w="2232" w:type="dxa"/>
            <w:tcMar>
              <w:top w:w="70" w:type="dxa"/>
              <w:left w:w="80" w:type="dxa"/>
              <w:bottom w:w="70" w:type="dxa"/>
              <w:right w:w="80" w:type="dxa"/>
            </w:tcMar>
          </w:tcPr>
          <w:p w14:paraId="789C117C" w14:textId="77777777" w:rsidR="00195A31" w:rsidRDefault="00000000">
            <w:pPr>
              <w:spacing w:after="30" w:line="240" w:lineRule="auto"/>
            </w:pPr>
            <w:r>
              <w:rPr>
                <w:b/>
                <w:sz w:val="15"/>
              </w:rPr>
              <w:t>Finalized invoice</w:t>
            </w:r>
          </w:p>
        </w:tc>
        <w:tc>
          <w:tcPr>
            <w:tcW w:w="4752" w:type="dxa"/>
            <w:tcMar>
              <w:top w:w="70" w:type="dxa"/>
              <w:left w:w="80" w:type="dxa"/>
              <w:bottom w:w="70" w:type="dxa"/>
              <w:right w:w="80" w:type="dxa"/>
            </w:tcMar>
          </w:tcPr>
          <w:p w14:paraId="1657C387" w14:textId="77777777" w:rsidR="00195A31" w:rsidRDefault="00000000">
            <w:pPr>
              <w:spacing w:after="30" w:line="240" w:lineRule="auto"/>
            </w:pPr>
            <w:r>
              <w:rPr>
                <w:sz w:val="15"/>
              </w:rPr>
              <w:t>invoice ID/number, customer, lines or summarized revenue classes, service period, subtotal, tax, total, due date, branch/entity, source order/rental IDs</w:t>
            </w:r>
          </w:p>
        </w:tc>
        <w:tc>
          <w:tcPr>
            <w:tcW w:w="3096" w:type="dxa"/>
            <w:tcMar>
              <w:top w:w="70" w:type="dxa"/>
              <w:left w:w="80" w:type="dxa"/>
              <w:bottom w:w="70" w:type="dxa"/>
              <w:right w:w="80" w:type="dxa"/>
            </w:tcMar>
          </w:tcPr>
          <w:p w14:paraId="3FF4C0B9" w14:textId="77777777" w:rsidR="00195A31" w:rsidRDefault="00000000">
            <w:pPr>
              <w:spacing w:after="30" w:line="240" w:lineRule="auto"/>
            </w:pPr>
            <w:r>
              <w:rPr>
                <w:sz w:val="15"/>
              </w:rPr>
              <w:t>AR and revenue posting; preserve GT invoice as external document reference.</w:t>
            </w:r>
          </w:p>
        </w:tc>
      </w:tr>
      <w:tr w:rsidR="00195A31" w14:paraId="3FD9C31F" w14:textId="77777777">
        <w:trPr>
          <w:cantSplit/>
          <w:jc w:val="center"/>
        </w:trPr>
        <w:tc>
          <w:tcPr>
            <w:tcW w:w="2232" w:type="dxa"/>
            <w:shd w:val="clear" w:color="auto" w:fill="F7F9FB"/>
            <w:tcMar>
              <w:top w:w="70" w:type="dxa"/>
              <w:left w:w="80" w:type="dxa"/>
              <w:bottom w:w="70" w:type="dxa"/>
              <w:right w:w="80" w:type="dxa"/>
            </w:tcMar>
          </w:tcPr>
          <w:p w14:paraId="28775A4D" w14:textId="77777777" w:rsidR="00195A31" w:rsidRDefault="00000000">
            <w:pPr>
              <w:spacing w:after="30" w:line="240" w:lineRule="auto"/>
            </w:pPr>
            <w:r>
              <w:rPr>
                <w:b/>
                <w:sz w:val="15"/>
              </w:rPr>
              <w:t>Credit / void / rebill</w:t>
            </w:r>
          </w:p>
        </w:tc>
        <w:tc>
          <w:tcPr>
            <w:tcW w:w="4752" w:type="dxa"/>
            <w:shd w:val="clear" w:color="auto" w:fill="F7F9FB"/>
            <w:tcMar>
              <w:top w:w="70" w:type="dxa"/>
              <w:left w:w="80" w:type="dxa"/>
              <w:bottom w:w="70" w:type="dxa"/>
              <w:right w:w="80" w:type="dxa"/>
            </w:tcMar>
          </w:tcPr>
          <w:p w14:paraId="05CFF23A" w14:textId="77777777" w:rsidR="00195A31" w:rsidRDefault="00000000">
            <w:pPr>
              <w:spacing w:after="30" w:line="240" w:lineRule="auto"/>
            </w:pPr>
            <w:r>
              <w:rPr>
                <w:sz w:val="15"/>
              </w:rPr>
              <w:t>original invoice reference, new credit/rebill document, reason, amounts, tax reversal/recalculation</w:t>
            </w:r>
          </w:p>
        </w:tc>
        <w:tc>
          <w:tcPr>
            <w:tcW w:w="3096" w:type="dxa"/>
            <w:shd w:val="clear" w:color="auto" w:fill="F7F9FB"/>
            <w:tcMar>
              <w:top w:w="70" w:type="dxa"/>
              <w:left w:w="80" w:type="dxa"/>
              <w:bottom w:w="70" w:type="dxa"/>
              <w:right w:w="80" w:type="dxa"/>
            </w:tcMar>
          </w:tcPr>
          <w:p w14:paraId="158C3BAB" w14:textId="77777777" w:rsidR="00195A31" w:rsidRDefault="00000000">
            <w:pPr>
              <w:spacing w:after="30" w:line="240" w:lineRule="auto"/>
            </w:pPr>
            <w:r>
              <w:rPr>
                <w:sz w:val="15"/>
              </w:rPr>
              <w:t>Create explicit credit/debit/reversal accounting; never overwrite prior GL history.</w:t>
            </w:r>
          </w:p>
        </w:tc>
      </w:tr>
      <w:tr w:rsidR="00195A31" w14:paraId="046DA045" w14:textId="77777777">
        <w:trPr>
          <w:cantSplit/>
          <w:jc w:val="center"/>
        </w:trPr>
        <w:tc>
          <w:tcPr>
            <w:tcW w:w="2232" w:type="dxa"/>
            <w:tcMar>
              <w:top w:w="70" w:type="dxa"/>
              <w:left w:w="80" w:type="dxa"/>
              <w:bottom w:w="70" w:type="dxa"/>
              <w:right w:w="80" w:type="dxa"/>
            </w:tcMar>
          </w:tcPr>
          <w:p w14:paraId="201F585A" w14:textId="77777777" w:rsidR="00195A31" w:rsidRDefault="00000000">
            <w:pPr>
              <w:spacing w:after="30" w:line="240" w:lineRule="auto"/>
            </w:pPr>
            <w:r>
              <w:rPr>
                <w:b/>
                <w:sz w:val="15"/>
              </w:rPr>
              <w:t>Tax</w:t>
            </w:r>
          </w:p>
        </w:tc>
        <w:tc>
          <w:tcPr>
            <w:tcW w:w="4752" w:type="dxa"/>
            <w:tcMar>
              <w:top w:w="70" w:type="dxa"/>
              <w:left w:w="80" w:type="dxa"/>
              <w:bottom w:w="70" w:type="dxa"/>
              <w:right w:w="80" w:type="dxa"/>
            </w:tcMar>
          </w:tcPr>
          <w:p w14:paraId="6D8D313C" w14:textId="77777777" w:rsidR="00195A31" w:rsidRDefault="00000000">
            <w:pPr>
              <w:spacing w:after="30" w:line="240" w:lineRule="auto"/>
            </w:pPr>
            <w:r>
              <w:rPr>
                <w:sz w:val="15"/>
              </w:rPr>
              <w:t>Avalara/GT tax amount, jurisdiction summary, document code as needed</w:t>
            </w:r>
          </w:p>
        </w:tc>
        <w:tc>
          <w:tcPr>
            <w:tcW w:w="3096" w:type="dxa"/>
            <w:tcMar>
              <w:top w:w="70" w:type="dxa"/>
              <w:left w:w="80" w:type="dxa"/>
              <w:bottom w:w="70" w:type="dxa"/>
              <w:right w:w="80" w:type="dxa"/>
            </w:tcMar>
          </w:tcPr>
          <w:p w14:paraId="5CA6C202" w14:textId="77777777" w:rsidR="00195A31" w:rsidRDefault="00000000">
            <w:pPr>
              <w:spacing w:after="30" w:line="240" w:lineRule="auto"/>
            </w:pPr>
            <w:r>
              <w:rPr>
                <w:sz w:val="15"/>
              </w:rPr>
              <w:t>Sales-tax liability posting; Acumatica does not independently recalculate the authoritative invoice tax.</w:t>
            </w:r>
          </w:p>
        </w:tc>
      </w:tr>
      <w:tr w:rsidR="00195A31" w14:paraId="318E3E79" w14:textId="77777777">
        <w:trPr>
          <w:cantSplit/>
          <w:jc w:val="center"/>
        </w:trPr>
        <w:tc>
          <w:tcPr>
            <w:tcW w:w="2232" w:type="dxa"/>
            <w:shd w:val="clear" w:color="auto" w:fill="F7F9FB"/>
            <w:tcMar>
              <w:top w:w="70" w:type="dxa"/>
              <w:left w:w="80" w:type="dxa"/>
              <w:bottom w:w="70" w:type="dxa"/>
              <w:right w:w="80" w:type="dxa"/>
            </w:tcMar>
          </w:tcPr>
          <w:p w14:paraId="7CAA2CDD" w14:textId="77777777" w:rsidR="00195A31" w:rsidRDefault="00000000">
            <w:pPr>
              <w:spacing w:after="30" w:line="240" w:lineRule="auto"/>
            </w:pPr>
            <w:r>
              <w:rPr>
                <w:b/>
                <w:sz w:val="15"/>
              </w:rPr>
              <w:t>Payment / cash application - if GT owns</w:t>
            </w:r>
          </w:p>
        </w:tc>
        <w:tc>
          <w:tcPr>
            <w:tcW w:w="4752" w:type="dxa"/>
            <w:shd w:val="clear" w:color="auto" w:fill="F7F9FB"/>
            <w:tcMar>
              <w:top w:w="70" w:type="dxa"/>
              <w:left w:w="80" w:type="dxa"/>
              <w:bottom w:w="70" w:type="dxa"/>
              <w:right w:w="80" w:type="dxa"/>
            </w:tcMar>
          </w:tcPr>
          <w:p w14:paraId="27880429" w14:textId="77777777" w:rsidR="00195A31" w:rsidRDefault="00000000">
            <w:pPr>
              <w:spacing w:after="30" w:line="240" w:lineRule="auto"/>
            </w:pPr>
            <w:r>
              <w:rPr>
                <w:sz w:val="15"/>
              </w:rPr>
              <w:t>payment ID/date/method, invoice applied, amount, remaining balance</w:t>
            </w:r>
          </w:p>
        </w:tc>
        <w:tc>
          <w:tcPr>
            <w:tcW w:w="3096" w:type="dxa"/>
            <w:shd w:val="clear" w:color="auto" w:fill="F7F9FB"/>
            <w:tcMar>
              <w:top w:w="70" w:type="dxa"/>
              <w:left w:w="80" w:type="dxa"/>
              <w:bottom w:w="70" w:type="dxa"/>
              <w:right w:w="80" w:type="dxa"/>
            </w:tcMar>
          </w:tcPr>
          <w:p w14:paraId="281465B3" w14:textId="77777777" w:rsidR="00195A31" w:rsidRDefault="00000000">
            <w:pPr>
              <w:spacing w:after="30" w:line="240" w:lineRule="auto"/>
            </w:pPr>
            <w:r>
              <w:rPr>
                <w:sz w:val="15"/>
              </w:rPr>
              <w:t>Cash/AR settlement and GL posting.</w:t>
            </w:r>
          </w:p>
        </w:tc>
      </w:tr>
      <w:tr w:rsidR="00195A31" w14:paraId="7ED2C354" w14:textId="77777777">
        <w:trPr>
          <w:cantSplit/>
          <w:jc w:val="center"/>
        </w:trPr>
        <w:tc>
          <w:tcPr>
            <w:tcW w:w="2232" w:type="dxa"/>
            <w:tcMar>
              <w:top w:w="70" w:type="dxa"/>
              <w:left w:w="80" w:type="dxa"/>
              <w:bottom w:w="70" w:type="dxa"/>
              <w:right w:w="80" w:type="dxa"/>
            </w:tcMar>
          </w:tcPr>
          <w:p w14:paraId="38FF7582" w14:textId="77777777" w:rsidR="00195A31" w:rsidRDefault="00000000">
            <w:pPr>
              <w:spacing w:after="30" w:line="240" w:lineRule="auto"/>
            </w:pPr>
            <w:r>
              <w:rPr>
                <w:b/>
                <w:sz w:val="15"/>
              </w:rPr>
              <w:t>Balance/status</w:t>
            </w:r>
          </w:p>
        </w:tc>
        <w:tc>
          <w:tcPr>
            <w:tcW w:w="4752" w:type="dxa"/>
            <w:tcMar>
              <w:top w:w="70" w:type="dxa"/>
              <w:left w:w="80" w:type="dxa"/>
              <w:bottom w:w="70" w:type="dxa"/>
              <w:right w:w="80" w:type="dxa"/>
            </w:tcMar>
          </w:tcPr>
          <w:p w14:paraId="3B4BD5FE" w14:textId="77777777" w:rsidR="00195A31" w:rsidRDefault="00000000">
            <w:pPr>
              <w:spacing w:after="30" w:line="240" w:lineRule="auto"/>
            </w:pPr>
            <w:r>
              <w:rPr>
                <w:sz w:val="15"/>
              </w:rPr>
              <w:t>invoice status, balance, delinquency/hold signal where used</w:t>
            </w:r>
          </w:p>
        </w:tc>
        <w:tc>
          <w:tcPr>
            <w:tcW w:w="3096" w:type="dxa"/>
            <w:tcMar>
              <w:top w:w="70" w:type="dxa"/>
              <w:left w:w="80" w:type="dxa"/>
              <w:bottom w:w="70" w:type="dxa"/>
              <w:right w:w="80" w:type="dxa"/>
            </w:tcMar>
          </w:tcPr>
          <w:p w14:paraId="675D3BFA" w14:textId="77777777" w:rsidR="00195A31" w:rsidRDefault="00000000">
            <w:pPr>
              <w:spacing w:after="30" w:line="240" w:lineRule="auto"/>
            </w:pPr>
            <w:r>
              <w:rPr>
                <w:sz w:val="15"/>
              </w:rPr>
              <w:t>Financial status reconciliation and optional credit-hold feedback to Salesforce.</w:t>
            </w:r>
          </w:p>
        </w:tc>
      </w:tr>
      <w:tr w:rsidR="00195A31" w14:paraId="4A324983" w14:textId="77777777">
        <w:trPr>
          <w:cantSplit/>
          <w:jc w:val="center"/>
        </w:trPr>
        <w:tc>
          <w:tcPr>
            <w:tcW w:w="2232" w:type="dxa"/>
            <w:shd w:val="clear" w:color="auto" w:fill="F7F9FB"/>
            <w:tcMar>
              <w:top w:w="70" w:type="dxa"/>
              <w:left w:w="80" w:type="dxa"/>
              <w:bottom w:w="70" w:type="dxa"/>
              <w:right w:w="80" w:type="dxa"/>
            </w:tcMar>
          </w:tcPr>
          <w:p w14:paraId="769C61BA" w14:textId="77777777" w:rsidR="00195A31" w:rsidRDefault="00000000">
            <w:pPr>
              <w:spacing w:after="30" w:line="240" w:lineRule="auto"/>
            </w:pPr>
            <w:r>
              <w:rPr>
                <w:b/>
                <w:sz w:val="15"/>
              </w:rPr>
              <w:t>Billing adjustments</w:t>
            </w:r>
          </w:p>
        </w:tc>
        <w:tc>
          <w:tcPr>
            <w:tcW w:w="4752" w:type="dxa"/>
            <w:shd w:val="clear" w:color="auto" w:fill="F7F9FB"/>
            <w:tcMar>
              <w:top w:w="70" w:type="dxa"/>
              <w:left w:w="80" w:type="dxa"/>
              <w:bottom w:w="70" w:type="dxa"/>
              <w:right w:w="80" w:type="dxa"/>
            </w:tcMar>
          </w:tcPr>
          <w:p w14:paraId="685E1248" w14:textId="77777777" w:rsidR="00195A31" w:rsidRDefault="00000000">
            <w:pPr>
              <w:spacing w:after="30" w:line="240" w:lineRule="auto"/>
            </w:pPr>
            <w:r>
              <w:rPr>
                <w:sz w:val="15"/>
              </w:rPr>
              <w:t>service/adjustment code, amount, effective period, reason/approval reference</w:t>
            </w:r>
          </w:p>
        </w:tc>
        <w:tc>
          <w:tcPr>
            <w:tcW w:w="3096" w:type="dxa"/>
            <w:shd w:val="clear" w:color="auto" w:fill="F7F9FB"/>
            <w:tcMar>
              <w:top w:w="70" w:type="dxa"/>
              <w:left w:w="80" w:type="dxa"/>
              <w:bottom w:w="70" w:type="dxa"/>
              <w:right w:w="80" w:type="dxa"/>
            </w:tcMar>
          </w:tcPr>
          <w:p w14:paraId="7BF03BC7" w14:textId="77777777" w:rsidR="00195A31" w:rsidRDefault="00000000">
            <w:pPr>
              <w:spacing w:after="30" w:line="240" w:lineRule="auto"/>
            </w:pPr>
            <w:r>
              <w:rPr>
                <w:sz w:val="15"/>
              </w:rPr>
              <w:t>Map to designated revenue/contra-revenue/expense accounts.</w:t>
            </w:r>
          </w:p>
        </w:tc>
      </w:tr>
    </w:tbl>
    <w:p w14:paraId="063B0920" w14:textId="77777777" w:rsidR="00195A31" w:rsidRDefault="00195A31">
      <w:pPr>
        <w:spacing w:after="20"/>
      </w:pPr>
    </w:p>
    <w:p w14:paraId="21D9BEA2" w14:textId="77777777" w:rsidR="00195A31" w:rsidRDefault="00000000">
      <w:pPr>
        <w:pStyle w:val="Heading2"/>
      </w:pPr>
      <w:r>
        <w:lastRenderedPageBreak/>
        <w:t>10.3 Acumatica -&gt; Ascent / GT feedback</w:t>
      </w:r>
    </w:p>
    <w:p w14:paraId="3973148F" w14:textId="77777777" w:rsidR="00195A31" w:rsidRDefault="00000000">
      <w:pPr>
        <w:pStyle w:val="ListBullet"/>
        <w:spacing w:after="30"/>
      </w:pPr>
      <w:r>
        <w:t>Vendor master/status and approved vendor IDs used by Ascent operational POs.</w:t>
      </w:r>
    </w:p>
    <w:p w14:paraId="0EE88546" w14:textId="77777777" w:rsidR="00195A31" w:rsidRDefault="00000000">
      <w:pPr>
        <w:pStyle w:val="ListBullet"/>
        <w:spacing w:after="30"/>
      </w:pPr>
      <w:r>
        <w:t>PO financial approval/hold status, receipt/AP-match exceptions and financial posting confirmation.</w:t>
      </w:r>
    </w:p>
    <w:p w14:paraId="094D814F" w14:textId="77777777" w:rsidR="00195A31" w:rsidRDefault="00000000">
      <w:pPr>
        <w:pStyle w:val="ListBullet"/>
        <w:spacing w:after="30"/>
      </w:pPr>
      <w:r>
        <w:t>Customer credit hold/credit status and terms where Acumatica is the financial authority for those controls; Ascent uses the returned status during order validation.</w:t>
      </w:r>
    </w:p>
    <w:p w14:paraId="7D6673FC" w14:textId="77777777" w:rsidR="00195A31" w:rsidRDefault="00000000">
      <w:pPr>
        <w:pStyle w:val="ListBullet"/>
        <w:spacing w:after="30"/>
      </w:pPr>
      <w:r>
        <w:t>Fixed-asset/accounting IDs, capitalization/retirement status or book-value references when required for operational-to-financial traceability.</w:t>
      </w:r>
    </w:p>
    <w:p w14:paraId="5E7C84E7" w14:textId="77777777" w:rsidR="00195A31" w:rsidRDefault="00000000">
      <w:pPr>
        <w:pStyle w:val="ListBullet"/>
        <w:spacing w:after="30"/>
      </w:pPr>
      <w:r>
        <w:t>If Acumatica rather than GT owns cash application, payment/settlement is sent from Acumatica to GT. USME should designate one cash-application authority and avoid bidirectional payment ownership.</w:t>
      </w:r>
    </w:p>
    <w:tbl>
      <w:tblPr>
        <w:tblStyle w:val="TableGrid"/>
        <w:tblW w:w="0" w:type="auto"/>
        <w:jc w:val="center"/>
        <w:tblLook w:val="04A0" w:firstRow="1" w:lastRow="0" w:firstColumn="1" w:lastColumn="0" w:noHBand="0" w:noVBand="1"/>
      </w:tblPr>
      <w:tblGrid>
        <w:gridCol w:w="10570"/>
      </w:tblGrid>
      <w:tr w:rsidR="00195A31" w14:paraId="23DBDA06" w14:textId="77777777">
        <w:trPr>
          <w:cantSplit/>
          <w:jc w:val="center"/>
        </w:trPr>
        <w:tc>
          <w:tcPr>
            <w:tcW w:w="10570" w:type="dxa"/>
            <w:shd w:val="clear" w:color="auto" w:fill="D9EAF7"/>
            <w:tcMar>
              <w:top w:w="90" w:type="dxa"/>
              <w:left w:w="110" w:type="dxa"/>
              <w:bottom w:w="90" w:type="dxa"/>
              <w:right w:w="110" w:type="dxa"/>
            </w:tcMar>
          </w:tcPr>
          <w:p w14:paraId="6A038395" w14:textId="77777777" w:rsidR="00195A31" w:rsidRDefault="00000000">
            <w:pPr>
              <w:spacing w:after="40"/>
            </w:pPr>
            <w:r>
              <w:rPr>
                <w:b/>
                <w:color w:val="17365D"/>
                <w:sz w:val="17"/>
              </w:rPr>
              <w:t xml:space="preserve">Key financial design rule.  </w:t>
            </w:r>
            <w:r>
              <w:rPr>
                <w:sz w:val="17"/>
              </w:rPr>
              <w:t>Do not send the same business event independently from both Ascent and GT into Acumatica. Ascent supplies operational procurement, asset and inventory-cost events; GT supplies billed revenue/AR/tax/credit transactions. The interface catalog must explicitly assign each accounting event to one source.</w:t>
            </w:r>
          </w:p>
        </w:tc>
      </w:tr>
    </w:tbl>
    <w:p w14:paraId="4447EB6D" w14:textId="77777777" w:rsidR="00195A31" w:rsidRDefault="00195A31">
      <w:pPr>
        <w:spacing w:after="20"/>
      </w:pPr>
    </w:p>
    <w:p w14:paraId="161F86DF" w14:textId="77777777" w:rsidR="00195A31" w:rsidRDefault="00000000">
      <w:pPr>
        <w:pStyle w:val="Heading1"/>
      </w:pPr>
      <w:r>
        <w:t>11. Avalara Sales-Tax Architecture</w:t>
      </w:r>
    </w:p>
    <w:p w14:paraId="5285DD6C" w14:textId="77777777" w:rsidR="00195A31" w:rsidRDefault="00000000">
      <w:pPr>
        <w:spacing w:after="84"/>
      </w:pPr>
      <w:r>
        <w:t>Avalara should be the central tax-calculation service, with tax policy owned by USME Tax/Finance. Medical equipment rental, sale, buyout, freight, repair/maintenance, parts and loss/damage charges can have different tax treatment by jurisdiction and exemption status. The architecture sends the required transactional facts to Avalara; it does not hard-code tax law in Salesforce or GT.</w:t>
      </w:r>
    </w:p>
    <w:tbl>
      <w:tblPr>
        <w:tblStyle w:val="TableGrid"/>
        <w:tblW w:w="0" w:type="auto"/>
        <w:jc w:val="center"/>
        <w:tblLook w:val="04A0" w:firstRow="1" w:lastRow="0" w:firstColumn="1" w:lastColumn="0" w:noHBand="0" w:noVBand="1"/>
      </w:tblPr>
      <w:tblGrid>
        <w:gridCol w:w="1656"/>
        <w:gridCol w:w="1944"/>
        <w:gridCol w:w="4608"/>
        <w:gridCol w:w="1872"/>
      </w:tblGrid>
      <w:tr w:rsidR="00195A31" w14:paraId="17E98B7A" w14:textId="77777777">
        <w:trPr>
          <w:cantSplit/>
          <w:tblHeader/>
          <w:jc w:val="center"/>
        </w:trPr>
        <w:tc>
          <w:tcPr>
            <w:tcW w:w="1656" w:type="dxa"/>
            <w:shd w:val="clear" w:color="auto" w:fill="17365D"/>
            <w:tcMar>
              <w:top w:w="70" w:type="dxa"/>
              <w:left w:w="80" w:type="dxa"/>
              <w:bottom w:w="70" w:type="dxa"/>
              <w:right w:w="80" w:type="dxa"/>
            </w:tcMar>
          </w:tcPr>
          <w:p w14:paraId="748C4BDA" w14:textId="77777777" w:rsidR="00195A31" w:rsidRDefault="00000000">
            <w:pPr>
              <w:spacing w:after="30" w:line="240" w:lineRule="auto"/>
            </w:pPr>
            <w:r>
              <w:rPr>
                <w:b/>
                <w:color w:val="FFFFFF"/>
                <w:sz w:val="14"/>
              </w:rPr>
              <w:t>Stage</w:t>
            </w:r>
          </w:p>
        </w:tc>
        <w:tc>
          <w:tcPr>
            <w:tcW w:w="1944" w:type="dxa"/>
            <w:shd w:val="clear" w:color="auto" w:fill="17365D"/>
            <w:tcMar>
              <w:top w:w="70" w:type="dxa"/>
              <w:left w:w="80" w:type="dxa"/>
              <w:bottom w:w="70" w:type="dxa"/>
              <w:right w:w="80" w:type="dxa"/>
            </w:tcMar>
          </w:tcPr>
          <w:p w14:paraId="4546DF4F" w14:textId="77777777" w:rsidR="00195A31" w:rsidRDefault="00000000">
            <w:pPr>
              <w:spacing w:after="30" w:line="240" w:lineRule="auto"/>
            </w:pPr>
            <w:r>
              <w:rPr>
                <w:b/>
                <w:color w:val="FFFFFF"/>
                <w:sz w:val="14"/>
              </w:rPr>
              <w:t>Sender / caller</w:t>
            </w:r>
          </w:p>
        </w:tc>
        <w:tc>
          <w:tcPr>
            <w:tcW w:w="4608" w:type="dxa"/>
            <w:shd w:val="clear" w:color="auto" w:fill="17365D"/>
            <w:tcMar>
              <w:top w:w="70" w:type="dxa"/>
              <w:left w:w="80" w:type="dxa"/>
              <w:bottom w:w="70" w:type="dxa"/>
              <w:right w:w="80" w:type="dxa"/>
            </w:tcMar>
          </w:tcPr>
          <w:p w14:paraId="4AF1AFF1" w14:textId="77777777" w:rsidR="00195A31" w:rsidRDefault="00000000">
            <w:pPr>
              <w:spacing w:after="30" w:line="240" w:lineRule="auto"/>
            </w:pPr>
            <w:r>
              <w:rPr>
                <w:b/>
                <w:color w:val="FFFFFF"/>
                <w:sz w:val="14"/>
              </w:rPr>
              <w:t>Avalara request data</w:t>
            </w:r>
          </w:p>
        </w:tc>
        <w:tc>
          <w:tcPr>
            <w:tcW w:w="1872" w:type="dxa"/>
            <w:shd w:val="clear" w:color="auto" w:fill="17365D"/>
            <w:tcMar>
              <w:top w:w="70" w:type="dxa"/>
              <w:left w:w="80" w:type="dxa"/>
              <w:bottom w:w="70" w:type="dxa"/>
              <w:right w:w="80" w:type="dxa"/>
            </w:tcMar>
          </w:tcPr>
          <w:p w14:paraId="34F78D03" w14:textId="77777777" w:rsidR="00195A31" w:rsidRDefault="00000000">
            <w:pPr>
              <w:spacing w:after="30" w:line="240" w:lineRule="auto"/>
            </w:pPr>
            <w:r>
              <w:rPr>
                <w:b/>
                <w:color w:val="FFFFFF"/>
                <w:sz w:val="14"/>
              </w:rPr>
              <w:t>Result / use</w:t>
            </w:r>
          </w:p>
        </w:tc>
      </w:tr>
      <w:tr w:rsidR="00195A31" w14:paraId="50845B2E" w14:textId="77777777">
        <w:trPr>
          <w:cantSplit/>
          <w:jc w:val="center"/>
        </w:trPr>
        <w:tc>
          <w:tcPr>
            <w:tcW w:w="1656" w:type="dxa"/>
            <w:tcMar>
              <w:top w:w="70" w:type="dxa"/>
              <w:left w:w="80" w:type="dxa"/>
              <w:bottom w:w="70" w:type="dxa"/>
              <w:right w:w="80" w:type="dxa"/>
            </w:tcMar>
          </w:tcPr>
          <w:p w14:paraId="7598838F" w14:textId="77777777" w:rsidR="00195A31" w:rsidRDefault="00000000">
            <w:pPr>
              <w:spacing w:after="30" w:line="240" w:lineRule="auto"/>
            </w:pPr>
            <w:r>
              <w:rPr>
                <w:b/>
                <w:sz w:val="14"/>
              </w:rPr>
              <w:t>Quote / order estimate</w:t>
            </w:r>
          </w:p>
        </w:tc>
        <w:tc>
          <w:tcPr>
            <w:tcW w:w="1944" w:type="dxa"/>
            <w:tcMar>
              <w:top w:w="70" w:type="dxa"/>
              <w:left w:w="80" w:type="dxa"/>
              <w:bottom w:w="70" w:type="dxa"/>
              <w:right w:w="80" w:type="dxa"/>
            </w:tcMar>
          </w:tcPr>
          <w:p w14:paraId="76FC06A6" w14:textId="77777777" w:rsidR="00195A31" w:rsidRDefault="00000000">
            <w:pPr>
              <w:spacing w:after="30" w:line="240" w:lineRule="auto"/>
            </w:pPr>
            <w:r>
              <w:rPr>
                <w:sz w:val="14"/>
              </w:rPr>
              <w:t>Ascent / Salesforce</w:t>
            </w:r>
          </w:p>
        </w:tc>
        <w:tc>
          <w:tcPr>
            <w:tcW w:w="4608" w:type="dxa"/>
            <w:tcMar>
              <w:top w:w="70" w:type="dxa"/>
              <w:left w:w="80" w:type="dxa"/>
              <w:bottom w:w="70" w:type="dxa"/>
              <w:right w:w="80" w:type="dxa"/>
            </w:tcMar>
          </w:tcPr>
          <w:p w14:paraId="3D97F854" w14:textId="77777777" w:rsidR="00195A31" w:rsidRDefault="00000000">
            <w:pPr>
              <w:spacing w:after="30" w:line="240" w:lineRule="auto"/>
            </w:pPr>
            <w:r>
              <w:rPr>
                <w:sz w:val="14"/>
              </w:rPr>
              <w:t>legal customer, ship-to/service location, origin, transaction type, product/service tax code, amount/qty, exemption context, date</w:t>
            </w:r>
          </w:p>
        </w:tc>
        <w:tc>
          <w:tcPr>
            <w:tcW w:w="1872" w:type="dxa"/>
            <w:tcMar>
              <w:top w:w="70" w:type="dxa"/>
              <w:left w:w="80" w:type="dxa"/>
              <w:bottom w:w="70" w:type="dxa"/>
              <w:right w:w="80" w:type="dxa"/>
            </w:tcMar>
          </w:tcPr>
          <w:p w14:paraId="0A1E8942" w14:textId="77777777" w:rsidR="00195A31" w:rsidRDefault="00000000">
            <w:pPr>
              <w:spacing w:after="30" w:line="240" w:lineRule="auto"/>
            </w:pPr>
            <w:r>
              <w:rPr>
                <w:sz w:val="14"/>
              </w:rPr>
              <w:t>Estimated tax displayed for quoting/approval; not committed as final invoice tax.</w:t>
            </w:r>
          </w:p>
        </w:tc>
      </w:tr>
      <w:tr w:rsidR="00195A31" w14:paraId="19918719" w14:textId="77777777">
        <w:trPr>
          <w:cantSplit/>
          <w:jc w:val="center"/>
        </w:trPr>
        <w:tc>
          <w:tcPr>
            <w:tcW w:w="1656" w:type="dxa"/>
            <w:shd w:val="clear" w:color="auto" w:fill="F7F9FB"/>
            <w:tcMar>
              <w:top w:w="70" w:type="dxa"/>
              <w:left w:w="80" w:type="dxa"/>
              <w:bottom w:w="70" w:type="dxa"/>
              <w:right w:w="80" w:type="dxa"/>
            </w:tcMar>
          </w:tcPr>
          <w:p w14:paraId="00AAC204" w14:textId="77777777" w:rsidR="00195A31" w:rsidRDefault="00000000">
            <w:pPr>
              <w:spacing w:after="30" w:line="240" w:lineRule="auto"/>
            </w:pPr>
            <w:r>
              <w:rPr>
                <w:b/>
                <w:sz w:val="14"/>
              </w:rPr>
              <w:t>GT invoice preview/finalize</w:t>
            </w:r>
          </w:p>
        </w:tc>
        <w:tc>
          <w:tcPr>
            <w:tcW w:w="1944" w:type="dxa"/>
            <w:shd w:val="clear" w:color="auto" w:fill="F7F9FB"/>
            <w:tcMar>
              <w:top w:w="70" w:type="dxa"/>
              <w:left w:w="80" w:type="dxa"/>
              <w:bottom w:w="70" w:type="dxa"/>
              <w:right w:w="80" w:type="dxa"/>
            </w:tcMar>
          </w:tcPr>
          <w:p w14:paraId="31E1BFD0" w14:textId="77777777" w:rsidR="00195A31" w:rsidRDefault="00000000">
            <w:pPr>
              <w:spacing w:after="30" w:line="240" w:lineRule="auto"/>
            </w:pPr>
            <w:r>
              <w:rPr>
                <w:sz w:val="14"/>
              </w:rPr>
              <w:t>GT or iPaaS on behalf of GT</w:t>
            </w:r>
          </w:p>
        </w:tc>
        <w:tc>
          <w:tcPr>
            <w:tcW w:w="4608" w:type="dxa"/>
            <w:shd w:val="clear" w:color="auto" w:fill="F7F9FB"/>
            <w:tcMar>
              <w:top w:w="70" w:type="dxa"/>
              <w:left w:w="80" w:type="dxa"/>
              <w:bottom w:w="70" w:type="dxa"/>
              <w:right w:w="80" w:type="dxa"/>
            </w:tcMar>
          </w:tcPr>
          <w:p w14:paraId="3C88566C" w14:textId="77777777" w:rsidR="00195A31" w:rsidRDefault="00000000">
            <w:pPr>
              <w:spacing w:after="30" w:line="240" w:lineRule="auto"/>
            </w:pPr>
            <w:r>
              <w:rPr>
                <w:sz w:val="14"/>
              </w:rPr>
              <w:t>authoritative invoice lines, service/rental period, customer/account, destination, product/service tax codes, taxable amounts, exemption/certificate reference, freight</w:t>
            </w:r>
          </w:p>
        </w:tc>
        <w:tc>
          <w:tcPr>
            <w:tcW w:w="1872" w:type="dxa"/>
            <w:shd w:val="clear" w:color="auto" w:fill="F7F9FB"/>
            <w:tcMar>
              <w:top w:w="70" w:type="dxa"/>
              <w:left w:w="80" w:type="dxa"/>
              <w:bottom w:w="70" w:type="dxa"/>
              <w:right w:w="80" w:type="dxa"/>
            </w:tcMar>
          </w:tcPr>
          <w:p w14:paraId="556833A1" w14:textId="77777777" w:rsidR="00195A31" w:rsidRDefault="00000000">
            <w:pPr>
              <w:spacing w:after="30" w:line="240" w:lineRule="auto"/>
            </w:pPr>
            <w:r>
              <w:rPr>
                <w:sz w:val="14"/>
              </w:rPr>
              <w:t>Authoritative line/jurisdiction tax returned to GT.</w:t>
            </w:r>
          </w:p>
        </w:tc>
      </w:tr>
      <w:tr w:rsidR="00195A31" w14:paraId="42715359" w14:textId="77777777">
        <w:trPr>
          <w:cantSplit/>
          <w:jc w:val="center"/>
        </w:trPr>
        <w:tc>
          <w:tcPr>
            <w:tcW w:w="1656" w:type="dxa"/>
            <w:tcMar>
              <w:top w:w="70" w:type="dxa"/>
              <w:left w:w="80" w:type="dxa"/>
              <w:bottom w:w="70" w:type="dxa"/>
              <w:right w:w="80" w:type="dxa"/>
            </w:tcMar>
          </w:tcPr>
          <w:p w14:paraId="7EF89B3A" w14:textId="77777777" w:rsidR="00195A31" w:rsidRDefault="00000000">
            <w:pPr>
              <w:spacing w:after="30" w:line="240" w:lineRule="auto"/>
            </w:pPr>
            <w:r>
              <w:rPr>
                <w:b/>
                <w:sz w:val="14"/>
              </w:rPr>
              <w:t>Commit</w:t>
            </w:r>
          </w:p>
        </w:tc>
        <w:tc>
          <w:tcPr>
            <w:tcW w:w="1944" w:type="dxa"/>
            <w:tcMar>
              <w:top w:w="70" w:type="dxa"/>
              <w:left w:w="80" w:type="dxa"/>
              <w:bottom w:w="70" w:type="dxa"/>
              <w:right w:w="80" w:type="dxa"/>
            </w:tcMar>
          </w:tcPr>
          <w:p w14:paraId="2267F569" w14:textId="77777777" w:rsidR="00195A31" w:rsidRDefault="00000000">
            <w:pPr>
              <w:spacing w:after="30" w:line="240" w:lineRule="auto"/>
            </w:pPr>
            <w:r>
              <w:rPr>
                <w:sz w:val="14"/>
              </w:rPr>
              <w:t>GT / iPaaS</w:t>
            </w:r>
          </w:p>
        </w:tc>
        <w:tc>
          <w:tcPr>
            <w:tcW w:w="4608" w:type="dxa"/>
            <w:tcMar>
              <w:top w:w="70" w:type="dxa"/>
              <w:left w:w="80" w:type="dxa"/>
              <w:bottom w:w="70" w:type="dxa"/>
              <w:right w:w="80" w:type="dxa"/>
            </w:tcMar>
          </w:tcPr>
          <w:p w14:paraId="093E8202" w14:textId="77777777" w:rsidR="00195A31" w:rsidRDefault="00000000">
            <w:pPr>
              <w:spacing w:after="30" w:line="240" w:lineRule="auto"/>
            </w:pPr>
            <w:r>
              <w:rPr>
                <w:sz w:val="14"/>
              </w:rPr>
              <w:t>final invoice/document code and same tax facts</w:t>
            </w:r>
          </w:p>
        </w:tc>
        <w:tc>
          <w:tcPr>
            <w:tcW w:w="1872" w:type="dxa"/>
            <w:tcMar>
              <w:top w:w="70" w:type="dxa"/>
              <w:left w:w="80" w:type="dxa"/>
              <w:bottom w:w="70" w:type="dxa"/>
              <w:right w:w="80" w:type="dxa"/>
            </w:tcMar>
          </w:tcPr>
          <w:p w14:paraId="3E0E376E" w14:textId="77777777" w:rsidR="00195A31" w:rsidRDefault="00000000">
            <w:pPr>
              <w:spacing w:after="30" w:line="240" w:lineRule="auto"/>
            </w:pPr>
            <w:r>
              <w:rPr>
                <w:sz w:val="14"/>
              </w:rPr>
              <w:t>Commit one Avalara transaction tied to the GT invoice number/ID.</w:t>
            </w:r>
          </w:p>
        </w:tc>
      </w:tr>
      <w:tr w:rsidR="00195A31" w14:paraId="2D85319C" w14:textId="77777777">
        <w:trPr>
          <w:cantSplit/>
          <w:jc w:val="center"/>
        </w:trPr>
        <w:tc>
          <w:tcPr>
            <w:tcW w:w="1656" w:type="dxa"/>
            <w:shd w:val="clear" w:color="auto" w:fill="F7F9FB"/>
            <w:tcMar>
              <w:top w:w="70" w:type="dxa"/>
              <w:left w:w="80" w:type="dxa"/>
              <w:bottom w:w="70" w:type="dxa"/>
              <w:right w:w="80" w:type="dxa"/>
            </w:tcMar>
          </w:tcPr>
          <w:p w14:paraId="109755C0" w14:textId="77777777" w:rsidR="00195A31" w:rsidRDefault="00000000">
            <w:pPr>
              <w:spacing w:after="30" w:line="240" w:lineRule="auto"/>
            </w:pPr>
            <w:r>
              <w:rPr>
                <w:b/>
                <w:sz w:val="14"/>
              </w:rPr>
              <w:t>Credit / void / rebill</w:t>
            </w:r>
          </w:p>
        </w:tc>
        <w:tc>
          <w:tcPr>
            <w:tcW w:w="1944" w:type="dxa"/>
            <w:shd w:val="clear" w:color="auto" w:fill="F7F9FB"/>
            <w:tcMar>
              <w:top w:w="70" w:type="dxa"/>
              <w:left w:w="80" w:type="dxa"/>
              <w:bottom w:w="70" w:type="dxa"/>
              <w:right w:w="80" w:type="dxa"/>
            </w:tcMar>
          </w:tcPr>
          <w:p w14:paraId="18C1671E" w14:textId="77777777" w:rsidR="00195A31" w:rsidRDefault="00000000">
            <w:pPr>
              <w:spacing w:after="30" w:line="240" w:lineRule="auto"/>
            </w:pPr>
            <w:r>
              <w:rPr>
                <w:sz w:val="14"/>
              </w:rPr>
              <w:t>GT / iPaaS</w:t>
            </w:r>
          </w:p>
        </w:tc>
        <w:tc>
          <w:tcPr>
            <w:tcW w:w="4608" w:type="dxa"/>
            <w:shd w:val="clear" w:color="auto" w:fill="F7F9FB"/>
            <w:tcMar>
              <w:top w:w="70" w:type="dxa"/>
              <w:left w:w="80" w:type="dxa"/>
              <w:bottom w:w="70" w:type="dxa"/>
              <w:right w:w="80" w:type="dxa"/>
            </w:tcMar>
          </w:tcPr>
          <w:p w14:paraId="4E9D9E7F" w14:textId="77777777" w:rsidR="00195A31" w:rsidRDefault="00000000">
            <w:pPr>
              <w:spacing w:after="30" w:line="240" w:lineRule="auto"/>
            </w:pPr>
            <w:r>
              <w:rPr>
                <w:sz w:val="14"/>
              </w:rPr>
              <w:t>original Avalara/GT document reference and reversal/new transaction facts</w:t>
            </w:r>
          </w:p>
        </w:tc>
        <w:tc>
          <w:tcPr>
            <w:tcW w:w="1872" w:type="dxa"/>
            <w:shd w:val="clear" w:color="auto" w:fill="F7F9FB"/>
            <w:tcMar>
              <w:top w:w="70" w:type="dxa"/>
              <w:left w:w="80" w:type="dxa"/>
              <w:bottom w:w="70" w:type="dxa"/>
              <w:right w:w="80" w:type="dxa"/>
            </w:tcMar>
          </w:tcPr>
          <w:p w14:paraId="0FD65B9C" w14:textId="77777777" w:rsidR="00195A31" w:rsidRDefault="00000000">
            <w:pPr>
              <w:spacing w:after="30" w:line="240" w:lineRule="auto"/>
            </w:pPr>
            <w:r>
              <w:rPr>
                <w:sz w:val="14"/>
              </w:rPr>
              <w:t>Reverse/recalculate tax consistently with GT financial document lineage.</w:t>
            </w:r>
          </w:p>
        </w:tc>
      </w:tr>
      <w:tr w:rsidR="00195A31" w14:paraId="665CB812" w14:textId="77777777">
        <w:trPr>
          <w:cantSplit/>
          <w:jc w:val="center"/>
        </w:trPr>
        <w:tc>
          <w:tcPr>
            <w:tcW w:w="1656" w:type="dxa"/>
            <w:tcMar>
              <w:top w:w="70" w:type="dxa"/>
              <w:left w:w="80" w:type="dxa"/>
              <w:bottom w:w="70" w:type="dxa"/>
              <w:right w:w="80" w:type="dxa"/>
            </w:tcMar>
          </w:tcPr>
          <w:p w14:paraId="69CD0184" w14:textId="77777777" w:rsidR="00195A31" w:rsidRDefault="00000000">
            <w:pPr>
              <w:spacing w:after="30" w:line="240" w:lineRule="auto"/>
            </w:pPr>
            <w:r>
              <w:rPr>
                <w:b/>
                <w:sz w:val="14"/>
              </w:rPr>
              <w:t>Accounting</w:t>
            </w:r>
          </w:p>
        </w:tc>
        <w:tc>
          <w:tcPr>
            <w:tcW w:w="1944" w:type="dxa"/>
            <w:tcMar>
              <w:top w:w="70" w:type="dxa"/>
              <w:left w:w="80" w:type="dxa"/>
              <w:bottom w:w="70" w:type="dxa"/>
              <w:right w:w="80" w:type="dxa"/>
            </w:tcMar>
          </w:tcPr>
          <w:p w14:paraId="78C0089B" w14:textId="77777777" w:rsidR="00195A31" w:rsidRDefault="00000000">
            <w:pPr>
              <w:spacing w:after="30" w:line="240" w:lineRule="auto"/>
            </w:pPr>
            <w:r>
              <w:rPr>
                <w:sz w:val="14"/>
              </w:rPr>
              <w:t>GT -&gt; Acumatica</w:t>
            </w:r>
          </w:p>
        </w:tc>
        <w:tc>
          <w:tcPr>
            <w:tcW w:w="4608" w:type="dxa"/>
            <w:tcMar>
              <w:top w:w="70" w:type="dxa"/>
              <w:left w:w="80" w:type="dxa"/>
              <w:bottom w:w="70" w:type="dxa"/>
              <w:right w:w="80" w:type="dxa"/>
            </w:tcMar>
          </w:tcPr>
          <w:p w14:paraId="7A171279" w14:textId="77777777" w:rsidR="00195A31" w:rsidRDefault="00000000">
            <w:pPr>
              <w:spacing w:after="30" w:line="240" w:lineRule="auto"/>
            </w:pPr>
            <w:r>
              <w:rPr>
                <w:sz w:val="14"/>
              </w:rPr>
              <w:t>final tax amount and reference</w:t>
            </w:r>
          </w:p>
        </w:tc>
        <w:tc>
          <w:tcPr>
            <w:tcW w:w="1872" w:type="dxa"/>
            <w:tcMar>
              <w:top w:w="70" w:type="dxa"/>
              <w:left w:w="80" w:type="dxa"/>
              <w:bottom w:w="70" w:type="dxa"/>
              <w:right w:w="80" w:type="dxa"/>
            </w:tcMar>
          </w:tcPr>
          <w:p w14:paraId="622CA903" w14:textId="77777777" w:rsidR="00195A31" w:rsidRDefault="00000000">
            <w:pPr>
              <w:spacing w:after="30" w:line="240" w:lineRule="auto"/>
            </w:pPr>
            <w:r>
              <w:rPr>
                <w:sz w:val="14"/>
              </w:rPr>
              <w:t>Acumatica posts tax liability; no duplicate tax calculation.</w:t>
            </w:r>
          </w:p>
        </w:tc>
      </w:tr>
      <w:tr w:rsidR="00195A31" w14:paraId="425CE4AB" w14:textId="77777777">
        <w:trPr>
          <w:cantSplit/>
          <w:jc w:val="center"/>
        </w:trPr>
        <w:tc>
          <w:tcPr>
            <w:tcW w:w="1656" w:type="dxa"/>
            <w:shd w:val="clear" w:color="auto" w:fill="F7F9FB"/>
            <w:tcMar>
              <w:top w:w="70" w:type="dxa"/>
              <w:left w:w="80" w:type="dxa"/>
              <w:bottom w:w="70" w:type="dxa"/>
              <w:right w:w="80" w:type="dxa"/>
            </w:tcMar>
          </w:tcPr>
          <w:p w14:paraId="0E0E7E88" w14:textId="77777777" w:rsidR="00195A31" w:rsidRDefault="00000000">
            <w:pPr>
              <w:spacing w:after="30" w:line="240" w:lineRule="auto"/>
            </w:pPr>
            <w:r>
              <w:rPr>
                <w:b/>
                <w:sz w:val="14"/>
              </w:rPr>
              <w:t>Shadow billing</w:t>
            </w:r>
          </w:p>
        </w:tc>
        <w:tc>
          <w:tcPr>
            <w:tcW w:w="1944" w:type="dxa"/>
            <w:shd w:val="clear" w:color="auto" w:fill="F7F9FB"/>
            <w:tcMar>
              <w:top w:w="70" w:type="dxa"/>
              <w:left w:w="80" w:type="dxa"/>
              <w:bottom w:w="70" w:type="dxa"/>
              <w:right w:w="80" w:type="dxa"/>
            </w:tcMar>
          </w:tcPr>
          <w:p w14:paraId="5D18E1C6" w14:textId="77777777" w:rsidR="00195A31" w:rsidRDefault="00000000">
            <w:pPr>
              <w:spacing w:after="30" w:line="240" w:lineRule="auto"/>
            </w:pPr>
            <w:r>
              <w:rPr>
                <w:sz w:val="14"/>
              </w:rPr>
              <w:t>Ascent</w:t>
            </w:r>
          </w:p>
        </w:tc>
        <w:tc>
          <w:tcPr>
            <w:tcW w:w="4608" w:type="dxa"/>
            <w:shd w:val="clear" w:color="auto" w:fill="F7F9FB"/>
            <w:tcMar>
              <w:top w:w="70" w:type="dxa"/>
              <w:left w:w="80" w:type="dxa"/>
              <w:bottom w:w="70" w:type="dxa"/>
              <w:right w:w="80" w:type="dxa"/>
            </w:tcMar>
          </w:tcPr>
          <w:p w14:paraId="1E9A55E1" w14:textId="77777777" w:rsidR="00195A31" w:rsidRDefault="00000000">
            <w:pPr>
              <w:spacing w:after="30" w:line="240" w:lineRule="auto"/>
            </w:pPr>
            <w:r>
              <w:rPr>
                <w:sz w:val="14"/>
              </w:rPr>
              <w:t>same tax inputs in non-commit/estimate mode or consume GT/Avalara tax result</w:t>
            </w:r>
          </w:p>
        </w:tc>
        <w:tc>
          <w:tcPr>
            <w:tcW w:w="1872" w:type="dxa"/>
            <w:shd w:val="clear" w:color="auto" w:fill="F7F9FB"/>
            <w:tcMar>
              <w:top w:w="70" w:type="dxa"/>
              <w:left w:w="80" w:type="dxa"/>
              <w:bottom w:w="70" w:type="dxa"/>
              <w:right w:w="80" w:type="dxa"/>
            </w:tcMar>
          </w:tcPr>
          <w:p w14:paraId="21DD5043" w14:textId="77777777" w:rsidR="00195A31" w:rsidRDefault="00000000">
            <w:pPr>
              <w:spacing w:after="30" w:line="240" w:lineRule="auto"/>
            </w:pPr>
            <w:r>
              <w:rPr>
                <w:sz w:val="14"/>
              </w:rPr>
              <w:t>Allows fair Ascent-vs-GT comparison without creating duplicate Avalara tax documents.</w:t>
            </w:r>
          </w:p>
        </w:tc>
      </w:tr>
    </w:tbl>
    <w:p w14:paraId="00BD5528" w14:textId="77777777" w:rsidR="00195A31" w:rsidRDefault="00195A31">
      <w:pPr>
        <w:spacing w:after="20"/>
      </w:pPr>
    </w:p>
    <w:p w14:paraId="7A789B9F" w14:textId="77777777" w:rsidR="00195A31" w:rsidRDefault="00000000">
      <w:pPr>
        <w:pStyle w:val="ListBullet"/>
        <w:spacing w:after="30"/>
      </w:pPr>
      <w:r>
        <w:t>Product/service tax mapping should distinguish rental, outright sale, buyout, service/PM, labor, parts, loss/damage and freight. Taxability is governed by Finance/Tax, not by technical developers.</w:t>
      </w:r>
    </w:p>
    <w:p w14:paraId="7FF71686" w14:textId="77777777" w:rsidR="00195A31" w:rsidRDefault="00000000">
      <w:pPr>
        <w:pStyle w:val="ListBullet"/>
        <w:spacing w:after="30"/>
      </w:pPr>
      <w:r>
        <w:t>Customer exemption/certificate status must be available to the authoritative Avalara call. If exemption certificates are managed in another tax tool/module, integrate the status rather than duplicating certificate logic in Ascent.</w:t>
      </w:r>
    </w:p>
    <w:p w14:paraId="4528107C" w14:textId="77777777" w:rsidR="00195A31" w:rsidRDefault="00000000">
      <w:pPr>
        <w:pStyle w:val="ListBullet"/>
        <w:spacing w:after="30"/>
      </w:pPr>
      <w:r>
        <w:t>Do not send patient name, DOB, diagnosis or other PHI to Avalara. Use legal customer and facility/service-address data required for tax sourcing, with the minimum necessary fields.</w:t>
      </w:r>
    </w:p>
    <w:p w14:paraId="2D0D3DFD" w14:textId="77777777" w:rsidR="00195A31" w:rsidRDefault="00000000">
      <w:pPr>
        <w:pStyle w:val="ListBullet"/>
        <w:spacing w:after="30"/>
      </w:pPr>
      <w:r>
        <w:t>Store Avalara document/transaction ID, line tax and jurisdiction summary with the GT invoice/Salesforce presentment record to support reconciliation and audit.</w:t>
      </w:r>
    </w:p>
    <w:p w14:paraId="700FDDB0" w14:textId="77777777" w:rsidR="00195A31" w:rsidRDefault="00000000">
      <w:r>
        <w:br w:type="page"/>
      </w:r>
    </w:p>
    <w:p w14:paraId="2BB88D6B" w14:textId="77777777" w:rsidR="00195A31" w:rsidRDefault="00000000">
      <w:pPr>
        <w:pStyle w:val="Heading1"/>
      </w:pPr>
      <w:r>
        <w:lastRenderedPageBreak/>
        <w:t>12. Integration Architecture</w:t>
      </w:r>
    </w:p>
    <w:p w14:paraId="62160BAC" w14:textId="77777777" w:rsidR="00195A31" w:rsidRDefault="00000000">
      <w:pPr>
        <w:spacing w:after="84"/>
      </w:pPr>
      <w:r>
        <w:t>Although GT, Acumatica, Avalara and other platforms may offer Salesforce connectors, USME should maintain a hub-and-spoke integration architecture through Workato, Boomi or the selected enterprise iPaaS. Native connectors accelerate authentication and mapping but should not create uncontrolled point-to-point business logic. Canonical IDs, idempotency, retries, exception queues and reconciliation should be common across interfaces.</w:t>
      </w:r>
    </w:p>
    <w:tbl>
      <w:tblPr>
        <w:tblStyle w:val="TableGrid"/>
        <w:tblW w:w="0" w:type="auto"/>
        <w:jc w:val="center"/>
        <w:tblLook w:val="04A0" w:firstRow="1" w:lastRow="0" w:firstColumn="1" w:lastColumn="0" w:noHBand="0" w:noVBand="1"/>
      </w:tblPr>
      <w:tblGrid>
        <w:gridCol w:w="648"/>
        <w:gridCol w:w="2520"/>
        <w:gridCol w:w="1440"/>
        <w:gridCol w:w="3816"/>
        <w:gridCol w:w="1656"/>
      </w:tblGrid>
      <w:tr w:rsidR="00195A31" w14:paraId="7F25F878" w14:textId="77777777">
        <w:trPr>
          <w:cantSplit/>
          <w:tblHeader/>
          <w:jc w:val="center"/>
        </w:trPr>
        <w:tc>
          <w:tcPr>
            <w:tcW w:w="648" w:type="dxa"/>
            <w:shd w:val="clear" w:color="auto" w:fill="17365D"/>
            <w:tcMar>
              <w:top w:w="70" w:type="dxa"/>
              <w:left w:w="80" w:type="dxa"/>
              <w:bottom w:w="70" w:type="dxa"/>
              <w:right w:w="80" w:type="dxa"/>
            </w:tcMar>
          </w:tcPr>
          <w:p w14:paraId="02CAC278" w14:textId="77777777" w:rsidR="00195A31" w:rsidRDefault="00000000">
            <w:pPr>
              <w:spacing w:after="30" w:line="240" w:lineRule="auto"/>
            </w:pPr>
            <w:r>
              <w:rPr>
                <w:b/>
                <w:color w:val="FFFFFF"/>
                <w:sz w:val="13"/>
              </w:rPr>
              <w:t>ID</w:t>
            </w:r>
          </w:p>
        </w:tc>
        <w:tc>
          <w:tcPr>
            <w:tcW w:w="2520" w:type="dxa"/>
            <w:shd w:val="clear" w:color="auto" w:fill="17365D"/>
            <w:tcMar>
              <w:top w:w="70" w:type="dxa"/>
              <w:left w:w="80" w:type="dxa"/>
              <w:bottom w:w="70" w:type="dxa"/>
              <w:right w:w="80" w:type="dxa"/>
            </w:tcMar>
          </w:tcPr>
          <w:p w14:paraId="3793282C" w14:textId="77777777" w:rsidR="00195A31" w:rsidRDefault="00000000">
            <w:pPr>
              <w:spacing w:after="30" w:line="240" w:lineRule="auto"/>
            </w:pPr>
            <w:r>
              <w:rPr>
                <w:b/>
                <w:color w:val="FFFFFF"/>
                <w:sz w:val="13"/>
              </w:rPr>
              <w:t>Interface</w:t>
            </w:r>
          </w:p>
        </w:tc>
        <w:tc>
          <w:tcPr>
            <w:tcW w:w="1440" w:type="dxa"/>
            <w:shd w:val="clear" w:color="auto" w:fill="17365D"/>
            <w:tcMar>
              <w:top w:w="70" w:type="dxa"/>
              <w:left w:w="80" w:type="dxa"/>
              <w:bottom w:w="70" w:type="dxa"/>
              <w:right w:w="80" w:type="dxa"/>
            </w:tcMar>
          </w:tcPr>
          <w:p w14:paraId="2378EAC4" w14:textId="77777777" w:rsidR="00195A31" w:rsidRDefault="00000000">
            <w:pPr>
              <w:spacing w:after="30" w:line="240" w:lineRule="auto"/>
            </w:pPr>
            <w:r>
              <w:rPr>
                <w:b/>
                <w:color w:val="FFFFFF"/>
                <w:sz w:val="13"/>
              </w:rPr>
              <w:t>Direction</w:t>
            </w:r>
          </w:p>
        </w:tc>
        <w:tc>
          <w:tcPr>
            <w:tcW w:w="3816" w:type="dxa"/>
            <w:shd w:val="clear" w:color="auto" w:fill="17365D"/>
            <w:tcMar>
              <w:top w:w="70" w:type="dxa"/>
              <w:left w:w="80" w:type="dxa"/>
              <w:bottom w:w="70" w:type="dxa"/>
              <w:right w:w="80" w:type="dxa"/>
            </w:tcMar>
          </w:tcPr>
          <w:p w14:paraId="70D33652" w14:textId="77777777" w:rsidR="00195A31" w:rsidRDefault="00000000">
            <w:pPr>
              <w:spacing w:after="30" w:line="240" w:lineRule="auto"/>
            </w:pPr>
            <w:r>
              <w:rPr>
                <w:b/>
                <w:color w:val="FFFFFF"/>
                <w:sz w:val="13"/>
              </w:rPr>
              <w:t>Primary content</w:t>
            </w:r>
          </w:p>
        </w:tc>
        <w:tc>
          <w:tcPr>
            <w:tcW w:w="1656" w:type="dxa"/>
            <w:shd w:val="clear" w:color="auto" w:fill="17365D"/>
            <w:tcMar>
              <w:top w:w="70" w:type="dxa"/>
              <w:left w:w="80" w:type="dxa"/>
              <w:bottom w:w="70" w:type="dxa"/>
              <w:right w:w="80" w:type="dxa"/>
            </w:tcMar>
          </w:tcPr>
          <w:p w14:paraId="71D7CED0" w14:textId="77777777" w:rsidR="00195A31" w:rsidRDefault="00000000">
            <w:pPr>
              <w:spacing w:after="30" w:line="240" w:lineRule="auto"/>
            </w:pPr>
            <w:r>
              <w:rPr>
                <w:b/>
                <w:color w:val="FFFFFF"/>
                <w:sz w:val="13"/>
              </w:rPr>
              <w:t>Pattern / control</w:t>
            </w:r>
          </w:p>
        </w:tc>
      </w:tr>
      <w:tr w:rsidR="00195A31" w14:paraId="355C158D" w14:textId="77777777">
        <w:trPr>
          <w:cantSplit/>
          <w:jc w:val="center"/>
        </w:trPr>
        <w:tc>
          <w:tcPr>
            <w:tcW w:w="648" w:type="dxa"/>
            <w:tcMar>
              <w:top w:w="70" w:type="dxa"/>
              <w:left w:w="80" w:type="dxa"/>
              <w:bottom w:w="70" w:type="dxa"/>
              <w:right w:w="80" w:type="dxa"/>
            </w:tcMar>
          </w:tcPr>
          <w:p w14:paraId="6EBA1DFC" w14:textId="77777777" w:rsidR="00195A31" w:rsidRDefault="00000000">
            <w:pPr>
              <w:spacing w:after="30" w:line="240" w:lineRule="auto"/>
            </w:pPr>
            <w:r>
              <w:rPr>
                <w:b/>
                <w:sz w:val="13"/>
              </w:rPr>
              <w:t>I-01</w:t>
            </w:r>
          </w:p>
        </w:tc>
        <w:tc>
          <w:tcPr>
            <w:tcW w:w="2520" w:type="dxa"/>
            <w:tcMar>
              <w:top w:w="70" w:type="dxa"/>
              <w:left w:w="80" w:type="dxa"/>
              <w:bottom w:w="70" w:type="dxa"/>
              <w:right w:w="80" w:type="dxa"/>
            </w:tcMar>
          </w:tcPr>
          <w:p w14:paraId="751D3944" w14:textId="77777777" w:rsidR="00195A31" w:rsidRDefault="00000000">
            <w:pPr>
              <w:spacing w:after="30" w:line="240" w:lineRule="auto"/>
            </w:pPr>
            <w:r>
              <w:rPr>
                <w:sz w:val="13"/>
              </w:rPr>
              <w:t>Experience Cloud &lt;-&gt; Ascent</w:t>
            </w:r>
          </w:p>
        </w:tc>
        <w:tc>
          <w:tcPr>
            <w:tcW w:w="1440" w:type="dxa"/>
            <w:tcMar>
              <w:top w:w="70" w:type="dxa"/>
              <w:left w:w="80" w:type="dxa"/>
              <w:bottom w:w="70" w:type="dxa"/>
              <w:right w:w="80" w:type="dxa"/>
            </w:tcMar>
          </w:tcPr>
          <w:p w14:paraId="7D2AD51E" w14:textId="77777777" w:rsidR="00195A31" w:rsidRDefault="00000000">
            <w:pPr>
              <w:spacing w:after="30" w:line="240" w:lineRule="auto"/>
            </w:pPr>
            <w:r>
              <w:rPr>
                <w:sz w:val="13"/>
              </w:rPr>
              <w:t>Native Salesforce</w:t>
            </w:r>
          </w:p>
        </w:tc>
        <w:tc>
          <w:tcPr>
            <w:tcW w:w="3816" w:type="dxa"/>
            <w:tcMar>
              <w:top w:w="70" w:type="dxa"/>
              <w:left w:w="80" w:type="dxa"/>
              <w:bottom w:w="70" w:type="dxa"/>
              <w:right w:w="80" w:type="dxa"/>
            </w:tcMar>
          </w:tcPr>
          <w:p w14:paraId="6F3EE3FF" w14:textId="77777777" w:rsidR="00195A31" w:rsidRDefault="00000000">
            <w:pPr>
              <w:spacing w:after="30" w:line="240" w:lineRule="auto"/>
            </w:pPr>
            <w:r>
              <w:rPr>
                <w:sz w:val="13"/>
              </w:rPr>
              <w:t>Portal order/pickup/service requests, status, invoices, contacts/entitlements</w:t>
            </w:r>
          </w:p>
        </w:tc>
        <w:tc>
          <w:tcPr>
            <w:tcW w:w="1656" w:type="dxa"/>
            <w:tcMar>
              <w:top w:w="70" w:type="dxa"/>
              <w:left w:w="80" w:type="dxa"/>
              <w:bottom w:w="70" w:type="dxa"/>
              <w:right w:w="80" w:type="dxa"/>
            </w:tcMar>
          </w:tcPr>
          <w:p w14:paraId="5ABD9077" w14:textId="77777777" w:rsidR="00195A31" w:rsidRDefault="00000000">
            <w:pPr>
              <w:spacing w:after="30" w:line="240" w:lineRule="auto"/>
            </w:pPr>
            <w:r>
              <w:rPr>
                <w:sz w:val="13"/>
              </w:rPr>
              <w:t>Same-org sharing and Flow; no external integration.</w:t>
            </w:r>
          </w:p>
        </w:tc>
      </w:tr>
      <w:tr w:rsidR="00195A31" w14:paraId="39B8BF57" w14:textId="77777777">
        <w:trPr>
          <w:cantSplit/>
          <w:jc w:val="center"/>
        </w:trPr>
        <w:tc>
          <w:tcPr>
            <w:tcW w:w="648" w:type="dxa"/>
            <w:shd w:val="clear" w:color="auto" w:fill="F7F9FB"/>
            <w:tcMar>
              <w:top w:w="70" w:type="dxa"/>
              <w:left w:w="80" w:type="dxa"/>
              <w:bottom w:w="70" w:type="dxa"/>
              <w:right w:w="80" w:type="dxa"/>
            </w:tcMar>
          </w:tcPr>
          <w:p w14:paraId="28B3806A" w14:textId="77777777" w:rsidR="00195A31" w:rsidRDefault="00000000">
            <w:pPr>
              <w:spacing w:after="30" w:line="240" w:lineRule="auto"/>
            </w:pPr>
            <w:r>
              <w:rPr>
                <w:b/>
                <w:sz w:val="13"/>
              </w:rPr>
              <w:t>I-02</w:t>
            </w:r>
          </w:p>
        </w:tc>
        <w:tc>
          <w:tcPr>
            <w:tcW w:w="2520" w:type="dxa"/>
            <w:shd w:val="clear" w:color="auto" w:fill="F7F9FB"/>
            <w:tcMar>
              <w:top w:w="70" w:type="dxa"/>
              <w:left w:w="80" w:type="dxa"/>
              <w:bottom w:w="70" w:type="dxa"/>
              <w:right w:w="80" w:type="dxa"/>
            </w:tcMar>
          </w:tcPr>
          <w:p w14:paraId="09523336" w14:textId="77777777" w:rsidR="00195A31" w:rsidRDefault="00000000">
            <w:pPr>
              <w:spacing w:after="30" w:line="240" w:lineRule="auto"/>
            </w:pPr>
            <w:r>
              <w:rPr>
                <w:sz w:val="13"/>
              </w:rPr>
              <w:t>Resco/Youreka &lt;-&gt; Ascent</w:t>
            </w:r>
          </w:p>
        </w:tc>
        <w:tc>
          <w:tcPr>
            <w:tcW w:w="1440" w:type="dxa"/>
            <w:shd w:val="clear" w:color="auto" w:fill="F7F9FB"/>
            <w:tcMar>
              <w:top w:w="70" w:type="dxa"/>
              <w:left w:w="80" w:type="dxa"/>
              <w:bottom w:w="70" w:type="dxa"/>
              <w:right w:w="80" w:type="dxa"/>
            </w:tcMar>
          </w:tcPr>
          <w:p w14:paraId="318343C8" w14:textId="77777777" w:rsidR="00195A31" w:rsidRDefault="00000000">
            <w:pPr>
              <w:spacing w:after="30" w:line="240" w:lineRule="auto"/>
            </w:pPr>
            <w:r>
              <w:rPr>
                <w:sz w:val="13"/>
              </w:rPr>
              <w:t>Bi-directional</w:t>
            </w:r>
          </w:p>
        </w:tc>
        <w:tc>
          <w:tcPr>
            <w:tcW w:w="3816" w:type="dxa"/>
            <w:shd w:val="clear" w:color="auto" w:fill="F7F9FB"/>
            <w:tcMar>
              <w:top w:w="70" w:type="dxa"/>
              <w:left w:w="80" w:type="dxa"/>
              <w:bottom w:w="70" w:type="dxa"/>
              <w:right w:w="80" w:type="dxa"/>
            </w:tcMar>
          </w:tcPr>
          <w:p w14:paraId="13CC2D18" w14:textId="77777777" w:rsidR="00195A31" w:rsidRDefault="00000000">
            <w:pPr>
              <w:spacing w:after="30" w:line="240" w:lineRule="auto"/>
            </w:pPr>
            <w:r>
              <w:rPr>
                <w:sz w:val="13"/>
              </w:rPr>
              <w:t>Assigned work orders/assets/checklists; offline results, parts, barcode, photo/signature</w:t>
            </w:r>
          </w:p>
        </w:tc>
        <w:tc>
          <w:tcPr>
            <w:tcW w:w="1656" w:type="dxa"/>
            <w:shd w:val="clear" w:color="auto" w:fill="F7F9FB"/>
            <w:tcMar>
              <w:top w:w="70" w:type="dxa"/>
              <w:left w:w="80" w:type="dxa"/>
              <w:bottom w:w="70" w:type="dxa"/>
              <w:right w:w="80" w:type="dxa"/>
            </w:tcMar>
          </w:tcPr>
          <w:p w14:paraId="1AEAB89A" w14:textId="77777777" w:rsidR="00195A31" w:rsidRDefault="00000000">
            <w:pPr>
              <w:spacing w:after="30" w:line="240" w:lineRule="auto"/>
            </w:pPr>
            <w:r>
              <w:rPr>
                <w:sz w:val="13"/>
              </w:rPr>
              <w:t>Mobile sync with conflict handling; completion event generated only after authoritative Salesforce commit.</w:t>
            </w:r>
          </w:p>
        </w:tc>
      </w:tr>
      <w:tr w:rsidR="00195A31" w14:paraId="07526BCC" w14:textId="77777777">
        <w:trPr>
          <w:cantSplit/>
          <w:jc w:val="center"/>
        </w:trPr>
        <w:tc>
          <w:tcPr>
            <w:tcW w:w="648" w:type="dxa"/>
            <w:tcMar>
              <w:top w:w="70" w:type="dxa"/>
              <w:left w:w="80" w:type="dxa"/>
              <w:bottom w:w="70" w:type="dxa"/>
              <w:right w:w="80" w:type="dxa"/>
            </w:tcMar>
          </w:tcPr>
          <w:p w14:paraId="7F914CCF" w14:textId="77777777" w:rsidR="00195A31" w:rsidRDefault="00000000">
            <w:pPr>
              <w:spacing w:after="30" w:line="240" w:lineRule="auto"/>
            </w:pPr>
            <w:r>
              <w:rPr>
                <w:b/>
                <w:sz w:val="13"/>
              </w:rPr>
              <w:t>I-03</w:t>
            </w:r>
          </w:p>
        </w:tc>
        <w:tc>
          <w:tcPr>
            <w:tcW w:w="2520" w:type="dxa"/>
            <w:tcMar>
              <w:top w:w="70" w:type="dxa"/>
              <w:left w:w="80" w:type="dxa"/>
              <w:bottom w:w="70" w:type="dxa"/>
              <w:right w:w="80" w:type="dxa"/>
            </w:tcMar>
          </w:tcPr>
          <w:p w14:paraId="043CAA19" w14:textId="77777777" w:rsidR="00195A31" w:rsidRDefault="00000000">
            <w:pPr>
              <w:spacing w:after="30" w:line="240" w:lineRule="auto"/>
            </w:pPr>
            <w:r>
              <w:rPr>
                <w:sz w:val="13"/>
              </w:rPr>
              <w:t>Ascent -&gt; GT</w:t>
            </w:r>
          </w:p>
        </w:tc>
        <w:tc>
          <w:tcPr>
            <w:tcW w:w="1440" w:type="dxa"/>
            <w:tcMar>
              <w:top w:w="70" w:type="dxa"/>
              <w:left w:w="80" w:type="dxa"/>
              <w:bottom w:w="70" w:type="dxa"/>
              <w:right w:w="80" w:type="dxa"/>
            </w:tcMar>
          </w:tcPr>
          <w:p w14:paraId="26562F2A" w14:textId="77777777" w:rsidR="00195A31" w:rsidRDefault="00000000">
            <w:pPr>
              <w:spacing w:after="30" w:line="240" w:lineRule="auto"/>
            </w:pPr>
            <w:r>
              <w:rPr>
                <w:sz w:val="13"/>
              </w:rPr>
              <w:t>Outbound</w:t>
            </w:r>
          </w:p>
        </w:tc>
        <w:tc>
          <w:tcPr>
            <w:tcW w:w="3816" w:type="dxa"/>
            <w:tcMar>
              <w:top w:w="70" w:type="dxa"/>
              <w:left w:w="80" w:type="dxa"/>
              <w:bottom w:w="70" w:type="dxa"/>
              <w:right w:w="80" w:type="dxa"/>
            </w:tcMar>
          </w:tcPr>
          <w:p w14:paraId="535C2CEF" w14:textId="77777777" w:rsidR="00195A31" w:rsidRDefault="00000000">
            <w:pPr>
              <w:spacing w:after="30" w:line="240" w:lineRule="auto"/>
            </w:pPr>
            <w:r>
              <w:rPr>
                <w:sz w:val="13"/>
              </w:rPr>
              <w:t>Rental start/stop, recurring/service/parts/loss/damage/buyout/sale billing events, token</w:t>
            </w:r>
          </w:p>
        </w:tc>
        <w:tc>
          <w:tcPr>
            <w:tcW w:w="1656" w:type="dxa"/>
            <w:tcMar>
              <w:top w:w="70" w:type="dxa"/>
              <w:left w:w="80" w:type="dxa"/>
              <w:bottom w:w="70" w:type="dxa"/>
              <w:right w:w="80" w:type="dxa"/>
            </w:tcMar>
          </w:tcPr>
          <w:p w14:paraId="12349C07" w14:textId="77777777" w:rsidR="00195A31" w:rsidRDefault="00000000">
            <w:pPr>
              <w:spacing w:after="30" w:line="240" w:lineRule="auto"/>
            </w:pPr>
            <w:r>
              <w:rPr>
                <w:sz w:val="13"/>
              </w:rPr>
              <w:t>Event/API; unique event ID, effective timestamp, idempotency.</w:t>
            </w:r>
          </w:p>
        </w:tc>
      </w:tr>
      <w:tr w:rsidR="00195A31" w14:paraId="0A9704AE" w14:textId="77777777">
        <w:trPr>
          <w:cantSplit/>
          <w:jc w:val="center"/>
        </w:trPr>
        <w:tc>
          <w:tcPr>
            <w:tcW w:w="648" w:type="dxa"/>
            <w:shd w:val="clear" w:color="auto" w:fill="F7F9FB"/>
            <w:tcMar>
              <w:top w:w="70" w:type="dxa"/>
              <w:left w:w="80" w:type="dxa"/>
              <w:bottom w:w="70" w:type="dxa"/>
              <w:right w:w="80" w:type="dxa"/>
            </w:tcMar>
          </w:tcPr>
          <w:p w14:paraId="7FFE2DDF" w14:textId="77777777" w:rsidR="00195A31" w:rsidRDefault="00000000">
            <w:pPr>
              <w:spacing w:after="30" w:line="240" w:lineRule="auto"/>
            </w:pPr>
            <w:r>
              <w:rPr>
                <w:b/>
                <w:sz w:val="13"/>
              </w:rPr>
              <w:t>I-04</w:t>
            </w:r>
          </w:p>
        </w:tc>
        <w:tc>
          <w:tcPr>
            <w:tcW w:w="2520" w:type="dxa"/>
            <w:shd w:val="clear" w:color="auto" w:fill="F7F9FB"/>
            <w:tcMar>
              <w:top w:w="70" w:type="dxa"/>
              <w:left w:w="80" w:type="dxa"/>
              <w:bottom w:w="70" w:type="dxa"/>
              <w:right w:w="80" w:type="dxa"/>
            </w:tcMar>
          </w:tcPr>
          <w:p w14:paraId="5532D020" w14:textId="77777777" w:rsidR="00195A31" w:rsidRDefault="00000000">
            <w:pPr>
              <w:spacing w:after="30" w:line="240" w:lineRule="auto"/>
            </w:pPr>
            <w:r>
              <w:rPr>
                <w:sz w:val="13"/>
              </w:rPr>
              <w:t>GT -&gt; Salesforce</w:t>
            </w:r>
          </w:p>
        </w:tc>
        <w:tc>
          <w:tcPr>
            <w:tcW w:w="1440" w:type="dxa"/>
            <w:shd w:val="clear" w:color="auto" w:fill="F7F9FB"/>
            <w:tcMar>
              <w:top w:w="70" w:type="dxa"/>
              <w:left w:w="80" w:type="dxa"/>
              <w:bottom w:w="70" w:type="dxa"/>
              <w:right w:w="80" w:type="dxa"/>
            </w:tcMar>
          </w:tcPr>
          <w:p w14:paraId="19674F3E" w14:textId="77777777" w:rsidR="00195A31" w:rsidRDefault="00000000">
            <w:pPr>
              <w:spacing w:after="30" w:line="240" w:lineRule="auto"/>
            </w:pPr>
            <w:r>
              <w:rPr>
                <w:sz w:val="13"/>
              </w:rPr>
              <w:t>Inbound</w:t>
            </w:r>
          </w:p>
        </w:tc>
        <w:tc>
          <w:tcPr>
            <w:tcW w:w="3816" w:type="dxa"/>
            <w:shd w:val="clear" w:color="auto" w:fill="F7F9FB"/>
            <w:tcMar>
              <w:top w:w="70" w:type="dxa"/>
              <w:left w:w="80" w:type="dxa"/>
              <w:bottom w:w="70" w:type="dxa"/>
              <w:right w:w="80" w:type="dxa"/>
            </w:tcMar>
          </w:tcPr>
          <w:p w14:paraId="2B57BB6A" w14:textId="77777777" w:rsidR="00195A31" w:rsidRDefault="00000000">
            <w:pPr>
              <w:spacing w:after="30" w:line="240" w:lineRule="auto"/>
            </w:pPr>
            <w:r>
              <w:rPr>
                <w:sz w:val="13"/>
              </w:rPr>
              <w:t>Invoice/line, tax, credit/void/rebill, balance/payment status, token</w:t>
            </w:r>
          </w:p>
        </w:tc>
        <w:tc>
          <w:tcPr>
            <w:tcW w:w="1656" w:type="dxa"/>
            <w:shd w:val="clear" w:color="auto" w:fill="F7F9FB"/>
            <w:tcMar>
              <w:top w:w="70" w:type="dxa"/>
              <w:left w:w="80" w:type="dxa"/>
              <w:bottom w:w="70" w:type="dxa"/>
              <w:right w:w="80" w:type="dxa"/>
            </w:tcMar>
          </w:tcPr>
          <w:p w14:paraId="5FBDACB2" w14:textId="77777777" w:rsidR="00195A31" w:rsidRDefault="00000000">
            <w:pPr>
              <w:spacing w:after="30" w:line="240" w:lineRule="auto"/>
            </w:pPr>
            <w:r>
              <w:rPr>
                <w:sz w:val="13"/>
              </w:rPr>
              <w:t>API/batch; write read-only presentment objects; controlled exception queue.</w:t>
            </w:r>
          </w:p>
        </w:tc>
      </w:tr>
      <w:tr w:rsidR="00195A31" w14:paraId="70F9E6EF" w14:textId="77777777">
        <w:trPr>
          <w:cantSplit/>
          <w:jc w:val="center"/>
        </w:trPr>
        <w:tc>
          <w:tcPr>
            <w:tcW w:w="648" w:type="dxa"/>
            <w:tcMar>
              <w:top w:w="70" w:type="dxa"/>
              <w:left w:w="80" w:type="dxa"/>
              <w:bottom w:w="70" w:type="dxa"/>
              <w:right w:w="80" w:type="dxa"/>
            </w:tcMar>
          </w:tcPr>
          <w:p w14:paraId="5E9B3CC8" w14:textId="77777777" w:rsidR="00195A31" w:rsidRDefault="00000000">
            <w:pPr>
              <w:spacing w:after="30" w:line="240" w:lineRule="auto"/>
            </w:pPr>
            <w:r>
              <w:rPr>
                <w:b/>
                <w:sz w:val="13"/>
              </w:rPr>
              <w:t>I-05</w:t>
            </w:r>
          </w:p>
        </w:tc>
        <w:tc>
          <w:tcPr>
            <w:tcW w:w="2520" w:type="dxa"/>
            <w:tcMar>
              <w:top w:w="70" w:type="dxa"/>
              <w:left w:w="80" w:type="dxa"/>
              <w:bottom w:w="70" w:type="dxa"/>
              <w:right w:w="80" w:type="dxa"/>
            </w:tcMar>
          </w:tcPr>
          <w:p w14:paraId="0477BFFE" w14:textId="77777777" w:rsidR="00195A31" w:rsidRDefault="00000000">
            <w:pPr>
              <w:spacing w:after="30" w:line="240" w:lineRule="auto"/>
            </w:pPr>
            <w:r>
              <w:rPr>
                <w:sz w:val="13"/>
              </w:rPr>
              <w:t>Ascent -&gt; Acumatica</w:t>
            </w:r>
          </w:p>
        </w:tc>
        <w:tc>
          <w:tcPr>
            <w:tcW w:w="1440" w:type="dxa"/>
            <w:tcMar>
              <w:top w:w="70" w:type="dxa"/>
              <w:left w:w="80" w:type="dxa"/>
              <w:bottom w:w="70" w:type="dxa"/>
              <w:right w:w="80" w:type="dxa"/>
            </w:tcMar>
          </w:tcPr>
          <w:p w14:paraId="010D2601" w14:textId="77777777" w:rsidR="00195A31" w:rsidRDefault="00000000">
            <w:pPr>
              <w:spacing w:after="30" w:line="240" w:lineRule="auto"/>
            </w:pPr>
            <w:r>
              <w:rPr>
                <w:sz w:val="13"/>
              </w:rPr>
              <w:t>Outbound</w:t>
            </w:r>
          </w:p>
        </w:tc>
        <w:tc>
          <w:tcPr>
            <w:tcW w:w="3816" w:type="dxa"/>
            <w:tcMar>
              <w:top w:w="70" w:type="dxa"/>
              <w:left w:w="80" w:type="dxa"/>
              <w:bottom w:w="70" w:type="dxa"/>
              <w:right w:w="80" w:type="dxa"/>
            </w:tcMar>
          </w:tcPr>
          <w:p w14:paraId="7077A6B6" w14:textId="77777777" w:rsidR="00195A31" w:rsidRDefault="00000000">
            <w:pPr>
              <w:spacing w:after="30" w:line="240" w:lineRule="auto"/>
            </w:pPr>
            <w:r>
              <w:rPr>
                <w:sz w:val="13"/>
              </w:rPr>
              <w:t>POs, receipts/returns, asset/inventory accounting events, parts consumption</w:t>
            </w:r>
          </w:p>
        </w:tc>
        <w:tc>
          <w:tcPr>
            <w:tcW w:w="1656" w:type="dxa"/>
            <w:tcMar>
              <w:top w:w="70" w:type="dxa"/>
              <w:left w:w="80" w:type="dxa"/>
              <w:bottom w:w="70" w:type="dxa"/>
              <w:right w:w="80" w:type="dxa"/>
            </w:tcMar>
          </w:tcPr>
          <w:p w14:paraId="394396B8" w14:textId="77777777" w:rsidR="00195A31" w:rsidRDefault="00000000">
            <w:pPr>
              <w:spacing w:after="30" w:line="240" w:lineRule="auto"/>
            </w:pPr>
            <w:r>
              <w:rPr>
                <w:sz w:val="13"/>
              </w:rPr>
              <w:t>API/connector; operational event is source.</w:t>
            </w:r>
          </w:p>
        </w:tc>
      </w:tr>
      <w:tr w:rsidR="00195A31" w14:paraId="19C69B9D" w14:textId="77777777">
        <w:trPr>
          <w:cantSplit/>
          <w:jc w:val="center"/>
        </w:trPr>
        <w:tc>
          <w:tcPr>
            <w:tcW w:w="648" w:type="dxa"/>
            <w:shd w:val="clear" w:color="auto" w:fill="F7F9FB"/>
            <w:tcMar>
              <w:top w:w="70" w:type="dxa"/>
              <w:left w:w="80" w:type="dxa"/>
              <w:bottom w:w="70" w:type="dxa"/>
              <w:right w:w="80" w:type="dxa"/>
            </w:tcMar>
          </w:tcPr>
          <w:p w14:paraId="3E1D53B6" w14:textId="77777777" w:rsidR="00195A31" w:rsidRDefault="00000000">
            <w:pPr>
              <w:spacing w:after="30" w:line="240" w:lineRule="auto"/>
            </w:pPr>
            <w:r>
              <w:rPr>
                <w:b/>
                <w:sz w:val="13"/>
              </w:rPr>
              <w:t>I-06</w:t>
            </w:r>
          </w:p>
        </w:tc>
        <w:tc>
          <w:tcPr>
            <w:tcW w:w="2520" w:type="dxa"/>
            <w:shd w:val="clear" w:color="auto" w:fill="F7F9FB"/>
            <w:tcMar>
              <w:top w:w="70" w:type="dxa"/>
              <w:left w:w="80" w:type="dxa"/>
              <w:bottom w:w="70" w:type="dxa"/>
              <w:right w:w="80" w:type="dxa"/>
            </w:tcMar>
          </w:tcPr>
          <w:p w14:paraId="062154BF" w14:textId="77777777" w:rsidR="00195A31" w:rsidRDefault="00000000">
            <w:pPr>
              <w:spacing w:after="30" w:line="240" w:lineRule="auto"/>
            </w:pPr>
            <w:r>
              <w:rPr>
                <w:sz w:val="13"/>
              </w:rPr>
              <w:t>Acumatica -&gt; Ascent</w:t>
            </w:r>
          </w:p>
        </w:tc>
        <w:tc>
          <w:tcPr>
            <w:tcW w:w="1440" w:type="dxa"/>
            <w:shd w:val="clear" w:color="auto" w:fill="F7F9FB"/>
            <w:tcMar>
              <w:top w:w="70" w:type="dxa"/>
              <w:left w:w="80" w:type="dxa"/>
              <w:bottom w:w="70" w:type="dxa"/>
              <w:right w:w="80" w:type="dxa"/>
            </w:tcMar>
          </w:tcPr>
          <w:p w14:paraId="47BCDEE1" w14:textId="77777777" w:rsidR="00195A31" w:rsidRDefault="00000000">
            <w:pPr>
              <w:spacing w:after="30" w:line="240" w:lineRule="auto"/>
            </w:pPr>
            <w:r>
              <w:rPr>
                <w:sz w:val="13"/>
              </w:rPr>
              <w:t>Inbound</w:t>
            </w:r>
          </w:p>
        </w:tc>
        <w:tc>
          <w:tcPr>
            <w:tcW w:w="3816" w:type="dxa"/>
            <w:shd w:val="clear" w:color="auto" w:fill="F7F9FB"/>
            <w:tcMar>
              <w:top w:w="70" w:type="dxa"/>
              <w:left w:w="80" w:type="dxa"/>
              <w:bottom w:w="70" w:type="dxa"/>
              <w:right w:w="80" w:type="dxa"/>
            </w:tcMar>
          </w:tcPr>
          <w:p w14:paraId="33BF401F" w14:textId="77777777" w:rsidR="00195A31" w:rsidRDefault="00000000">
            <w:pPr>
              <w:spacing w:after="30" w:line="240" w:lineRule="auto"/>
            </w:pPr>
            <w:r>
              <w:rPr>
                <w:sz w:val="13"/>
              </w:rPr>
              <w:t>vendor/financial approval, credit hold/status, accounting IDs/post status</w:t>
            </w:r>
          </w:p>
        </w:tc>
        <w:tc>
          <w:tcPr>
            <w:tcW w:w="1656" w:type="dxa"/>
            <w:shd w:val="clear" w:color="auto" w:fill="F7F9FB"/>
            <w:tcMar>
              <w:top w:w="70" w:type="dxa"/>
              <w:left w:w="80" w:type="dxa"/>
              <w:bottom w:w="70" w:type="dxa"/>
              <w:right w:w="80" w:type="dxa"/>
            </w:tcMar>
          </w:tcPr>
          <w:p w14:paraId="4B0BABB2" w14:textId="77777777" w:rsidR="00195A31" w:rsidRDefault="00000000">
            <w:pPr>
              <w:spacing w:after="30" w:line="240" w:lineRule="auto"/>
            </w:pPr>
            <w:r>
              <w:rPr>
                <w:sz w:val="13"/>
              </w:rPr>
              <w:t>API/batch; only needed financial reference data.</w:t>
            </w:r>
          </w:p>
        </w:tc>
      </w:tr>
      <w:tr w:rsidR="00195A31" w14:paraId="6B503DA8" w14:textId="77777777">
        <w:trPr>
          <w:cantSplit/>
          <w:jc w:val="center"/>
        </w:trPr>
        <w:tc>
          <w:tcPr>
            <w:tcW w:w="648" w:type="dxa"/>
            <w:tcMar>
              <w:top w:w="70" w:type="dxa"/>
              <w:left w:w="80" w:type="dxa"/>
              <w:bottom w:w="70" w:type="dxa"/>
              <w:right w:w="80" w:type="dxa"/>
            </w:tcMar>
          </w:tcPr>
          <w:p w14:paraId="734CA89A" w14:textId="77777777" w:rsidR="00195A31" w:rsidRDefault="00000000">
            <w:pPr>
              <w:spacing w:after="30" w:line="240" w:lineRule="auto"/>
            </w:pPr>
            <w:r>
              <w:rPr>
                <w:b/>
                <w:sz w:val="13"/>
              </w:rPr>
              <w:t>I-07</w:t>
            </w:r>
          </w:p>
        </w:tc>
        <w:tc>
          <w:tcPr>
            <w:tcW w:w="2520" w:type="dxa"/>
            <w:tcMar>
              <w:top w:w="70" w:type="dxa"/>
              <w:left w:w="80" w:type="dxa"/>
              <w:bottom w:w="70" w:type="dxa"/>
              <w:right w:w="80" w:type="dxa"/>
            </w:tcMar>
          </w:tcPr>
          <w:p w14:paraId="5EED2297" w14:textId="77777777" w:rsidR="00195A31" w:rsidRDefault="00000000">
            <w:pPr>
              <w:spacing w:after="30" w:line="240" w:lineRule="auto"/>
            </w:pPr>
            <w:r>
              <w:rPr>
                <w:sz w:val="13"/>
              </w:rPr>
              <w:t>GT -&gt; Acumatica</w:t>
            </w:r>
          </w:p>
        </w:tc>
        <w:tc>
          <w:tcPr>
            <w:tcW w:w="1440" w:type="dxa"/>
            <w:tcMar>
              <w:top w:w="70" w:type="dxa"/>
              <w:left w:w="80" w:type="dxa"/>
              <w:bottom w:w="70" w:type="dxa"/>
              <w:right w:w="80" w:type="dxa"/>
            </w:tcMar>
          </w:tcPr>
          <w:p w14:paraId="4A54E46E" w14:textId="77777777" w:rsidR="00195A31" w:rsidRDefault="00000000">
            <w:pPr>
              <w:spacing w:after="30" w:line="240" w:lineRule="auto"/>
            </w:pPr>
            <w:r>
              <w:rPr>
                <w:sz w:val="13"/>
              </w:rPr>
              <w:t>Outbound</w:t>
            </w:r>
          </w:p>
        </w:tc>
        <w:tc>
          <w:tcPr>
            <w:tcW w:w="3816" w:type="dxa"/>
            <w:tcMar>
              <w:top w:w="70" w:type="dxa"/>
              <w:left w:w="80" w:type="dxa"/>
              <w:bottom w:w="70" w:type="dxa"/>
              <w:right w:w="80" w:type="dxa"/>
            </w:tcMar>
          </w:tcPr>
          <w:p w14:paraId="35CC272E" w14:textId="77777777" w:rsidR="00195A31" w:rsidRDefault="00000000">
            <w:pPr>
              <w:spacing w:after="30" w:line="240" w:lineRule="auto"/>
            </w:pPr>
            <w:r>
              <w:rPr>
                <w:sz w:val="13"/>
              </w:rPr>
              <w:t>invoice/AR, revenue, tax, credits/voids/rebills, payments/status per ownership model</w:t>
            </w:r>
          </w:p>
        </w:tc>
        <w:tc>
          <w:tcPr>
            <w:tcW w:w="1656" w:type="dxa"/>
            <w:tcMar>
              <w:top w:w="70" w:type="dxa"/>
              <w:left w:w="80" w:type="dxa"/>
              <w:bottom w:w="70" w:type="dxa"/>
              <w:right w:w="80" w:type="dxa"/>
            </w:tcMar>
          </w:tcPr>
          <w:p w14:paraId="7407D3AB" w14:textId="77777777" w:rsidR="00195A31" w:rsidRDefault="00000000">
            <w:pPr>
              <w:spacing w:after="30" w:line="240" w:lineRule="auto"/>
            </w:pPr>
            <w:r>
              <w:rPr>
                <w:sz w:val="13"/>
              </w:rPr>
              <w:t>Financial interface; reconcile invoice totals and document lineage.</w:t>
            </w:r>
          </w:p>
        </w:tc>
      </w:tr>
      <w:tr w:rsidR="00195A31" w14:paraId="5984639E" w14:textId="77777777">
        <w:trPr>
          <w:cantSplit/>
          <w:jc w:val="center"/>
        </w:trPr>
        <w:tc>
          <w:tcPr>
            <w:tcW w:w="648" w:type="dxa"/>
            <w:shd w:val="clear" w:color="auto" w:fill="F7F9FB"/>
            <w:tcMar>
              <w:top w:w="70" w:type="dxa"/>
              <w:left w:w="80" w:type="dxa"/>
              <w:bottom w:w="70" w:type="dxa"/>
              <w:right w:w="80" w:type="dxa"/>
            </w:tcMar>
          </w:tcPr>
          <w:p w14:paraId="005A3DA9" w14:textId="77777777" w:rsidR="00195A31" w:rsidRDefault="00000000">
            <w:pPr>
              <w:spacing w:after="30" w:line="240" w:lineRule="auto"/>
            </w:pPr>
            <w:r>
              <w:rPr>
                <w:b/>
                <w:sz w:val="13"/>
              </w:rPr>
              <w:t>I-08</w:t>
            </w:r>
          </w:p>
        </w:tc>
        <w:tc>
          <w:tcPr>
            <w:tcW w:w="2520" w:type="dxa"/>
            <w:shd w:val="clear" w:color="auto" w:fill="F7F9FB"/>
            <w:tcMar>
              <w:top w:w="70" w:type="dxa"/>
              <w:left w:w="80" w:type="dxa"/>
              <w:bottom w:w="70" w:type="dxa"/>
              <w:right w:w="80" w:type="dxa"/>
            </w:tcMar>
          </w:tcPr>
          <w:p w14:paraId="20FC37F7" w14:textId="77777777" w:rsidR="00195A31" w:rsidRDefault="00000000">
            <w:pPr>
              <w:spacing w:after="30" w:line="240" w:lineRule="auto"/>
            </w:pPr>
            <w:r>
              <w:rPr>
                <w:sz w:val="13"/>
              </w:rPr>
              <w:t>GT/Avalara</w:t>
            </w:r>
          </w:p>
        </w:tc>
        <w:tc>
          <w:tcPr>
            <w:tcW w:w="1440" w:type="dxa"/>
            <w:shd w:val="clear" w:color="auto" w:fill="F7F9FB"/>
            <w:tcMar>
              <w:top w:w="70" w:type="dxa"/>
              <w:left w:w="80" w:type="dxa"/>
              <w:bottom w:w="70" w:type="dxa"/>
              <w:right w:w="80" w:type="dxa"/>
            </w:tcMar>
          </w:tcPr>
          <w:p w14:paraId="06FBC1B9" w14:textId="77777777" w:rsidR="00195A31" w:rsidRDefault="00000000">
            <w:pPr>
              <w:spacing w:after="30" w:line="240" w:lineRule="auto"/>
            </w:pPr>
            <w:r>
              <w:rPr>
                <w:sz w:val="13"/>
              </w:rPr>
              <w:t>Bi-directional</w:t>
            </w:r>
          </w:p>
        </w:tc>
        <w:tc>
          <w:tcPr>
            <w:tcW w:w="3816" w:type="dxa"/>
            <w:shd w:val="clear" w:color="auto" w:fill="F7F9FB"/>
            <w:tcMar>
              <w:top w:w="70" w:type="dxa"/>
              <w:left w:w="80" w:type="dxa"/>
              <w:bottom w:w="70" w:type="dxa"/>
              <w:right w:w="80" w:type="dxa"/>
            </w:tcMar>
          </w:tcPr>
          <w:p w14:paraId="0343808C" w14:textId="77777777" w:rsidR="00195A31" w:rsidRDefault="00000000">
            <w:pPr>
              <w:spacing w:after="30" w:line="240" w:lineRule="auto"/>
            </w:pPr>
            <w:r>
              <w:rPr>
                <w:sz w:val="13"/>
              </w:rPr>
              <w:t>tax calculation/commit/credit with product, amount, location, exemption</w:t>
            </w:r>
          </w:p>
        </w:tc>
        <w:tc>
          <w:tcPr>
            <w:tcW w:w="1656" w:type="dxa"/>
            <w:shd w:val="clear" w:color="auto" w:fill="F7F9FB"/>
            <w:tcMar>
              <w:top w:w="70" w:type="dxa"/>
              <w:left w:w="80" w:type="dxa"/>
              <w:bottom w:w="70" w:type="dxa"/>
              <w:right w:w="80" w:type="dxa"/>
            </w:tcMar>
          </w:tcPr>
          <w:p w14:paraId="4FA72006" w14:textId="77777777" w:rsidR="00195A31" w:rsidRDefault="00000000">
            <w:pPr>
              <w:spacing w:after="30" w:line="240" w:lineRule="auto"/>
            </w:pPr>
            <w:r>
              <w:rPr>
                <w:sz w:val="13"/>
              </w:rPr>
              <w:t>Synchronous for invoice finalize where feasible; one committed tax doc.</w:t>
            </w:r>
          </w:p>
        </w:tc>
      </w:tr>
      <w:tr w:rsidR="00195A31" w14:paraId="3CE3BC6D" w14:textId="77777777">
        <w:trPr>
          <w:cantSplit/>
          <w:jc w:val="center"/>
        </w:trPr>
        <w:tc>
          <w:tcPr>
            <w:tcW w:w="648" w:type="dxa"/>
            <w:tcMar>
              <w:top w:w="70" w:type="dxa"/>
              <w:left w:w="80" w:type="dxa"/>
              <w:bottom w:w="70" w:type="dxa"/>
              <w:right w:w="80" w:type="dxa"/>
            </w:tcMar>
          </w:tcPr>
          <w:p w14:paraId="46EE8249" w14:textId="77777777" w:rsidR="00195A31" w:rsidRDefault="00000000">
            <w:pPr>
              <w:spacing w:after="30" w:line="240" w:lineRule="auto"/>
            </w:pPr>
            <w:r>
              <w:rPr>
                <w:b/>
                <w:sz w:val="13"/>
              </w:rPr>
              <w:t>I-09</w:t>
            </w:r>
          </w:p>
        </w:tc>
        <w:tc>
          <w:tcPr>
            <w:tcW w:w="2520" w:type="dxa"/>
            <w:tcMar>
              <w:top w:w="70" w:type="dxa"/>
              <w:left w:w="80" w:type="dxa"/>
              <w:bottom w:w="70" w:type="dxa"/>
              <w:right w:w="80" w:type="dxa"/>
            </w:tcMar>
          </w:tcPr>
          <w:p w14:paraId="4708F4D9" w14:textId="77777777" w:rsidR="00195A31" w:rsidRDefault="00000000">
            <w:pPr>
              <w:spacing w:after="30" w:line="240" w:lineRule="auto"/>
            </w:pPr>
            <w:r>
              <w:rPr>
                <w:sz w:val="13"/>
              </w:rPr>
              <w:t>Ascent -&gt; Avalara</w:t>
            </w:r>
          </w:p>
        </w:tc>
        <w:tc>
          <w:tcPr>
            <w:tcW w:w="1440" w:type="dxa"/>
            <w:tcMar>
              <w:top w:w="70" w:type="dxa"/>
              <w:left w:w="80" w:type="dxa"/>
              <w:bottom w:w="70" w:type="dxa"/>
              <w:right w:w="80" w:type="dxa"/>
            </w:tcMar>
          </w:tcPr>
          <w:p w14:paraId="3DA609DD" w14:textId="77777777" w:rsidR="00195A31" w:rsidRDefault="00000000">
            <w:pPr>
              <w:spacing w:after="30" w:line="240" w:lineRule="auto"/>
            </w:pPr>
            <w:r>
              <w:rPr>
                <w:sz w:val="13"/>
              </w:rPr>
              <w:t>Outbound estimate</w:t>
            </w:r>
          </w:p>
        </w:tc>
        <w:tc>
          <w:tcPr>
            <w:tcW w:w="3816" w:type="dxa"/>
            <w:tcMar>
              <w:top w:w="70" w:type="dxa"/>
              <w:left w:w="80" w:type="dxa"/>
              <w:bottom w:w="70" w:type="dxa"/>
              <w:right w:w="80" w:type="dxa"/>
            </w:tcMar>
          </w:tcPr>
          <w:p w14:paraId="25D545BE" w14:textId="77777777" w:rsidR="00195A31" w:rsidRDefault="00000000">
            <w:pPr>
              <w:spacing w:after="30" w:line="240" w:lineRule="auto"/>
            </w:pPr>
            <w:r>
              <w:rPr>
                <w:sz w:val="13"/>
              </w:rPr>
              <w:t>quote/order or shadow-billing tax estimate</w:t>
            </w:r>
          </w:p>
        </w:tc>
        <w:tc>
          <w:tcPr>
            <w:tcW w:w="1656" w:type="dxa"/>
            <w:tcMar>
              <w:top w:w="70" w:type="dxa"/>
              <w:left w:w="80" w:type="dxa"/>
              <w:bottom w:w="70" w:type="dxa"/>
              <w:right w:w="80" w:type="dxa"/>
            </w:tcMar>
          </w:tcPr>
          <w:p w14:paraId="01E1576E" w14:textId="77777777" w:rsidR="00195A31" w:rsidRDefault="00000000">
            <w:pPr>
              <w:spacing w:after="30" w:line="240" w:lineRule="auto"/>
            </w:pPr>
            <w:r>
              <w:rPr>
                <w:sz w:val="13"/>
              </w:rPr>
              <w:t>Non-commit; must not create duplicate committed tax transaction.</w:t>
            </w:r>
          </w:p>
        </w:tc>
      </w:tr>
      <w:tr w:rsidR="00195A31" w14:paraId="2976B695" w14:textId="77777777">
        <w:trPr>
          <w:cantSplit/>
          <w:jc w:val="center"/>
        </w:trPr>
        <w:tc>
          <w:tcPr>
            <w:tcW w:w="648" w:type="dxa"/>
            <w:shd w:val="clear" w:color="auto" w:fill="F7F9FB"/>
            <w:tcMar>
              <w:top w:w="70" w:type="dxa"/>
              <w:left w:w="80" w:type="dxa"/>
              <w:bottom w:w="70" w:type="dxa"/>
              <w:right w:w="80" w:type="dxa"/>
            </w:tcMar>
          </w:tcPr>
          <w:p w14:paraId="07C0748D" w14:textId="77777777" w:rsidR="00195A31" w:rsidRDefault="00000000">
            <w:pPr>
              <w:spacing w:after="30" w:line="240" w:lineRule="auto"/>
            </w:pPr>
            <w:r>
              <w:rPr>
                <w:b/>
                <w:sz w:val="13"/>
              </w:rPr>
              <w:t>I-10</w:t>
            </w:r>
          </w:p>
        </w:tc>
        <w:tc>
          <w:tcPr>
            <w:tcW w:w="2520" w:type="dxa"/>
            <w:shd w:val="clear" w:color="auto" w:fill="F7F9FB"/>
            <w:tcMar>
              <w:top w:w="70" w:type="dxa"/>
              <w:left w:w="80" w:type="dxa"/>
              <w:bottom w:w="70" w:type="dxa"/>
              <w:right w:w="80" w:type="dxa"/>
            </w:tcMar>
          </w:tcPr>
          <w:p w14:paraId="7D43EC42" w14:textId="77777777" w:rsidR="00195A31" w:rsidRDefault="00000000">
            <w:pPr>
              <w:spacing w:after="30" w:line="240" w:lineRule="auto"/>
            </w:pPr>
            <w:r>
              <w:rPr>
                <w:sz w:val="13"/>
              </w:rPr>
              <w:t>Salesforce/Ascent -&gt; Snowflake</w:t>
            </w:r>
          </w:p>
        </w:tc>
        <w:tc>
          <w:tcPr>
            <w:tcW w:w="1440" w:type="dxa"/>
            <w:shd w:val="clear" w:color="auto" w:fill="F7F9FB"/>
            <w:tcMar>
              <w:top w:w="70" w:type="dxa"/>
              <w:left w:w="80" w:type="dxa"/>
              <w:bottom w:w="70" w:type="dxa"/>
              <w:right w:w="80" w:type="dxa"/>
            </w:tcMar>
          </w:tcPr>
          <w:p w14:paraId="31CB922B" w14:textId="77777777" w:rsidR="00195A31" w:rsidRDefault="00000000">
            <w:pPr>
              <w:spacing w:after="30" w:line="240" w:lineRule="auto"/>
            </w:pPr>
            <w:r>
              <w:rPr>
                <w:sz w:val="13"/>
              </w:rPr>
              <w:t>Outbound</w:t>
            </w:r>
          </w:p>
        </w:tc>
        <w:tc>
          <w:tcPr>
            <w:tcW w:w="3816" w:type="dxa"/>
            <w:shd w:val="clear" w:color="auto" w:fill="F7F9FB"/>
            <w:tcMar>
              <w:top w:w="70" w:type="dxa"/>
              <w:left w:w="80" w:type="dxa"/>
              <w:bottom w:w="70" w:type="dxa"/>
              <w:right w:w="80" w:type="dxa"/>
            </w:tcMar>
          </w:tcPr>
          <w:p w14:paraId="69B34E91" w14:textId="77777777" w:rsidR="00195A31" w:rsidRDefault="00000000">
            <w:pPr>
              <w:spacing w:after="30" w:line="240" w:lineRule="auto"/>
            </w:pPr>
            <w:r>
              <w:rPr>
                <w:sz w:val="13"/>
              </w:rPr>
              <w:t>customer/commercial, order/rental, asset, inventory, work order, PM, portal usage</w:t>
            </w:r>
          </w:p>
        </w:tc>
        <w:tc>
          <w:tcPr>
            <w:tcW w:w="1656" w:type="dxa"/>
            <w:shd w:val="clear" w:color="auto" w:fill="F7F9FB"/>
            <w:tcMar>
              <w:top w:w="70" w:type="dxa"/>
              <w:left w:w="80" w:type="dxa"/>
              <w:bottom w:w="70" w:type="dxa"/>
              <w:right w:w="80" w:type="dxa"/>
            </w:tcMar>
          </w:tcPr>
          <w:p w14:paraId="1ED9ED70" w14:textId="77777777" w:rsidR="00195A31" w:rsidRDefault="00000000">
            <w:pPr>
              <w:spacing w:after="30" w:line="240" w:lineRule="auto"/>
            </w:pPr>
            <w:r>
              <w:rPr>
                <w:sz w:val="13"/>
              </w:rPr>
              <w:t>Incremental/CDC/batch; tokenize/restrict PHI.</w:t>
            </w:r>
          </w:p>
        </w:tc>
      </w:tr>
      <w:tr w:rsidR="00195A31" w14:paraId="76955E1A" w14:textId="77777777">
        <w:trPr>
          <w:cantSplit/>
          <w:jc w:val="center"/>
        </w:trPr>
        <w:tc>
          <w:tcPr>
            <w:tcW w:w="648" w:type="dxa"/>
            <w:tcMar>
              <w:top w:w="70" w:type="dxa"/>
              <w:left w:w="80" w:type="dxa"/>
              <w:bottom w:w="70" w:type="dxa"/>
              <w:right w:w="80" w:type="dxa"/>
            </w:tcMar>
          </w:tcPr>
          <w:p w14:paraId="4A474440" w14:textId="77777777" w:rsidR="00195A31" w:rsidRDefault="00000000">
            <w:pPr>
              <w:spacing w:after="30" w:line="240" w:lineRule="auto"/>
            </w:pPr>
            <w:r>
              <w:rPr>
                <w:b/>
                <w:sz w:val="13"/>
              </w:rPr>
              <w:t>I-11</w:t>
            </w:r>
          </w:p>
        </w:tc>
        <w:tc>
          <w:tcPr>
            <w:tcW w:w="2520" w:type="dxa"/>
            <w:tcMar>
              <w:top w:w="70" w:type="dxa"/>
              <w:left w:w="80" w:type="dxa"/>
              <w:bottom w:w="70" w:type="dxa"/>
              <w:right w:w="80" w:type="dxa"/>
            </w:tcMar>
          </w:tcPr>
          <w:p w14:paraId="2B122816" w14:textId="77777777" w:rsidR="00195A31" w:rsidRDefault="00000000">
            <w:pPr>
              <w:spacing w:after="30" w:line="240" w:lineRule="auto"/>
            </w:pPr>
            <w:r>
              <w:rPr>
                <w:sz w:val="13"/>
              </w:rPr>
              <w:t>GT -&gt; Snowflake</w:t>
            </w:r>
          </w:p>
        </w:tc>
        <w:tc>
          <w:tcPr>
            <w:tcW w:w="1440" w:type="dxa"/>
            <w:tcMar>
              <w:top w:w="70" w:type="dxa"/>
              <w:left w:w="80" w:type="dxa"/>
              <w:bottom w:w="70" w:type="dxa"/>
              <w:right w:w="80" w:type="dxa"/>
            </w:tcMar>
          </w:tcPr>
          <w:p w14:paraId="7298AFDA" w14:textId="77777777" w:rsidR="00195A31" w:rsidRDefault="00000000">
            <w:pPr>
              <w:spacing w:after="30" w:line="240" w:lineRule="auto"/>
            </w:pPr>
            <w:r>
              <w:rPr>
                <w:sz w:val="13"/>
              </w:rPr>
              <w:t>Outbound</w:t>
            </w:r>
          </w:p>
        </w:tc>
        <w:tc>
          <w:tcPr>
            <w:tcW w:w="3816" w:type="dxa"/>
            <w:tcMar>
              <w:top w:w="70" w:type="dxa"/>
              <w:left w:w="80" w:type="dxa"/>
              <w:bottom w:w="70" w:type="dxa"/>
              <w:right w:w="80" w:type="dxa"/>
            </w:tcMar>
          </w:tcPr>
          <w:p w14:paraId="669F328F" w14:textId="77777777" w:rsidR="00195A31" w:rsidRDefault="00000000">
            <w:pPr>
              <w:spacing w:after="30" w:line="240" w:lineRule="auto"/>
            </w:pPr>
            <w:r>
              <w:rPr>
                <w:sz w:val="13"/>
              </w:rPr>
              <w:t>billing, invoice, credit, balance/payment, rating/variance data</w:t>
            </w:r>
          </w:p>
        </w:tc>
        <w:tc>
          <w:tcPr>
            <w:tcW w:w="1656" w:type="dxa"/>
            <w:tcMar>
              <w:top w:w="70" w:type="dxa"/>
              <w:left w:w="80" w:type="dxa"/>
              <w:bottom w:w="70" w:type="dxa"/>
              <w:right w:w="80" w:type="dxa"/>
            </w:tcMar>
          </w:tcPr>
          <w:p w14:paraId="0463753D" w14:textId="77777777" w:rsidR="00195A31" w:rsidRDefault="00000000">
            <w:pPr>
              <w:spacing w:after="30" w:line="240" w:lineRule="auto"/>
            </w:pPr>
            <w:r>
              <w:rPr>
                <w:sz w:val="13"/>
              </w:rPr>
              <w:t>Incremental/batch; preserve invoice lineage.</w:t>
            </w:r>
          </w:p>
        </w:tc>
      </w:tr>
      <w:tr w:rsidR="00195A31" w14:paraId="05377677" w14:textId="77777777">
        <w:trPr>
          <w:cantSplit/>
          <w:jc w:val="center"/>
        </w:trPr>
        <w:tc>
          <w:tcPr>
            <w:tcW w:w="648" w:type="dxa"/>
            <w:shd w:val="clear" w:color="auto" w:fill="F7F9FB"/>
            <w:tcMar>
              <w:top w:w="70" w:type="dxa"/>
              <w:left w:w="80" w:type="dxa"/>
              <w:bottom w:w="70" w:type="dxa"/>
              <w:right w:w="80" w:type="dxa"/>
            </w:tcMar>
          </w:tcPr>
          <w:p w14:paraId="5B480D72" w14:textId="77777777" w:rsidR="00195A31" w:rsidRDefault="00000000">
            <w:pPr>
              <w:spacing w:after="30" w:line="240" w:lineRule="auto"/>
            </w:pPr>
            <w:r>
              <w:rPr>
                <w:b/>
                <w:sz w:val="13"/>
              </w:rPr>
              <w:t>I-12</w:t>
            </w:r>
          </w:p>
        </w:tc>
        <w:tc>
          <w:tcPr>
            <w:tcW w:w="2520" w:type="dxa"/>
            <w:shd w:val="clear" w:color="auto" w:fill="F7F9FB"/>
            <w:tcMar>
              <w:top w:w="70" w:type="dxa"/>
              <w:left w:w="80" w:type="dxa"/>
              <w:bottom w:w="70" w:type="dxa"/>
              <w:right w:w="80" w:type="dxa"/>
            </w:tcMar>
          </w:tcPr>
          <w:p w14:paraId="7638ADF2" w14:textId="77777777" w:rsidR="00195A31" w:rsidRDefault="00000000">
            <w:pPr>
              <w:spacing w:after="30" w:line="240" w:lineRule="auto"/>
            </w:pPr>
            <w:r>
              <w:rPr>
                <w:sz w:val="13"/>
              </w:rPr>
              <w:t>Acumatica -&gt; Snowflake</w:t>
            </w:r>
          </w:p>
        </w:tc>
        <w:tc>
          <w:tcPr>
            <w:tcW w:w="1440" w:type="dxa"/>
            <w:shd w:val="clear" w:color="auto" w:fill="F7F9FB"/>
            <w:tcMar>
              <w:top w:w="70" w:type="dxa"/>
              <w:left w:w="80" w:type="dxa"/>
              <w:bottom w:w="70" w:type="dxa"/>
              <w:right w:w="80" w:type="dxa"/>
            </w:tcMar>
          </w:tcPr>
          <w:p w14:paraId="77760D74" w14:textId="77777777" w:rsidR="00195A31" w:rsidRDefault="00000000">
            <w:pPr>
              <w:spacing w:after="30" w:line="240" w:lineRule="auto"/>
            </w:pPr>
            <w:r>
              <w:rPr>
                <w:sz w:val="13"/>
              </w:rPr>
              <w:t>Outbound</w:t>
            </w:r>
          </w:p>
        </w:tc>
        <w:tc>
          <w:tcPr>
            <w:tcW w:w="3816" w:type="dxa"/>
            <w:shd w:val="clear" w:color="auto" w:fill="F7F9FB"/>
            <w:tcMar>
              <w:top w:w="70" w:type="dxa"/>
              <w:left w:w="80" w:type="dxa"/>
              <w:bottom w:w="70" w:type="dxa"/>
              <w:right w:w="80" w:type="dxa"/>
            </w:tcMar>
          </w:tcPr>
          <w:p w14:paraId="06EF14C1" w14:textId="77777777" w:rsidR="00195A31" w:rsidRDefault="00000000">
            <w:pPr>
              <w:spacing w:after="30" w:line="240" w:lineRule="auto"/>
            </w:pPr>
            <w:r>
              <w:rPr>
                <w:sz w:val="13"/>
              </w:rPr>
              <w:t>GL, AP, financial PO/receipt, asset/inventory accounting</w:t>
            </w:r>
          </w:p>
        </w:tc>
        <w:tc>
          <w:tcPr>
            <w:tcW w:w="1656" w:type="dxa"/>
            <w:shd w:val="clear" w:color="auto" w:fill="F7F9FB"/>
            <w:tcMar>
              <w:top w:w="70" w:type="dxa"/>
              <w:left w:w="80" w:type="dxa"/>
              <w:bottom w:w="70" w:type="dxa"/>
              <w:right w:w="80" w:type="dxa"/>
            </w:tcMar>
          </w:tcPr>
          <w:p w14:paraId="1CFBDC19" w14:textId="77777777" w:rsidR="00195A31" w:rsidRDefault="00000000">
            <w:pPr>
              <w:spacing w:after="30" w:line="240" w:lineRule="auto"/>
            </w:pPr>
            <w:r>
              <w:rPr>
                <w:sz w:val="13"/>
              </w:rPr>
              <w:t>Incremental/batch; finance-controlled dimensions.</w:t>
            </w:r>
          </w:p>
        </w:tc>
      </w:tr>
      <w:tr w:rsidR="00195A31" w14:paraId="1E3BA54D" w14:textId="77777777">
        <w:trPr>
          <w:cantSplit/>
          <w:jc w:val="center"/>
        </w:trPr>
        <w:tc>
          <w:tcPr>
            <w:tcW w:w="648" w:type="dxa"/>
            <w:tcMar>
              <w:top w:w="70" w:type="dxa"/>
              <w:left w:w="80" w:type="dxa"/>
              <w:bottom w:w="70" w:type="dxa"/>
              <w:right w:w="80" w:type="dxa"/>
            </w:tcMar>
          </w:tcPr>
          <w:p w14:paraId="3BC85C5E" w14:textId="77777777" w:rsidR="00195A31" w:rsidRDefault="00000000">
            <w:pPr>
              <w:spacing w:after="30" w:line="240" w:lineRule="auto"/>
            </w:pPr>
            <w:r>
              <w:rPr>
                <w:b/>
                <w:sz w:val="13"/>
              </w:rPr>
              <w:t>I-13</w:t>
            </w:r>
          </w:p>
        </w:tc>
        <w:tc>
          <w:tcPr>
            <w:tcW w:w="2520" w:type="dxa"/>
            <w:tcMar>
              <w:top w:w="70" w:type="dxa"/>
              <w:left w:w="80" w:type="dxa"/>
              <w:bottom w:w="70" w:type="dxa"/>
              <w:right w:w="80" w:type="dxa"/>
            </w:tcMar>
          </w:tcPr>
          <w:p w14:paraId="108C5147" w14:textId="77777777" w:rsidR="00195A31" w:rsidRDefault="00000000">
            <w:pPr>
              <w:spacing w:after="30" w:line="240" w:lineRule="auto"/>
            </w:pPr>
            <w:r>
              <w:rPr>
                <w:sz w:val="13"/>
              </w:rPr>
              <w:t>Avalara -&gt; Snowflake</w:t>
            </w:r>
          </w:p>
        </w:tc>
        <w:tc>
          <w:tcPr>
            <w:tcW w:w="1440" w:type="dxa"/>
            <w:tcMar>
              <w:top w:w="70" w:type="dxa"/>
              <w:left w:w="80" w:type="dxa"/>
              <w:bottom w:w="70" w:type="dxa"/>
              <w:right w:w="80" w:type="dxa"/>
            </w:tcMar>
          </w:tcPr>
          <w:p w14:paraId="7216BD13" w14:textId="77777777" w:rsidR="00195A31" w:rsidRDefault="00000000">
            <w:pPr>
              <w:spacing w:after="30" w:line="240" w:lineRule="auto"/>
            </w:pPr>
            <w:r>
              <w:rPr>
                <w:sz w:val="13"/>
              </w:rPr>
              <w:t>Outbound</w:t>
            </w:r>
          </w:p>
        </w:tc>
        <w:tc>
          <w:tcPr>
            <w:tcW w:w="3816" w:type="dxa"/>
            <w:tcMar>
              <w:top w:w="70" w:type="dxa"/>
              <w:left w:w="80" w:type="dxa"/>
              <w:bottom w:w="70" w:type="dxa"/>
              <w:right w:w="80" w:type="dxa"/>
            </w:tcMar>
          </w:tcPr>
          <w:p w14:paraId="6D606927" w14:textId="77777777" w:rsidR="00195A31" w:rsidRDefault="00000000">
            <w:pPr>
              <w:spacing w:after="30" w:line="240" w:lineRule="auto"/>
            </w:pPr>
            <w:r>
              <w:rPr>
                <w:sz w:val="13"/>
              </w:rPr>
              <w:t>tax transaction, jurisdiction, exemption/result</w:t>
            </w:r>
          </w:p>
        </w:tc>
        <w:tc>
          <w:tcPr>
            <w:tcW w:w="1656" w:type="dxa"/>
            <w:tcMar>
              <w:top w:w="70" w:type="dxa"/>
              <w:left w:w="80" w:type="dxa"/>
              <w:bottom w:w="70" w:type="dxa"/>
              <w:right w:w="80" w:type="dxa"/>
            </w:tcMar>
          </w:tcPr>
          <w:p w14:paraId="26AEE2B3" w14:textId="77777777" w:rsidR="00195A31" w:rsidRDefault="00000000">
            <w:pPr>
              <w:spacing w:after="30" w:line="240" w:lineRule="auto"/>
            </w:pPr>
            <w:r>
              <w:rPr>
                <w:sz w:val="13"/>
              </w:rPr>
              <w:t>Batch/API for tax analytics and reconciliation.</w:t>
            </w:r>
          </w:p>
        </w:tc>
      </w:tr>
      <w:tr w:rsidR="00195A31" w14:paraId="77D648D2" w14:textId="77777777">
        <w:trPr>
          <w:cantSplit/>
          <w:jc w:val="center"/>
        </w:trPr>
        <w:tc>
          <w:tcPr>
            <w:tcW w:w="648" w:type="dxa"/>
            <w:shd w:val="clear" w:color="auto" w:fill="F7F9FB"/>
            <w:tcMar>
              <w:top w:w="70" w:type="dxa"/>
              <w:left w:w="80" w:type="dxa"/>
              <w:bottom w:w="70" w:type="dxa"/>
              <w:right w:w="80" w:type="dxa"/>
            </w:tcMar>
          </w:tcPr>
          <w:p w14:paraId="71413E41" w14:textId="77777777" w:rsidR="00195A31" w:rsidRDefault="00000000">
            <w:pPr>
              <w:spacing w:after="30" w:line="240" w:lineRule="auto"/>
            </w:pPr>
            <w:r>
              <w:rPr>
                <w:b/>
                <w:sz w:val="13"/>
              </w:rPr>
              <w:t>I-14</w:t>
            </w:r>
          </w:p>
        </w:tc>
        <w:tc>
          <w:tcPr>
            <w:tcW w:w="2520" w:type="dxa"/>
            <w:shd w:val="clear" w:color="auto" w:fill="F7F9FB"/>
            <w:tcMar>
              <w:top w:w="70" w:type="dxa"/>
              <w:left w:w="80" w:type="dxa"/>
              <w:bottom w:w="70" w:type="dxa"/>
              <w:right w:w="80" w:type="dxa"/>
            </w:tcMar>
          </w:tcPr>
          <w:p w14:paraId="6EFE4829" w14:textId="77777777" w:rsidR="00195A31" w:rsidRDefault="00000000">
            <w:pPr>
              <w:spacing w:after="30" w:line="240" w:lineRule="auto"/>
            </w:pPr>
            <w:r>
              <w:rPr>
                <w:sz w:val="13"/>
              </w:rPr>
              <w:t>Snowflake -&gt; Power BI</w:t>
            </w:r>
          </w:p>
        </w:tc>
        <w:tc>
          <w:tcPr>
            <w:tcW w:w="1440" w:type="dxa"/>
            <w:shd w:val="clear" w:color="auto" w:fill="F7F9FB"/>
            <w:tcMar>
              <w:top w:w="70" w:type="dxa"/>
              <w:left w:w="80" w:type="dxa"/>
              <w:bottom w:w="70" w:type="dxa"/>
              <w:right w:w="80" w:type="dxa"/>
            </w:tcMar>
          </w:tcPr>
          <w:p w14:paraId="2C23332C" w14:textId="77777777" w:rsidR="00195A31" w:rsidRDefault="00000000">
            <w:pPr>
              <w:spacing w:after="30" w:line="240" w:lineRule="auto"/>
            </w:pPr>
            <w:r>
              <w:rPr>
                <w:sz w:val="13"/>
              </w:rPr>
              <w:t>Read</w:t>
            </w:r>
          </w:p>
        </w:tc>
        <w:tc>
          <w:tcPr>
            <w:tcW w:w="3816" w:type="dxa"/>
            <w:shd w:val="clear" w:color="auto" w:fill="F7F9FB"/>
            <w:tcMar>
              <w:top w:w="70" w:type="dxa"/>
              <w:left w:w="80" w:type="dxa"/>
              <w:bottom w:w="70" w:type="dxa"/>
              <w:right w:w="80" w:type="dxa"/>
            </w:tcMar>
          </w:tcPr>
          <w:p w14:paraId="5D6EF693" w14:textId="77777777" w:rsidR="00195A31" w:rsidRDefault="00000000">
            <w:pPr>
              <w:spacing w:after="30" w:line="240" w:lineRule="auto"/>
            </w:pPr>
            <w:r>
              <w:rPr>
                <w:sz w:val="13"/>
              </w:rPr>
              <w:t>certified semantic models and aggregates</w:t>
            </w:r>
          </w:p>
        </w:tc>
        <w:tc>
          <w:tcPr>
            <w:tcW w:w="1656" w:type="dxa"/>
            <w:shd w:val="clear" w:color="auto" w:fill="F7F9FB"/>
            <w:tcMar>
              <w:top w:w="70" w:type="dxa"/>
              <w:left w:w="80" w:type="dxa"/>
              <w:bottom w:w="70" w:type="dxa"/>
              <w:right w:w="80" w:type="dxa"/>
            </w:tcMar>
          </w:tcPr>
          <w:p w14:paraId="04F64C35" w14:textId="77777777" w:rsidR="00195A31" w:rsidRDefault="00000000">
            <w:pPr>
              <w:spacing w:after="30" w:line="240" w:lineRule="auto"/>
            </w:pPr>
            <w:r>
              <w:rPr>
                <w:sz w:val="13"/>
              </w:rPr>
              <w:t>Read-only analytics with row-level security.</w:t>
            </w:r>
          </w:p>
        </w:tc>
      </w:tr>
      <w:tr w:rsidR="00195A31" w14:paraId="16CD5A22" w14:textId="77777777">
        <w:trPr>
          <w:cantSplit/>
          <w:jc w:val="center"/>
        </w:trPr>
        <w:tc>
          <w:tcPr>
            <w:tcW w:w="648" w:type="dxa"/>
            <w:tcMar>
              <w:top w:w="70" w:type="dxa"/>
              <w:left w:w="80" w:type="dxa"/>
              <w:bottom w:w="70" w:type="dxa"/>
              <w:right w:w="80" w:type="dxa"/>
            </w:tcMar>
          </w:tcPr>
          <w:p w14:paraId="72B489A3" w14:textId="77777777" w:rsidR="00195A31" w:rsidRDefault="00000000">
            <w:pPr>
              <w:spacing w:after="30" w:line="240" w:lineRule="auto"/>
            </w:pPr>
            <w:r>
              <w:rPr>
                <w:b/>
                <w:sz w:val="13"/>
              </w:rPr>
              <w:t>I-15</w:t>
            </w:r>
          </w:p>
        </w:tc>
        <w:tc>
          <w:tcPr>
            <w:tcW w:w="2520" w:type="dxa"/>
            <w:tcMar>
              <w:top w:w="70" w:type="dxa"/>
              <w:left w:w="80" w:type="dxa"/>
              <w:bottom w:w="70" w:type="dxa"/>
              <w:right w:w="80" w:type="dxa"/>
            </w:tcMar>
          </w:tcPr>
          <w:p w14:paraId="13111B0B" w14:textId="77777777" w:rsidR="00195A31" w:rsidRDefault="00000000">
            <w:pPr>
              <w:spacing w:after="30" w:line="240" w:lineRule="auto"/>
            </w:pPr>
            <w:r>
              <w:rPr>
                <w:sz w:val="13"/>
              </w:rPr>
              <w:t>Optional freight provider -&gt; Ascent</w:t>
            </w:r>
          </w:p>
        </w:tc>
        <w:tc>
          <w:tcPr>
            <w:tcW w:w="1440" w:type="dxa"/>
            <w:tcMar>
              <w:top w:w="70" w:type="dxa"/>
              <w:left w:w="80" w:type="dxa"/>
              <w:bottom w:w="70" w:type="dxa"/>
              <w:right w:w="80" w:type="dxa"/>
            </w:tcMar>
          </w:tcPr>
          <w:p w14:paraId="12472CF8" w14:textId="77777777" w:rsidR="00195A31" w:rsidRDefault="00000000">
            <w:pPr>
              <w:spacing w:after="30" w:line="240" w:lineRule="auto"/>
            </w:pPr>
            <w:r>
              <w:rPr>
                <w:sz w:val="13"/>
              </w:rPr>
              <w:t>Bi-directional</w:t>
            </w:r>
          </w:p>
        </w:tc>
        <w:tc>
          <w:tcPr>
            <w:tcW w:w="3816" w:type="dxa"/>
            <w:tcMar>
              <w:top w:w="70" w:type="dxa"/>
              <w:left w:w="80" w:type="dxa"/>
              <w:bottom w:w="70" w:type="dxa"/>
              <w:right w:w="80" w:type="dxa"/>
            </w:tcMar>
          </w:tcPr>
          <w:p w14:paraId="4F94F3DE" w14:textId="77777777" w:rsidR="00195A31" w:rsidRDefault="00000000">
            <w:pPr>
              <w:spacing w:after="30" w:line="240" w:lineRule="auto"/>
            </w:pPr>
            <w:r>
              <w:rPr>
                <w:sz w:val="13"/>
              </w:rPr>
              <w:t>carrier, label, tracking, ETA/delivery status</w:t>
            </w:r>
          </w:p>
        </w:tc>
        <w:tc>
          <w:tcPr>
            <w:tcW w:w="1656" w:type="dxa"/>
            <w:tcMar>
              <w:top w:w="70" w:type="dxa"/>
              <w:left w:w="80" w:type="dxa"/>
              <w:bottom w:w="70" w:type="dxa"/>
              <w:right w:w="80" w:type="dxa"/>
            </w:tcMar>
          </w:tcPr>
          <w:p w14:paraId="205C7A52" w14:textId="77777777" w:rsidR="00195A31" w:rsidRDefault="00000000">
            <w:pPr>
              <w:spacing w:after="30" w:line="240" w:lineRule="auto"/>
            </w:pPr>
            <w:r>
              <w:rPr>
                <w:sz w:val="13"/>
              </w:rPr>
              <w:t>Only if H7 business need is adopted; vendor response suggests ZenKraft/Bringg-type solution.</w:t>
            </w:r>
          </w:p>
        </w:tc>
      </w:tr>
    </w:tbl>
    <w:p w14:paraId="5F07829F" w14:textId="77777777" w:rsidR="00195A31" w:rsidRDefault="00195A31">
      <w:pPr>
        <w:spacing w:after="20"/>
      </w:pPr>
    </w:p>
    <w:p w14:paraId="3E2AF769" w14:textId="77777777" w:rsidR="00195A31" w:rsidRDefault="00000000">
      <w:pPr>
        <w:pStyle w:val="Heading2"/>
      </w:pPr>
      <w:r>
        <w:t>12.1 Canonical enterprise identifiers</w:t>
      </w:r>
    </w:p>
    <w:p w14:paraId="11625555" w14:textId="77777777" w:rsidR="00195A31" w:rsidRDefault="00000000">
      <w:pPr>
        <w:pStyle w:val="ListBullet"/>
        <w:spacing w:after="30"/>
      </w:pPr>
      <w:r>
        <w:t>salesforceAccountId / facilityId / contractId / orderId / rentalId / workOrderId / assetId</w:t>
      </w:r>
    </w:p>
    <w:p w14:paraId="04705DB9" w14:textId="77777777" w:rsidR="00195A31" w:rsidRDefault="00000000">
      <w:pPr>
        <w:pStyle w:val="ListBullet"/>
        <w:spacing w:after="30"/>
      </w:pPr>
      <w:r>
        <w:t>billingToken for patient-specific financial correlation; no PHI encoded in the token</w:t>
      </w:r>
    </w:p>
    <w:p w14:paraId="65C82C64" w14:textId="77777777" w:rsidR="00195A31" w:rsidRDefault="00000000">
      <w:pPr>
        <w:pStyle w:val="ListBullet"/>
        <w:spacing w:after="30"/>
      </w:pPr>
      <w:r>
        <w:t>gtBillingAccountId / gtInvoiceId / gtInvoiceLineId / ratePlanCode</w:t>
      </w:r>
    </w:p>
    <w:p w14:paraId="4B5BDC48" w14:textId="77777777" w:rsidR="00195A31" w:rsidRDefault="00000000">
      <w:pPr>
        <w:pStyle w:val="ListBullet"/>
        <w:spacing w:after="30"/>
      </w:pPr>
      <w:r>
        <w:t>acumaticaCustomerId / vendorId / poId / financialDocumentId / fixedAssetId as applicable</w:t>
      </w:r>
    </w:p>
    <w:p w14:paraId="1E1E9BD6" w14:textId="77777777" w:rsidR="00195A31" w:rsidRDefault="00000000">
      <w:pPr>
        <w:pStyle w:val="ListBullet"/>
        <w:spacing w:after="30"/>
      </w:pPr>
      <w:r>
        <w:t>avalaraTransactionId / documentCode</w:t>
      </w:r>
    </w:p>
    <w:p w14:paraId="174D26E1" w14:textId="77777777" w:rsidR="00195A31" w:rsidRDefault="00000000">
      <w:pPr>
        <w:pStyle w:val="ListBullet"/>
        <w:spacing w:after="30"/>
      </w:pPr>
      <w:r>
        <w:t>sourceEventId + correlationId + eventVersion for all cross-system business events</w:t>
      </w:r>
    </w:p>
    <w:p w14:paraId="05D939D1" w14:textId="77777777" w:rsidR="00195A31" w:rsidRDefault="00000000">
      <w:pPr>
        <w:pStyle w:val="Heading2"/>
      </w:pPr>
      <w:r>
        <w:lastRenderedPageBreak/>
        <w:t>12.2 Reliability patterns</w:t>
      </w:r>
    </w:p>
    <w:p w14:paraId="798BC39D" w14:textId="77777777" w:rsidR="00195A31" w:rsidRDefault="00000000">
      <w:pPr>
        <w:pStyle w:val="ListBullet"/>
        <w:spacing w:after="30"/>
      </w:pPr>
      <w:r>
        <w:t>Persist event processing status (new, posted, rejected, retrying, dead-lettered, cancelled, superseded) outside transient connector logs.</w:t>
      </w:r>
    </w:p>
    <w:p w14:paraId="01DC6330" w14:textId="77777777" w:rsidR="00195A31" w:rsidRDefault="00000000">
      <w:pPr>
        <w:pStyle w:val="ListBullet"/>
        <w:spacing w:after="30"/>
      </w:pPr>
      <w:r>
        <w:t>Use idempotency keys at GT, Acumatica and tax boundaries where supported; otherwise maintain an integration transaction ledger that prevents duplicate side effects.</w:t>
      </w:r>
    </w:p>
    <w:p w14:paraId="7ED5D35E" w14:textId="77777777" w:rsidR="00195A31" w:rsidRDefault="00000000">
      <w:pPr>
        <w:pStyle w:val="ListBullet"/>
        <w:spacing w:after="30"/>
      </w:pPr>
      <w:r>
        <w:t>Retry only transient failures. Business-validation failures go to an owned exception queue rather than indefinite retry.</w:t>
      </w:r>
    </w:p>
    <w:p w14:paraId="6C1AC06C" w14:textId="77777777" w:rsidR="00195A31" w:rsidRDefault="00000000">
      <w:pPr>
        <w:pStyle w:val="ListBullet"/>
        <w:spacing w:after="30"/>
      </w:pPr>
      <w:r>
        <w:t>Replay must preserve the original source event ID/effective timestamp and must not generate a second billing or accounting transaction.</w:t>
      </w:r>
    </w:p>
    <w:p w14:paraId="5954E924" w14:textId="77777777" w:rsidR="00195A31" w:rsidRDefault="00000000">
      <w:pPr>
        <w:pStyle w:val="ListBullet"/>
        <w:spacing w:after="30"/>
      </w:pPr>
      <w:r>
        <w:t>Mask token-resolved PHI from iPaaS job histories, error messages, email alerts and support exports.</w:t>
      </w:r>
    </w:p>
    <w:p w14:paraId="2980F84D" w14:textId="77777777" w:rsidR="00195A31" w:rsidRDefault="00000000">
      <w:pPr>
        <w:pStyle w:val="ListBullet"/>
        <w:spacing w:after="30"/>
      </w:pPr>
      <w:r>
        <w:t>Reconcile source-to-target counts, amounts and critical statuses daily, with tighter intra-day checks for billing activation/termination and mobile sync exceptions.</w:t>
      </w:r>
    </w:p>
    <w:p w14:paraId="53C25CDE" w14:textId="77777777" w:rsidR="00195A31" w:rsidRDefault="00000000">
      <w:pPr>
        <w:pStyle w:val="Heading1"/>
      </w:pPr>
      <w:r>
        <w:t>13. Data and Analytics Architecture</w:t>
      </w:r>
    </w:p>
    <w:p w14:paraId="627181A5" w14:textId="77777777" w:rsidR="00195A31" w:rsidRDefault="00000000">
      <w:pPr>
        <w:spacing w:after="20"/>
        <w:jc w:val="center"/>
      </w:pPr>
      <w:r>
        <w:rPr>
          <w:noProof/>
        </w:rPr>
        <w:drawing>
          <wp:inline distT="0" distB="0" distL="0" distR="0" wp14:anchorId="20ECCA4E" wp14:editId="3719D77F">
            <wp:extent cx="6400800" cy="26318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_arch.png"/>
                    <pic:cNvPicPr/>
                  </pic:nvPicPr>
                  <pic:blipFill>
                    <a:blip r:embed="rId11"/>
                    <a:stretch>
                      <a:fillRect/>
                    </a:stretch>
                  </pic:blipFill>
                  <pic:spPr>
                    <a:xfrm>
                      <a:off x="0" y="0"/>
                      <a:ext cx="6400800" cy="2631844"/>
                    </a:xfrm>
                    <a:prstGeom prst="rect">
                      <a:avLst/>
                    </a:prstGeom>
                  </pic:spPr>
                </pic:pic>
              </a:graphicData>
            </a:graphic>
          </wp:inline>
        </w:drawing>
      </w:r>
    </w:p>
    <w:p w14:paraId="37877E58" w14:textId="77777777" w:rsidR="00195A31" w:rsidRDefault="00000000">
      <w:pPr>
        <w:pStyle w:val="Caption"/>
        <w:jc w:val="center"/>
      </w:pPr>
      <w:r>
        <w:t>Figure 4. Snowflake and Power BI analytics architecture.</w:t>
      </w:r>
    </w:p>
    <w:p w14:paraId="6406C2EB" w14:textId="77777777" w:rsidR="00195A31" w:rsidRDefault="00000000">
      <w:pPr>
        <w:spacing w:after="84"/>
      </w:pPr>
      <w:r>
        <w:t>Snowflake is the integration-independent analytical layer. It should retain source-system keys and effective dates so Power BI can analyze the end-to-end commercial-to-rental-to-billing-to-accounting lifecycle without making operational systems query each other. Data ingestion is incremental where possible, with periodic full reconciliation for high-risk facts.</w:t>
      </w:r>
    </w:p>
    <w:tbl>
      <w:tblPr>
        <w:tblStyle w:val="TableGrid"/>
        <w:tblW w:w="0" w:type="auto"/>
        <w:jc w:val="center"/>
        <w:tblLook w:val="04A0" w:firstRow="1" w:lastRow="0" w:firstColumn="1" w:lastColumn="0" w:noHBand="0" w:noVBand="1"/>
      </w:tblPr>
      <w:tblGrid>
        <w:gridCol w:w="1944"/>
        <w:gridCol w:w="4320"/>
        <w:gridCol w:w="3816"/>
      </w:tblGrid>
      <w:tr w:rsidR="00195A31" w14:paraId="5CD26C19" w14:textId="77777777">
        <w:trPr>
          <w:cantSplit/>
          <w:tblHeader/>
          <w:jc w:val="center"/>
        </w:trPr>
        <w:tc>
          <w:tcPr>
            <w:tcW w:w="1944" w:type="dxa"/>
            <w:shd w:val="clear" w:color="auto" w:fill="17365D"/>
            <w:tcMar>
              <w:top w:w="70" w:type="dxa"/>
              <w:left w:w="80" w:type="dxa"/>
              <w:bottom w:w="70" w:type="dxa"/>
              <w:right w:w="80" w:type="dxa"/>
            </w:tcMar>
          </w:tcPr>
          <w:p w14:paraId="7270A01D" w14:textId="77777777" w:rsidR="00195A31" w:rsidRDefault="00000000">
            <w:pPr>
              <w:spacing w:after="30" w:line="240" w:lineRule="auto"/>
            </w:pPr>
            <w:r>
              <w:rPr>
                <w:b/>
                <w:color w:val="FFFFFF"/>
                <w:sz w:val="15"/>
              </w:rPr>
              <w:t>Analytics subject area</w:t>
            </w:r>
          </w:p>
        </w:tc>
        <w:tc>
          <w:tcPr>
            <w:tcW w:w="4320" w:type="dxa"/>
            <w:shd w:val="clear" w:color="auto" w:fill="17365D"/>
            <w:tcMar>
              <w:top w:w="70" w:type="dxa"/>
              <w:left w:w="80" w:type="dxa"/>
              <w:bottom w:w="70" w:type="dxa"/>
              <w:right w:w="80" w:type="dxa"/>
            </w:tcMar>
          </w:tcPr>
          <w:p w14:paraId="65BB6435" w14:textId="77777777" w:rsidR="00195A31" w:rsidRDefault="00000000">
            <w:pPr>
              <w:spacing w:after="30" w:line="240" w:lineRule="auto"/>
            </w:pPr>
            <w:r>
              <w:rPr>
                <w:b/>
                <w:color w:val="FFFFFF"/>
                <w:sz w:val="15"/>
              </w:rPr>
              <w:t>Primary source facts</w:t>
            </w:r>
          </w:p>
        </w:tc>
        <w:tc>
          <w:tcPr>
            <w:tcW w:w="3816" w:type="dxa"/>
            <w:shd w:val="clear" w:color="auto" w:fill="17365D"/>
            <w:tcMar>
              <w:top w:w="70" w:type="dxa"/>
              <w:left w:w="80" w:type="dxa"/>
              <w:bottom w:w="70" w:type="dxa"/>
              <w:right w:w="80" w:type="dxa"/>
            </w:tcMar>
          </w:tcPr>
          <w:p w14:paraId="61001FD7" w14:textId="77777777" w:rsidR="00195A31" w:rsidRDefault="00000000">
            <w:pPr>
              <w:spacing w:after="30" w:line="240" w:lineRule="auto"/>
            </w:pPr>
            <w:r>
              <w:rPr>
                <w:b/>
                <w:color w:val="FFFFFF"/>
                <w:sz w:val="15"/>
              </w:rPr>
              <w:t>Illustrative Power BI metrics</w:t>
            </w:r>
          </w:p>
        </w:tc>
      </w:tr>
      <w:tr w:rsidR="00195A31" w14:paraId="4F9CFB4A" w14:textId="77777777">
        <w:trPr>
          <w:cantSplit/>
          <w:jc w:val="center"/>
        </w:trPr>
        <w:tc>
          <w:tcPr>
            <w:tcW w:w="1944" w:type="dxa"/>
            <w:tcMar>
              <w:top w:w="70" w:type="dxa"/>
              <w:left w:w="80" w:type="dxa"/>
              <w:bottom w:w="70" w:type="dxa"/>
              <w:right w:w="80" w:type="dxa"/>
            </w:tcMar>
          </w:tcPr>
          <w:p w14:paraId="0F89D1A1" w14:textId="77777777" w:rsidR="00195A31" w:rsidRDefault="00000000">
            <w:pPr>
              <w:spacing w:after="30" w:line="240" w:lineRule="auto"/>
            </w:pPr>
            <w:r>
              <w:rPr>
                <w:b/>
                <w:sz w:val="15"/>
              </w:rPr>
              <w:t>Commercial / customer</w:t>
            </w:r>
          </w:p>
        </w:tc>
        <w:tc>
          <w:tcPr>
            <w:tcW w:w="4320" w:type="dxa"/>
            <w:tcMar>
              <w:top w:w="70" w:type="dxa"/>
              <w:left w:w="80" w:type="dxa"/>
              <w:bottom w:w="70" w:type="dxa"/>
              <w:right w:w="80" w:type="dxa"/>
            </w:tcMar>
          </w:tcPr>
          <w:p w14:paraId="353BB919" w14:textId="77777777" w:rsidR="00195A31" w:rsidRDefault="00000000">
            <w:pPr>
              <w:spacing w:after="30" w:line="240" w:lineRule="auto"/>
            </w:pPr>
            <w:r>
              <w:rPr>
                <w:sz w:val="15"/>
              </w:rPr>
              <w:t>Ascent opportunities, contracts, products/pricebooks, orders</w:t>
            </w:r>
          </w:p>
        </w:tc>
        <w:tc>
          <w:tcPr>
            <w:tcW w:w="3816" w:type="dxa"/>
            <w:tcMar>
              <w:top w:w="70" w:type="dxa"/>
              <w:left w:w="80" w:type="dxa"/>
              <w:bottom w:w="70" w:type="dxa"/>
              <w:right w:w="80" w:type="dxa"/>
            </w:tcMar>
          </w:tcPr>
          <w:p w14:paraId="4F38C2FB" w14:textId="77777777" w:rsidR="00195A31" w:rsidRDefault="00000000">
            <w:pPr>
              <w:spacing w:after="30" w:line="240" w:lineRule="auto"/>
            </w:pPr>
            <w:r>
              <w:rPr>
                <w:sz w:val="15"/>
              </w:rPr>
              <w:t>pipeline, conversion, customer/product mix, contract utilization</w:t>
            </w:r>
          </w:p>
        </w:tc>
      </w:tr>
      <w:tr w:rsidR="00195A31" w14:paraId="0441C027" w14:textId="77777777">
        <w:trPr>
          <w:cantSplit/>
          <w:jc w:val="center"/>
        </w:trPr>
        <w:tc>
          <w:tcPr>
            <w:tcW w:w="1944" w:type="dxa"/>
            <w:shd w:val="clear" w:color="auto" w:fill="F7F9FB"/>
            <w:tcMar>
              <w:top w:w="70" w:type="dxa"/>
              <w:left w:w="80" w:type="dxa"/>
              <w:bottom w:w="70" w:type="dxa"/>
              <w:right w:w="80" w:type="dxa"/>
            </w:tcMar>
          </w:tcPr>
          <w:p w14:paraId="54611322" w14:textId="77777777" w:rsidR="00195A31" w:rsidRDefault="00000000">
            <w:pPr>
              <w:spacing w:after="30" w:line="240" w:lineRule="auto"/>
            </w:pPr>
            <w:r>
              <w:rPr>
                <w:b/>
                <w:sz w:val="15"/>
              </w:rPr>
              <w:t>Rental fleet</w:t>
            </w:r>
          </w:p>
        </w:tc>
        <w:tc>
          <w:tcPr>
            <w:tcW w:w="4320" w:type="dxa"/>
            <w:shd w:val="clear" w:color="auto" w:fill="F7F9FB"/>
            <w:tcMar>
              <w:top w:w="70" w:type="dxa"/>
              <w:left w:w="80" w:type="dxa"/>
              <w:bottom w:w="70" w:type="dxa"/>
              <w:right w:w="80" w:type="dxa"/>
            </w:tcMar>
          </w:tcPr>
          <w:p w14:paraId="2B27E39B" w14:textId="77777777" w:rsidR="00195A31" w:rsidRDefault="00000000">
            <w:pPr>
              <w:spacing w:after="30" w:line="240" w:lineRule="auto"/>
            </w:pPr>
            <w:r>
              <w:rPr>
                <w:sz w:val="15"/>
              </w:rPr>
              <w:t>Ascent assets, inventory snapshots, rentals, install base, transfers</w:t>
            </w:r>
          </w:p>
        </w:tc>
        <w:tc>
          <w:tcPr>
            <w:tcW w:w="3816" w:type="dxa"/>
            <w:shd w:val="clear" w:color="auto" w:fill="F7F9FB"/>
            <w:tcMar>
              <w:top w:w="70" w:type="dxa"/>
              <w:left w:w="80" w:type="dxa"/>
              <w:bottom w:w="70" w:type="dxa"/>
              <w:right w:w="80" w:type="dxa"/>
            </w:tcMar>
          </w:tcPr>
          <w:p w14:paraId="34538C7F" w14:textId="77777777" w:rsidR="00195A31" w:rsidRDefault="00000000">
            <w:pPr>
              <w:spacing w:after="30" w:line="240" w:lineRule="auto"/>
            </w:pPr>
            <w:r>
              <w:rPr>
                <w:sz w:val="15"/>
              </w:rPr>
              <w:t>availability, utilization, turns, branch balance, idle assets, loss/damage</w:t>
            </w:r>
          </w:p>
        </w:tc>
      </w:tr>
      <w:tr w:rsidR="00195A31" w14:paraId="79E8637F" w14:textId="77777777">
        <w:trPr>
          <w:cantSplit/>
          <w:jc w:val="center"/>
        </w:trPr>
        <w:tc>
          <w:tcPr>
            <w:tcW w:w="1944" w:type="dxa"/>
            <w:tcMar>
              <w:top w:w="70" w:type="dxa"/>
              <w:left w:w="80" w:type="dxa"/>
              <w:bottom w:w="70" w:type="dxa"/>
              <w:right w:w="80" w:type="dxa"/>
            </w:tcMar>
          </w:tcPr>
          <w:p w14:paraId="69754DBD" w14:textId="77777777" w:rsidR="00195A31" w:rsidRDefault="00000000">
            <w:pPr>
              <w:spacing w:after="30" w:line="240" w:lineRule="auto"/>
            </w:pPr>
            <w:r>
              <w:rPr>
                <w:b/>
                <w:sz w:val="15"/>
              </w:rPr>
              <w:t>Field service / PM</w:t>
            </w:r>
          </w:p>
        </w:tc>
        <w:tc>
          <w:tcPr>
            <w:tcW w:w="4320" w:type="dxa"/>
            <w:tcMar>
              <w:top w:w="70" w:type="dxa"/>
              <w:left w:w="80" w:type="dxa"/>
              <w:bottom w:w="70" w:type="dxa"/>
              <w:right w:w="80" w:type="dxa"/>
            </w:tcMar>
          </w:tcPr>
          <w:p w14:paraId="543446FE" w14:textId="77777777" w:rsidR="00195A31" w:rsidRDefault="00000000">
            <w:pPr>
              <w:spacing w:after="30" w:line="240" w:lineRule="auto"/>
            </w:pPr>
            <w:r>
              <w:rPr>
                <w:sz w:val="15"/>
              </w:rPr>
              <w:t>Ascent work orders + mobile completion</w:t>
            </w:r>
          </w:p>
        </w:tc>
        <w:tc>
          <w:tcPr>
            <w:tcW w:w="3816" w:type="dxa"/>
            <w:tcMar>
              <w:top w:w="70" w:type="dxa"/>
              <w:left w:w="80" w:type="dxa"/>
              <w:bottom w:w="70" w:type="dxa"/>
              <w:right w:w="80" w:type="dxa"/>
            </w:tcMar>
          </w:tcPr>
          <w:p w14:paraId="7494575C" w14:textId="77777777" w:rsidR="00195A31" w:rsidRDefault="00000000">
            <w:pPr>
              <w:spacing w:after="30" w:line="240" w:lineRule="auto"/>
            </w:pPr>
            <w:r>
              <w:rPr>
                <w:sz w:val="15"/>
              </w:rPr>
              <w:t>PM due/overdue, first-time completion, cycle time, technician workload, parts use, customer-owned service revenue</w:t>
            </w:r>
          </w:p>
        </w:tc>
      </w:tr>
      <w:tr w:rsidR="00195A31" w14:paraId="1664A0AE" w14:textId="77777777">
        <w:trPr>
          <w:cantSplit/>
          <w:jc w:val="center"/>
        </w:trPr>
        <w:tc>
          <w:tcPr>
            <w:tcW w:w="1944" w:type="dxa"/>
            <w:shd w:val="clear" w:color="auto" w:fill="F7F9FB"/>
            <w:tcMar>
              <w:top w:w="70" w:type="dxa"/>
              <w:left w:w="80" w:type="dxa"/>
              <w:bottom w:w="70" w:type="dxa"/>
              <w:right w:w="80" w:type="dxa"/>
            </w:tcMar>
          </w:tcPr>
          <w:p w14:paraId="633E01BC" w14:textId="77777777" w:rsidR="00195A31" w:rsidRDefault="00000000">
            <w:pPr>
              <w:spacing w:after="30" w:line="240" w:lineRule="auto"/>
            </w:pPr>
            <w:r>
              <w:rPr>
                <w:b/>
                <w:sz w:val="15"/>
              </w:rPr>
              <w:t>Billing</w:t>
            </w:r>
          </w:p>
        </w:tc>
        <w:tc>
          <w:tcPr>
            <w:tcW w:w="4320" w:type="dxa"/>
            <w:shd w:val="clear" w:color="auto" w:fill="F7F9FB"/>
            <w:tcMar>
              <w:top w:w="70" w:type="dxa"/>
              <w:left w:w="80" w:type="dxa"/>
              <w:bottom w:w="70" w:type="dxa"/>
              <w:right w:w="80" w:type="dxa"/>
            </w:tcMar>
          </w:tcPr>
          <w:p w14:paraId="5CD57A36" w14:textId="77777777" w:rsidR="00195A31" w:rsidRDefault="00000000">
            <w:pPr>
              <w:spacing w:after="30" w:line="240" w:lineRule="auto"/>
            </w:pPr>
            <w:r>
              <w:rPr>
                <w:sz w:val="15"/>
              </w:rPr>
              <w:t>GT invoices, credits, balances, payment status + Ascent events</w:t>
            </w:r>
          </w:p>
        </w:tc>
        <w:tc>
          <w:tcPr>
            <w:tcW w:w="3816" w:type="dxa"/>
            <w:shd w:val="clear" w:color="auto" w:fill="F7F9FB"/>
            <w:tcMar>
              <w:top w:w="70" w:type="dxa"/>
              <w:left w:w="80" w:type="dxa"/>
              <w:bottom w:w="70" w:type="dxa"/>
              <w:right w:w="80" w:type="dxa"/>
            </w:tcMar>
          </w:tcPr>
          <w:p w14:paraId="04BE5F8F" w14:textId="77777777" w:rsidR="00195A31" w:rsidRDefault="00000000">
            <w:pPr>
              <w:spacing w:after="30" w:line="240" w:lineRule="auto"/>
            </w:pPr>
            <w:r>
              <w:rPr>
                <w:sz w:val="15"/>
              </w:rPr>
              <w:t>activation-to-bill latency, stop-bill accuracy, credit/rebill rate, billing exceptions</w:t>
            </w:r>
          </w:p>
        </w:tc>
      </w:tr>
      <w:tr w:rsidR="00195A31" w14:paraId="175C5664" w14:textId="77777777">
        <w:trPr>
          <w:cantSplit/>
          <w:jc w:val="center"/>
        </w:trPr>
        <w:tc>
          <w:tcPr>
            <w:tcW w:w="1944" w:type="dxa"/>
            <w:tcMar>
              <w:top w:w="70" w:type="dxa"/>
              <w:left w:w="80" w:type="dxa"/>
              <w:bottom w:w="70" w:type="dxa"/>
              <w:right w:w="80" w:type="dxa"/>
            </w:tcMar>
          </w:tcPr>
          <w:p w14:paraId="2D7501BD" w14:textId="77777777" w:rsidR="00195A31" w:rsidRDefault="00000000">
            <w:pPr>
              <w:spacing w:after="30" w:line="240" w:lineRule="auto"/>
            </w:pPr>
            <w:r>
              <w:rPr>
                <w:b/>
                <w:sz w:val="15"/>
              </w:rPr>
              <w:t>Parallel billing</w:t>
            </w:r>
          </w:p>
        </w:tc>
        <w:tc>
          <w:tcPr>
            <w:tcW w:w="4320" w:type="dxa"/>
            <w:tcMar>
              <w:top w:w="70" w:type="dxa"/>
              <w:left w:w="80" w:type="dxa"/>
              <w:bottom w:w="70" w:type="dxa"/>
              <w:right w:w="80" w:type="dxa"/>
            </w:tcMar>
          </w:tcPr>
          <w:p w14:paraId="7CD070EB" w14:textId="77777777" w:rsidR="00195A31" w:rsidRDefault="00000000">
            <w:pPr>
              <w:spacing w:after="30" w:line="240" w:lineRule="auto"/>
            </w:pPr>
            <w:r>
              <w:rPr>
                <w:sz w:val="15"/>
              </w:rPr>
              <w:t>Ascent simulation + GT invoice</w:t>
            </w:r>
          </w:p>
        </w:tc>
        <w:tc>
          <w:tcPr>
            <w:tcW w:w="3816" w:type="dxa"/>
            <w:tcMar>
              <w:top w:w="70" w:type="dxa"/>
              <w:left w:w="80" w:type="dxa"/>
              <w:bottom w:w="70" w:type="dxa"/>
              <w:right w:w="80" w:type="dxa"/>
            </w:tcMar>
          </w:tcPr>
          <w:p w14:paraId="6388EF97" w14:textId="77777777" w:rsidR="00195A31" w:rsidRDefault="00000000">
            <w:pPr>
              <w:spacing w:after="30" w:line="240" w:lineRule="auto"/>
            </w:pPr>
            <w:r>
              <w:rPr>
                <w:sz w:val="15"/>
              </w:rPr>
              <w:t>match rate, variance by rule/product/customer, unresolved variance aging</w:t>
            </w:r>
          </w:p>
        </w:tc>
      </w:tr>
      <w:tr w:rsidR="00195A31" w14:paraId="1613F1D3" w14:textId="77777777">
        <w:trPr>
          <w:cantSplit/>
          <w:jc w:val="center"/>
        </w:trPr>
        <w:tc>
          <w:tcPr>
            <w:tcW w:w="1944" w:type="dxa"/>
            <w:shd w:val="clear" w:color="auto" w:fill="F7F9FB"/>
            <w:tcMar>
              <w:top w:w="70" w:type="dxa"/>
              <w:left w:w="80" w:type="dxa"/>
              <w:bottom w:w="70" w:type="dxa"/>
              <w:right w:w="80" w:type="dxa"/>
            </w:tcMar>
          </w:tcPr>
          <w:p w14:paraId="4C6AE855" w14:textId="77777777" w:rsidR="00195A31" w:rsidRDefault="00000000">
            <w:pPr>
              <w:spacing w:after="30" w:line="240" w:lineRule="auto"/>
            </w:pPr>
            <w:r>
              <w:rPr>
                <w:b/>
                <w:sz w:val="15"/>
              </w:rPr>
              <w:t>Finance</w:t>
            </w:r>
          </w:p>
        </w:tc>
        <w:tc>
          <w:tcPr>
            <w:tcW w:w="4320" w:type="dxa"/>
            <w:shd w:val="clear" w:color="auto" w:fill="F7F9FB"/>
            <w:tcMar>
              <w:top w:w="70" w:type="dxa"/>
              <w:left w:w="80" w:type="dxa"/>
              <w:bottom w:w="70" w:type="dxa"/>
              <w:right w:w="80" w:type="dxa"/>
            </w:tcMar>
          </w:tcPr>
          <w:p w14:paraId="3C5FF2F3" w14:textId="77777777" w:rsidR="00195A31" w:rsidRDefault="00000000">
            <w:pPr>
              <w:spacing w:after="30" w:line="240" w:lineRule="auto"/>
            </w:pPr>
            <w:r>
              <w:rPr>
                <w:sz w:val="15"/>
              </w:rPr>
              <w:t>Acumatica GL/AP/PO accounting</w:t>
            </w:r>
          </w:p>
        </w:tc>
        <w:tc>
          <w:tcPr>
            <w:tcW w:w="3816" w:type="dxa"/>
            <w:shd w:val="clear" w:color="auto" w:fill="F7F9FB"/>
            <w:tcMar>
              <w:top w:w="70" w:type="dxa"/>
              <w:left w:w="80" w:type="dxa"/>
              <w:bottom w:w="70" w:type="dxa"/>
              <w:right w:w="80" w:type="dxa"/>
            </w:tcMar>
          </w:tcPr>
          <w:p w14:paraId="47F82799" w14:textId="77777777" w:rsidR="00195A31" w:rsidRDefault="00000000">
            <w:pPr>
              <w:spacing w:after="30" w:line="240" w:lineRule="auto"/>
            </w:pPr>
            <w:r>
              <w:rPr>
                <w:sz w:val="15"/>
              </w:rPr>
              <w:t>revenue, margin, AP, asset cost, write-offs, branch P&amp;L</w:t>
            </w:r>
          </w:p>
        </w:tc>
      </w:tr>
      <w:tr w:rsidR="00195A31" w14:paraId="1B9FF1EC" w14:textId="77777777">
        <w:trPr>
          <w:cantSplit/>
          <w:jc w:val="center"/>
        </w:trPr>
        <w:tc>
          <w:tcPr>
            <w:tcW w:w="1944" w:type="dxa"/>
            <w:tcMar>
              <w:top w:w="70" w:type="dxa"/>
              <w:left w:w="80" w:type="dxa"/>
              <w:bottom w:w="70" w:type="dxa"/>
              <w:right w:w="80" w:type="dxa"/>
            </w:tcMar>
          </w:tcPr>
          <w:p w14:paraId="1630EBF2" w14:textId="77777777" w:rsidR="00195A31" w:rsidRDefault="00000000">
            <w:pPr>
              <w:spacing w:after="30" w:line="240" w:lineRule="auto"/>
            </w:pPr>
            <w:r>
              <w:rPr>
                <w:b/>
                <w:sz w:val="15"/>
              </w:rPr>
              <w:t>Tax</w:t>
            </w:r>
          </w:p>
        </w:tc>
        <w:tc>
          <w:tcPr>
            <w:tcW w:w="4320" w:type="dxa"/>
            <w:tcMar>
              <w:top w:w="70" w:type="dxa"/>
              <w:left w:w="80" w:type="dxa"/>
              <w:bottom w:w="70" w:type="dxa"/>
              <w:right w:w="80" w:type="dxa"/>
            </w:tcMar>
          </w:tcPr>
          <w:p w14:paraId="6DD8508B" w14:textId="77777777" w:rsidR="00195A31" w:rsidRDefault="00000000">
            <w:pPr>
              <w:spacing w:after="30" w:line="240" w:lineRule="auto"/>
            </w:pPr>
            <w:r>
              <w:rPr>
                <w:sz w:val="15"/>
              </w:rPr>
              <w:t>Avalara transaction/jurisdiction/exemption</w:t>
            </w:r>
          </w:p>
        </w:tc>
        <w:tc>
          <w:tcPr>
            <w:tcW w:w="3816" w:type="dxa"/>
            <w:tcMar>
              <w:top w:w="70" w:type="dxa"/>
              <w:left w:w="80" w:type="dxa"/>
              <w:bottom w:w="70" w:type="dxa"/>
              <w:right w:w="80" w:type="dxa"/>
            </w:tcMar>
          </w:tcPr>
          <w:p w14:paraId="1E96D617" w14:textId="77777777" w:rsidR="00195A31" w:rsidRDefault="00000000">
            <w:pPr>
              <w:spacing w:after="30" w:line="240" w:lineRule="auto"/>
            </w:pPr>
            <w:r>
              <w:rPr>
                <w:sz w:val="15"/>
              </w:rPr>
              <w:t>tax by state/jurisdiction, exemption usage, reversal/credit reconciliation</w:t>
            </w:r>
          </w:p>
        </w:tc>
      </w:tr>
      <w:tr w:rsidR="00195A31" w14:paraId="3DC62BF7" w14:textId="77777777">
        <w:trPr>
          <w:cantSplit/>
          <w:jc w:val="center"/>
        </w:trPr>
        <w:tc>
          <w:tcPr>
            <w:tcW w:w="1944" w:type="dxa"/>
            <w:shd w:val="clear" w:color="auto" w:fill="F7F9FB"/>
            <w:tcMar>
              <w:top w:w="70" w:type="dxa"/>
              <w:left w:w="80" w:type="dxa"/>
              <w:bottom w:w="70" w:type="dxa"/>
              <w:right w:w="80" w:type="dxa"/>
            </w:tcMar>
          </w:tcPr>
          <w:p w14:paraId="62109BBC" w14:textId="77777777" w:rsidR="00195A31" w:rsidRDefault="00000000">
            <w:pPr>
              <w:spacing w:after="30" w:line="240" w:lineRule="auto"/>
            </w:pPr>
            <w:r>
              <w:rPr>
                <w:b/>
                <w:sz w:val="15"/>
              </w:rPr>
              <w:t>Portal</w:t>
            </w:r>
          </w:p>
        </w:tc>
        <w:tc>
          <w:tcPr>
            <w:tcW w:w="4320" w:type="dxa"/>
            <w:shd w:val="clear" w:color="auto" w:fill="F7F9FB"/>
            <w:tcMar>
              <w:top w:w="70" w:type="dxa"/>
              <w:left w:w="80" w:type="dxa"/>
              <w:bottom w:w="70" w:type="dxa"/>
              <w:right w:w="80" w:type="dxa"/>
            </w:tcMar>
          </w:tcPr>
          <w:p w14:paraId="3233738F" w14:textId="77777777" w:rsidR="00195A31" w:rsidRDefault="00000000">
            <w:pPr>
              <w:spacing w:after="30" w:line="240" w:lineRule="auto"/>
            </w:pPr>
            <w:r>
              <w:rPr>
                <w:sz w:val="15"/>
              </w:rPr>
              <w:t>Salesforce/Experience Cloud activity</w:t>
            </w:r>
          </w:p>
        </w:tc>
        <w:tc>
          <w:tcPr>
            <w:tcW w:w="3816" w:type="dxa"/>
            <w:shd w:val="clear" w:color="auto" w:fill="F7F9FB"/>
            <w:tcMar>
              <w:top w:w="70" w:type="dxa"/>
              <w:left w:w="80" w:type="dxa"/>
              <w:bottom w:w="70" w:type="dxa"/>
              <w:right w:w="80" w:type="dxa"/>
            </w:tcMar>
          </w:tcPr>
          <w:p w14:paraId="7AE4FCE1" w14:textId="77777777" w:rsidR="00195A31" w:rsidRDefault="00000000">
            <w:pPr>
              <w:spacing w:after="30" w:line="240" w:lineRule="auto"/>
            </w:pPr>
            <w:r>
              <w:rPr>
                <w:sz w:val="15"/>
              </w:rPr>
              <w:t>self-service adoption, order/pickup/service volume, invoice access/disputes</w:t>
            </w:r>
          </w:p>
        </w:tc>
      </w:tr>
    </w:tbl>
    <w:p w14:paraId="76916FAE" w14:textId="77777777" w:rsidR="00195A31" w:rsidRDefault="00195A31">
      <w:pPr>
        <w:spacing w:after="20"/>
      </w:pPr>
    </w:p>
    <w:p w14:paraId="447654F4" w14:textId="77777777" w:rsidR="00195A31" w:rsidRDefault="00000000">
      <w:pPr>
        <w:pStyle w:val="Heading2"/>
      </w:pPr>
      <w:r>
        <w:lastRenderedPageBreak/>
        <w:t>13.1 PHI in analytics</w:t>
      </w:r>
    </w:p>
    <w:p w14:paraId="0AA60077" w14:textId="77777777" w:rsidR="00195A31" w:rsidRDefault="00000000">
      <w:pPr>
        <w:spacing w:after="84"/>
      </w:pPr>
      <w:r>
        <w:t>The default Snowflake analytical model should be tokenized and should not ingest direct patient identifiers merely because Salesforce contains them. If a defined business or compliance use case requires PHI analytics, isolate it in a restricted Snowflake database/schema with separate roles, masking policies, logging and approved retention. Power BI semantic models should expose only the minimum necessary patient attributes to authorized audiences.</w:t>
      </w:r>
    </w:p>
    <w:p w14:paraId="1D6C9752" w14:textId="77777777" w:rsidR="00195A31" w:rsidRDefault="00000000">
      <w:pPr>
        <w:pStyle w:val="Heading1"/>
      </w:pPr>
      <w:r>
        <w:t>14. Salesforce Shield and HIPAA Security Architecture</w:t>
      </w:r>
    </w:p>
    <w:tbl>
      <w:tblPr>
        <w:tblStyle w:val="TableGrid"/>
        <w:tblW w:w="0" w:type="auto"/>
        <w:jc w:val="center"/>
        <w:tblLook w:val="04A0" w:firstRow="1" w:lastRow="0" w:firstColumn="1" w:lastColumn="0" w:noHBand="0" w:noVBand="1"/>
      </w:tblPr>
      <w:tblGrid>
        <w:gridCol w:w="1944"/>
        <w:gridCol w:w="5616"/>
        <w:gridCol w:w="2520"/>
      </w:tblGrid>
      <w:tr w:rsidR="00195A31" w14:paraId="4694CA6C" w14:textId="77777777">
        <w:trPr>
          <w:cantSplit/>
          <w:tblHeader/>
          <w:jc w:val="center"/>
        </w:trPr>
        <w:tc>
          <w:tcPr>
            <w:tcW w:w="1944" w:type="dxa"/>
            <w:shd w:val="clear" w:color="auto" w:fill="17365D"/>
            <w:tcMar>
              <w:top w:w="70" w:type="dxa"/>
              <w:left w:w="80" w:type="dxa"/>
              <w:bottom w:w="70" w:type="dxa"/>
              <w:right w:w="80" w:type="dxa"/>
            </w:tcMar>
          </w:tcPr>
          <w:p w14:paraId="69F5E034" w14:textId="77777777" w:rsidR="00195A31" w:rsidRDefault="00000000">
            <w:pPr>
              <w:spacing w:after="30" w:line="240" w:lineRule="auto"/>
            </w:pPr>
            <w:r>
              <w:rPr>
                <w:b/>
                <w:color w:val="FFFFFF"/>
                <w:sz w:val="14"/>
              </w:rPr>
              <w:t>Control layer</w:t>
            </w:r>
          </w:p>
        </w:tc>
        <w:tc>
          <w:tcPr>
            <w:tcW w:w="5616" w:type="dxa"/>
            <w:shd w:val="clear" w:color="auto" w:fill="17365D"/>
            <w:tcMar>
              <w:top w:w="70" w:type="dxa"/>
              <w:left w:w="80" w:type="dxa"/>
              <w:bottom w:w="70" w:type="dxa"/>
              <w:right w:w="80" w:type="dxa"/>
            </w:tcMar>
          </w:tcPr>
          <w:p w14:paraId="18A72CAB" w14:textId="77777777" w:rsidR="00195A31" w:rsidRDefault="00000000">
            <w:pPr>
              <w:spacing w:after="30" w:line="240" w:lineRule="auto"/>
            </w:pPr>
            <w:r>
              <w:rPr>
                <w:b/>
                <w:color w:val="FFFFFF"/>
                <w:sz w:val="14"/>
              </w:rPr>
              <w:t>Recommended implementation</w:t>
            </w:r>
          </w:p>
        </w:tc>
        <w:tc>
          <w:tcPr>
            <w:tcW w:w="2520" w:type="dxa"/>
            <w:shd w:val="clear" w:color="auto" w:fill="17365D"/>
            <w:tcMar>
              <w:top w:w="70" w:type="dxa"/>
              <w:left w:w="80" w:type="dxa"/>
              <w:bottom w:w="70" w:type="dxa"/>
              <w:right w:w="80" w:type="dxa"/>
            </w:tcMar>
          </w:tcPr>
          <w:p w14:paraId="606966AC" w14:textId="77777777" w:rsidR="00195A31" w:rsidRDefault="00000000">
            <w:pPr>
              <w:spacing w:after="30" w:line="240" w:lineRule="auto"/>
            </w:pPr>
            <w:r>
              <w:rPr>
                <w:b/>
                <w:color w:val="FFFFFF"/>
                <w:sz w:val="14"/>
              </w:rPr>
              <w:t>Architecture effect</w:t>
            </w:r>
          </w:p>
        </w:tc>
      </w:tr>
      <w:tr w:rsidR="00195A31" w14:paraId="035580D6" w14:textId="77777777">
        <w:trPr>
          <w:cantSplit/>
          <w:jc w:val="center"/>
        </w:trPr>
        <w:tc>
          <w:tcPr>
            <w:tcW w:w="1944" w:type="dxa"/>
            <w:tcMar>
              <w:top w:w="70" w:type="dxa"/>
              <w:left w:w="80" w:type="dxa"/>
              <w:bottom w:w="70" w:type="dxa"/>
              <w:right w:w="80" w:type="dxa"/>
            </w:tcMar>
          </w:tcPr>
          <w:p w14:paraId="55266753" w14:textId="77777777" w:rsidR="00195A31" w:rsidRDefault="00000000">
            <w:pPr>
              <w:spacing w:after="30" w:line="240" w:lineRule="auto"/>
            </w:pPr>
            <w:r>
              <w:rPr>
                <w:b/>
                <w:sz w:val="14"/>
              </w:rPr>
              <w:t>Salesforce Shield Platform Encryption</w:t>
            </w:r>
          </w:p>
        </w:tc>
        <w:tc>
          <w:tcPr>
            <w:tcW w:w="5616" w:type="dxa"/>
            <w:tcMar>
              <w:top w:w="70" w:type="dxa"/>
              <w:left w:w="80" w:type="dxa"/>
              <w:bottom w:w="70" w:type="dxa"/>
              <w:right w:w="80" w:type="dxa"/>
            </w:tcMar>
          </w:tcPr>
          <w:p w14:paraId="3D56D00A" w14:textId="77777777" w:rsidR="00195A31" w:rsidRDefault="00000000">
            <w:pPr>
              <w:spacing w:after="30" w:line="240" w:lineRule="auto"/>
            </w:pPr>
            <w:r>
              <w:rPr>
                <w:sz w:val="14"/>
              </w:rPr>
              <w:t>Encrypt selected PHI fields, Billing Context/token mapping, sensitive custom fields and supported Files/data elements using approved key management.</w:t>
            </w:r>
          </w:p>
        </w:tc>
        <w:tc>
          <w:tcPr>
            <w:tcW w:w="2520" w:type="dxa"/>
            <w:tcMar>
              <w:top w:w="70" w:type="dxa"/>
              <w:left w:w="80" w:type="dxa"/>
              <w:bottom w:w="70" w:type="dxa"/>
              <w:right w:w="80" w:type="dxa"/>
            </w:tcMar>
          </w:tcPr>
          <w:p w14:paraId="4677F742" w14:textId="77777777" w:rsidR="00195A31" w:rsidRDefault="00000000">
            <w:pPr>
              <w:spacing w:after="30" w:line="240" w:lineRule="auto"/>
            </w:pPr>
            <w:r>
              <w:rPr>
                <w:sz w:val="14"/>
              </w:rPr>
              <w:t>PHI remains protected at rest inside Salesforce; encrypted-field query/search implications are tested before production.</w:t>
            </w:r>
          </w:p>
        </w:tc>
      </w:tr>
      <w:tr w:rsidR="00195A31" w14:paraId="1C9223D1" w14:textId="77777777">
        <w:trPr>
          <w:cantSplit/>
          <w:jc w:val="center"/>
        </w:trPr>
        <w:tc>
          <w:tcPr>
            <w:tcW w:w="1944" w:type="dxa"/>
            <w:shd w:val="clear" w:color="auto" w:fill="F7F9FB"/>
            <w:tcMar>
              <w:top w:w="70" w:type="dxa"/>
              <w:left w:w="80" w:type="dxa"/>
              <w:bottom w:w="70" w:type="dxa"/>
              <w:right w:w="80" w:type="dxa"/>
            </w:tcMar>
          </w:tcPr>
          <w:p w14:paraId="023C4DC4" w14:textId="77777777" w:rsidR="00195A31" w:rsidRDefault="00000000">
            <w:pPr>
              <w:spacing w:after="30" w:line="240" w:lineRule="auto"/>
            </w:pPr>
            <w:r>
              <w:rPr>
                <w:b/>
                <w:sz w:val="14"/>
              </w:rPr>
              <w:t>Event Monitoring</w:t>
            </w:r>
          </w:p>
        </w:tc>
        <w:tc>
          <w:tcPr>
            <w:tcW w:w="5616" w:type="dxa"/>
            <w:shd w:val="clear" w:color="auto" w:fill="F7F9FB"/>
            <w:tcMar>
              <w:top w:w="70" w:type="dxa"/>
              <w:left w:w="80" w:type="dxa"/>
              <w:bottom w:w="70" w:type="dxa"/>
              <w:right w:w="80" w:type="dxa"/>
            </w:tcMar>
          </w:tcPr>
          <w:p w14:paraId="5E7FF845" w14:textId="77777777" w:rsidR="00195A31" w:rsidRDefault="00000000">
            <w:pPr>
              <w:spacing w:after="30" w:line="240" w:lineRule="auto"/>
            </w:pPr>
            <w:r>
              <w:rPr>
                <w:sz w:val="14"/>
              </w:rPr>
              <w:t>Monitor logins, API activity, report/export, file access/download, URI/session activity and other supported events.</w:t>
            </w:r>
          </w:p>
        </w:tc>
        <w:tc>
          <w:tcPr>
            <w:tcW w:w="2520" w:type="dxa"/>
            <w:shd w:val="clear" w:color="auto" w:fill="F7F9FB"/>
            <w:tcMar>
              <w:top w:w="70" w:type="dxa"/>
              <w:left w:w="80" w:type="dxa"/>
              <w:bottom w:w="70" w:type="dxa"/>
              <w:right w:w="80" w:type="dxa"/>
            </w:tcMar>
          </w:tcPr>
          <w:p w14:paraId="6E646561" w14:textId="77777777" w:rsidR="00195A31" w:rsidRDefault="00000000">
            <w:pPr>
              <w:spacing w:after="30" w:line="240" w:lineRule="auto"/>
            </w:pPr>
            <w:r>
              <w:rPr>
                <w:sz w:val="14"/>
              </w:rPr>
              <w:t>Supports privacy/security investigation and anomalous-access detection; export to enterprise SIEM where applicable.</w:t>
            </w:r>
          </w:p>
        </w:tc>
      </w:tr>
      <w:tr w:rsidR="00195A31" w14:paraId="1967BACC" w14:textId="77777777">
        <w:trPr>
          <w:cantSplit/>
          <w:jc w:val="center"/>
        </w:trPr>
        <w:tc>
          <w:tcPr>
            <w:tcW w:w="1944" w:type="dxa"/>
            <w:tcMar>
              <w:top w:w="70" w:type="dxa"/>
              <w:left w:w="80" w:type="dxa"/>
              <w:bottom w:w="70" w:type="dxa"/>
              <w:right w:w="80" w:type="dxa"/>
            </w:tcMar>
          </w:tcPr>
          <w:p w14:paraId="2D74B9DB" w14:textId="77777777" w:rsidR="00195A31" w:rsidRDefault="00000000">
            <w:pPr>
              <w:spacing w:after="30" w:line="240" w:lineRule="auto"/>
            </w:pPr>
            <w:r>
              <w:rPr>
                <w:b/>
                <w:sz w:val="14"/>
              </w:rPr>
              <w:t>Field Audit Trail</w:t>
            </w:r>
          </w:p>
        </w:tc>
        <w:tc>
          <w:tcPr>
            <w:tcW w:w="5616" w:type="dxa"/>
            <w:tcMar>
              <w:top w:w="70" w:type="dxa"/>
              <w:left w:w="80" w:type="dxa"/>
              <w:bottom w:w="70" w:type="dxa"/>
              <w:right w:w="80" w:type="dxa"/>
            </w:tcMar>
          </w:tcPr>
          <w:p w14:paraId="720AD17C" w14:textId="77777777" w:rsidR="00195A31" w:rsidRDefault="00000000">
            <w:pPr>
              <w:spacing w:after="30" w:line="240" w:lineRule="auto"/>
            </w:pPr>
            <w:r>
              <w:rPr>
                <w:sz w:val="14"/>
              </w:rPr>
              <w:t>Retain history for critical PHI mapping, contract, price, billing-state and invoice-presentment fields beyond standard history where required.</w:t>
            </w:r>
          </w:p>
        </w:tc>
        <w:tc>
          <w:tcPr>
            <w:tcW w:w="2520" w:type="dxa"/>
            <w:tcMar>
              <w:top w:w="70" w:type="dxa"/>
              <w:left w:w="80" w:type="dxa"/>
              <w:bottom w:w="70" w:type="dxa"/>
              <w:right w:w="80" w:type="dxa"/>
            </w:tcMar>
          </w:tcPr>
          <w:p w14:paraId="24137477" w14:textId="77777777" w:rsidR="00195A31" w:rsidRDefault="00000000">
            <w:pPr>
              <w:spacing w:after="30" w:line="240" w:lineRule="auto"/>
            </w:pPr>
            <w:r>
              <w:rPr>
                <w:sz w:val="14"/>
              </w:rPr>
              <w:t>Supports audit and forensic reconstruction of who changed high-risk values and when.</w:t>
            </w:r>
          </w:p>
        </w:tc>
      </w:tr>
      <w:tr w:rsidR="00195A31" w14:paraId="5BB34AD6" w14:textId="77777777">
        <w:trPr>
          <w:cantSplit/>
          <w:jc w:val="center"/>
        </w:trPr>
        <w:tc>
          <w:tcPr>
            <w:tcW w:w="1944" w:type="dxa"/>
            <w:shd w:val="clear" w:color="auto" w:fill="F7F9FB"/>
            <w:tcMar>
              <w:top w:w="70" w:type="dxa"/>
              <w:left w:w="80" w:type="dxa"/>
              <w:bottom w:w="70" w:type="dxa"/>
              <w:right w:w="80" w:type="dxa"/>
            </w:tcMar>
          </w:tcPr>
          <w:p w14:paraId="3B75D51D" w14:textId="77777777" w:rsidR="00195A31" w:rsidRDefault="00000000">
            <w:pPr>
              <w:spacing w:after="30" w:line="240" w:lineRule="auto"/>
            </w:pPr>
            <w:r>
              <w:rPr>
                <w:b/>
                <w:sz w:val="14"/>
              </w:rPr>
              <w:t>Data Detect</w:t>
            </w:r>
          </w:p>
        </w:tc>
        <w:tc>
          <w:tcPr>
            <w:tcW w:w="5616" w:type="dxa"/>
            <w:shd w:val="clear" w:color="auto" w:fill="F7F9FB"/>
            <w:tcMar>
              <w:top w:w="70" w:type="dxa"/>
              <w:left w:w="80" w:type="dxa"/>
              <w:bottom w:w="70" w:type="dxa"/>
              <w:right w:w="80" w:type="dxa"/>
            </w:tcMar>
          </w:tcPr>
          <w:p w14:paraId="327D8B6F" w14:textId="77777777" w:rsidR="00195A31" w:rsidRDefault="00000000">
            <w:pPr>
              <w:spacing w:after="30" w:line="240" w:lineRule="auto"/>
            </w:pPr>
            <w:r>
              <w:rPr>
                <w:sz w:val="14"/>
              </w:rPr>
              <w:t>Discover/classify PHI/PII in Salesforce fields/content and identify data placed outside approved locations.</w:t>
            </w:r>
          </w:p>
        </w:tc>
        <w:tc>
          <w:tcPr>
            <w:tcW w:w="2520" w:type="dxa"/>
            <w:shd w:val="clear" w:color="auto" w:fill="F7F9FB"/>
            <w:tcMar>
              <w:top w:w="70" w:type="dxa"/>
              <w:left w:w="80" w:type="dxa"/>
              <w:bottom w:w="70" w:type="dxa"/>
              <w:right w:w="80" w:type="dxa"/>
            </w:tcMar>
          </w:tcPr>
          <w:p w14:paraId="155AE942" w14:textId="77777777" w:rsidR="00195A31" w:rsidRDefault="00000000">
            <w:pPr>
              <w:spacing w:after="30" w:line="240" w:lineRule="auto"/>
            </w:pPr>
            <w:r>
              <w:rPr>
                <w:sz w:val="14"/>
              </w:rPr>
              <w:t>Supports ongoing data-minimization governance rather than relying only on initial design.</w:t>
            </w:r>
          </w:p>
        </w:tc>
      </w:tr>
      <w:tr w:rsidR="00195A31" w14:paraId="3C1CDC40" w14:textId="77777777">
        <w:trPr>
          <w:cantSplit/>
          <w:jc w:val="center"/>
        </w:trPr>
        <w:tc>
          <w:tcPr>
            <w:tcW w:w="1944" w:type="dxa"/>
            <w:tcMar>
              <w:top w:w="70" w:type="dxa"/>
              <w:left w:w="80" w:type="dxa"/>
              <w:bottom w:w="70" w:type="dxa"/>
              <w:right w:w="80" w:type="dxa"/>
            </w:tcMar>
          </w:tcPr>
          <w:p w14:paraId="084AE6FC" w14:textId="77777777" w:rsidR="00195A31" w:rsidRDefault="00000000">
            <w:pPr>
              <w:spacing w:after="30" w:line="240" w:lineRule="auto"/>
            </w:pPr>
            <w:r>
              <w:rPr>
                <w:b/>
                <w:sz w:val="14"/>
              </w:rPr>
              <w:t>Profiles / permission sets / sharing</w:t>
            </w:r>
          </w:p>
        </w:tc>
        <w:tc>
          <w:tcPr>
            <w:tcW w:w="5616" w:type="dxa"/>
            <w:tcMar>
              <w:top w:w="70" w:type="dxa"/>
              <w:left w:w="80" w:type="dxa"/>
              <w:bottom w:w="70" w:type="dxa"/>
              <w:right w:w="80" w:type="dxa"/>
            </w:tcMar>
          </w:tcPr>
          <w:p w14:paraId="3C8C12F6" w14:textId="77777777" w:rsidR="00195A31" w:rsidRDefault="00000000">
            <w:pPr>
              <w:spacing w:after="30" w:line="240" w:lineRule="auto"/>
            </w:pPr>
            <w:r>
              <w:rPr>
                <w:sz w:val="14"/>
              </w:rPr>
              <w:t>Least privilege by sales, rental operations, billing, technician, portal, integration and admin roles; external sharing by authorized account/facility relationship.</w:t>
            </w:r>
          </w:p>
        </w:tc>
        <w:tc>
          <w:tcPr>
            <w:tcW w:w="2520" w:type="dxa"/>
            <w:tcMar>
              <w:top w:w="70" w:type="dxa"/>
              <w:left w:w="80" w:type="dxa"/>
              <w:bottom w:w="70" w:type="dxa"/>
              <w:right w:w="80" w:type="dxa"/>
            </w:tcMar>
          </w:tcPr>
          <w:p w14:paraId="64C030CC" w14:textId="77777777" w:rsidR="00195A31" w:rsidRDefault="00000000">
            <w:pPr>
              <w:spacing w:after="30" w:line="240" w:lineRule="auto"/>
            </w:pPr>
            <w:r>
              <w:rPr>
                <w:sz w:val="14"/>
              </w:rPr>
              <w:t>Prevents cross-customer portal visibility and limits PHI access to roles with business need.</w:t>
            </w:r>
          </w:p>
        </w:tc>
      </w:tr>
      <w:tr w:rsidR="00195A31" w14:paraId="2AC60290" w14:textId="77777777">
        <w:trPr>
          <w:cantSplit/>
          <w:jc w:val="center"/>
        </w:trPr>
        <w:tc>
          <w:tcPr>
            <w:tcW w:w="1944" w:type="dxa"/>
            <w:shd w:val="clear" w:color="auto" w:fill="F7F9FB"/>
            <w:tcMar>
              <w:top w:w="70" w:type="dxa"/>
              <w:left w:w="80" w:type="dxa"/>
              <w:bottom w:w="70" w:type="dxa"/>
              <w:right w:w="80" w:type="dxa"/>
            </w:tcMar>
          </w:tcPr>
          <w:p w14:paraId="3A3A4A6F" w14:textId="77777777" w:rsidR="00195A31" w:rsidRDefault="00000000">
            <w:pPr>
              <w:spacing w:after="30" w:line="240" w:lineRule="auto"/>
            </w:pPr>
            <w:r>
              <w:rPr>
                <w:b/>
                <w:sz w:val="14"/>
              </w:rPr>
              <w:t>Experience Cloud security</w:t>
            </w:r>
          </w:p>
        </w:tc>
        <w:tc>
          <w:tcPr>
            <w:tcW w:w="5616" w:type="dxa"/>
            <w:shd w:val="clear" w:color="auto" w:fill="F7F9FB"/>
            <w:tcMar>
              <w:top w:w="70" w:type="dxa"/>
              <w:left w:w="80" w:type="dxa"/>
              <w:bottom w:w="70" w:type="dxa"/>
              <w:right w:w="80" w:type="dxa"/>
            </w:tcMar>
          </w:tcPr>
          <w:p w14:paraId="69464D3A" w14:textId="77777777" w:rsidR="00195A31" w:rsidRDefault="00000000">
            <w:pPr>
              <w:spacing w:after="30" w:line="240" w:lineRule="auto"/>
            </w:pPr>
            <w:r>
              <w:rPr>
                <w:sz w:val="14"/>
              </w:rPr>
              <w:t>MFA/identity policy as applicable, account relationship sharing, session controls, invoice-level visibility, download logging.</w:t>
            </w:r>
          </w:p>
        </w:tc>
        <w:tc>
          <w:tcPr>
            <w:tcW w:w="2520" w:type="dxa"/>
            <w:shd w:val="clear" w:color="auto" w:fill="F7F9FB"/>
            <w:tcMar>
              <w:top w:w="70" w:type="dxa"/>
              <w:left w:w="80" w:type="dxa"/>
              <w:bottom w:w="70" w:type="dxa"/>
              <w:right w:w="80" w:type="dxa"/>
            </w:tcMar>
          </w:tcPr>
          <w:p w14:paraId="490DA028" w14:textId="77777777" w:rsidR="00195A31" w:rsidRDefault="00000000">
            <w:pPr>
              <w:spacing w:after="30" w:line="240" w:lineRule="auto"/>
            </w:pPr>
            <w:r>
              <w:rPr>
                <w:sz w:val="14"/>
              </w:rPr>
              <w:t>External users see only authorized orders/assets/invoices; no token map, internal logs or unrelated PHI.</w:t>
            </w:r>
          </w:p>
        </w:tc>
      </w:tr>
      <w:tr w:rsidR="00195A31" w14:paraId="5BB4B770" w14:textId="77777777">
        <w:trPr>
          <w:cantSplit/>
          <w:jc w:val="center"/>
        </w:trPr>
        <w:tc>
          <w:tcPr>
            <w:tcW w:w="1944" w:type="dxa"/>
            <w:tcMar>
              <w:top w:w="70" w:type="dxa"/>
              <w:left w:w="80" w:type="dxa"/>
              <w:bottom w:w="70" w:type="dxa"/>
              <w:right w:w="80" w:type="dxa"/>
            </w:tcMar>
          </w:tcPr>
          <w:p w14:paraId="095D1499" w14:textId="77777777" w:rsidR="00195A31" w:rsidRDefault="00000000">
            <w:pPr>
              <w:spacing w:after="30" w:line="240" w:lineRule="auto"/>
            </w:pPr>
            <w:r>
              <w:rPr>
                <w:b/>
                <w:sz w:val="14"/>
              </w:rPr>
              <w:t>Offline mobile security</w:t>
            </w:r>
          </w:p>
        </w:tc>
        <w:tc>
          <w:tcPr>
            <w:tcW w:w="5616" w:type="dxa"/>
            <w:tcMar>
              <w:top w:w="70" w:type="dxa"/>
              <w:left w:w="80" w:type="dxa"/>
              <w:bottom w:w="70" w:type="dxa"/>
              <w:right w:w="80" w:type="dxa"/>
            </w:tcMar>
          </w:tcPr>
          <w:p w14:paraId="52EBF398" w14:textId="77777777" w:rsidR="00195A31" w:rsidRDefault="00000000">
            <w:pPr>
              <w:spacing w:after="30" w:line="240" w:lineRule="auto"/>
            </w:pPr>
            <w:r>
              <w:rPr>
                <w:sz w:val="14"/>
              </w:rPr>
              <w:t>Device encryption, MDM/remote wipe, local cache minimization, short retention, app PIN/biometric if supported, no PHI in diagnostics/logs.</w:t>
            </w:r>
          </w:p>
        </w:tc>
        <w:tc>
          <w:tcPr>
            <w:tcW w:w="2520" w:type="dxa"/>
            <w:tcMar>
              <w:top w:w="70" w:type="dxa"/>
              <w:left w:w="80" w:type="dxa"/>
              <w:bottom w:w="70" w:type="dxa"/>
              <w:right w:w="80" w:type="dxa"/>
            </w:tcMar>
          </w:tcPr>
          <w:p w14:paraId="40ECE908" w14:textId="77777777" w:rsidR="00195A31" w:rsidRDefault="00000000">
            <w:pPr>
              <w:spacing w:after="30" w:line="240" w:lineRule="auto"/>
            </w:pPr>
            <w:r>
              <w:rPr>
                <w:sz w:val="14"/>
              </w:rPr>
              <w:t>Offline capability does not create an unmanaged PHI repository on technician devices.</w:t>
            </w:r>
          </w:p>
        </w:tc>
      </w:tr>
      <w:tr w:rsidR="00195A31" w14:paraId="297D34AD" w14:textId="77777777">
        <w:trPr>
          <w:cantSplit/>
          <w:jc w:val="center"/>
        </w:trPr>
        <w:tc>
          <w:tcPr>
            <w:tcW w:w="1944" w:type="dxa"/>
            <w:shd w:val="clear" w:color="auto" w:fill="F7F9FB"/>
            <w:tcMar>
              <w:top w:w="70" w:type="dxa"/>
              <w:left w:w="80" w:type="dxa"/>
              <w:bottom w:w="70" w:type="dxa"/>
              <w:right w:w="80" w:type="dxa"/>
            </w:tcMar>
          </w:tcPr>
          <w:p w14:paraId="3EEE343B" w14:textId="77777777" w:rsidR="00195A31" w:rsidRDefault="00000000">
            <w:pPr>
              <w:spacing w:after="30" w:line="240" w:lineRule="auto"/>
            </w:pPr>
            <w:r>
              <w:rPr>
                <w:b/>
                <w:sz w:val="14"/>
              </w:rPr>
              <w:t>Integration security</w:t>
            </w:r>
          </w:p>
        </w:tc>
        <w:tc>
          <w:tcPr>
            <w:tcW w:w="5616" w:type="dxa"/>
            <w:shd w:val="clear" w:color="auto" w:fill="F7F9FB"/>
            <w:tcMar>
              <w:top w:w="70" w:type="dxa"/>
              <w:left w:w="80" w:type="dxa"/>
              <w:bottom w:w="70" w:type="dxa"/>
              <w:right w:w="80" w:type="dxa"/>
            </w:tcMar>
          </w:tcPr>
          <w:p w14:paraId="53568E87" w14:textId="77777777" w:rsidR="00195A31" w:rsidRDefault="00000000">
            <w:pPr>
              <w:spacing w:after="30" w:line="240" w:lineRule="auto"/>
            </w:pPr>
            <w:r>
              <w:rPr>
                <w:sz w:val="14"/>
              </w:rPr>
              <w:t>OAuth/service principals, least-privilege scopes, secrets vault, certificate rotation, IP/network controls where supported, masked logs.</w:t>
            </w:r>
          </w:p>
        </w:tc>
        <w:tc>
          <w:tcPr>
            <w:tcW w:w="2520" w:type="dxa"/>
            <w:shd w:val="clear" w:color="auto" w:fill="F7F9FB"/>
            <w:tcMar>
              <w:top w:w="70" w:type="dxa"/>
              <w:left w:w="80" w:type="dxa"/>
              <w:bottom w:w="70" w:type="dxa"/>
              <w:right w:w="80" w:type="dxa"/>
            </w:tcMar>
          </w:tcPr>
          <w:p w14:paraId="3AA6BBBE" w14:textId="77777777" w:rsidR="00195A31" w:rsidRDefault="00000000">
            <w:pPr>
              <w:spacing w:after="30" w:line="240" w:lineRule="auto"/>
            </w:pPr>
            <w:r>
              <w:rPr>
                <w:sz w:val="14"/>
              </w:rPr>
              <w:t>Connectors do not become a PHI or credential leakage path.</w:t>
            </w:r>
          </w:p>
        </w:tc>
      </w:tr>
      <w:tr w:rsidR="00195A31" w14:paraId="38A2EE2E" w14:textId="77777777">
        <w:trPr>
          <w:cantSplit/>
          <w:jc w:val="center"/>
        </w:trPr>
        <w:tc>
          <w:tcPr>
            <w:tcW w:w="1944" w:type="dxa"/>
            <w:tcMar>
              <w:top w:w="70" w:type="dxa"/>
              <w:left w:w="80" w:type="dxa"/>
              <w:bottom w:w="70" w:type="dxa"/>
              <w:right w:w="80" w:type="dxa"/>
            </w:tcMar>
          </w:tcPr>
          <w:p w14:paraId="435AA3B8" w14:textId="77777777" w:rsidR="00195A31" w:rsidRDefault="00000000">
            <w:pPr>
              <w:spacing w:after="30" w:line="240" w:lineRule="auto"/>
            </w:pPr>
            <w:r>
              <w:rPr>
                <w:b/>
                <w:sz w:val="14"/>
              </w:rPr>
              <w:t>Non-production</w:t>
            </w:r>
          </w:p>
        </w:tc>
        <w:tc>
          <w:tcPr>
            <w:tcW w:w="5616" w:type="dxa"/>
            <w:tcMar>
              <w:top w:w="70" w:type="dxa"/>
              <w:left w:w="80" w:type="dxa"/>
              <w:bottom w:w="70" w:type="dxa"/>
              <w:right w:w="80" w:type="dxa"/>
            </w:tcMar>
          </w:tcPr>
          <w:p w14:paraId="07479FA4" w14:textId="77777777" w:rsidR="00195A31" w:rsidRDefault="00000000">
            <w:pPr>
              <w:spacing w:after="30" w:line="240" w:lineRule="auto"/>
            </w:pPr>
            <w:r>
              <w:rPr>
                <w:sz w:val="14"/>
              </w:rPr>
              <w:t>Synthetic/de-identified data, sandbox masking, restricted refresh procedures and vendor support access.</w:t>
            </w:r>
          </w:p>
        </w:tc>
        <w:tc>
          <w:tcPr>
            <w:tcW w:w="2520" w:type="dxa"/>
            <w:tcMar>
              <w:top w:w="70" w:type="dxa"/>
              <w:left w:w="80" w:type="dxa"/>
              <w:bottom w:w="70" w:type="dxa"/>
              <w:right w:w="80" w:type="dxa"/>
            </w:tcMar>
          </w:tcPr>
          <w:p w14:paraId="61C4093A" w14:textId="77777777" w:rsidR="00195A31" w:rsidRDefault="00000000">
            <w:pPr>
              <w:spacing w:after="30" w:line="240" w:lineRule="auto"/>
            </w:pPr>
            <w:r>
              <w:rPr>
                <w:sz w:val="14"/>
              </w:rPr>
              <w:t>Avoids copying production PHI into development/testing by default.</w:t>
            </w:r>
          </w:p>
        </w:tc>
      </w:tr>
      <w:tr w:rsidR="00195A31" w14:paraId="1E5AABFF" w14:textId="77777777">
        <w:trPr>
          <w:cantSplit/>
          <w:jc w:val="center"/>
        </w:trPr>
        <w:tc>
          <w:tcPr>
            <w:tcW w:w="1944" w:type="dxa"/>
            <w:shd w:val="clear" w:color="auto" w:fill="F7F9FB"/>
            <w:tcMar>
              <w:top w:w="70" w:type="dxa"/>
              <w:left w:w="80" w:type="dxa"/>
              <w:bottom w:w="70" w:type="dxa"/>
              <w:right w:w="80" w:type="dxa"/>
            </w:tcMar>
          </w:tcPr>
          <w:p w14:paraId="5D983B11" w14:textId="77777777" w:rsidR="00195A31" w:rsidRDefault="00000000">
            <w:pPr>
              <w:spacing w:after="30" w:line="240" w:lineRule="auto"/>
            </w:pPr>
            <w:r>
              <w:rPr>
                <w:b/>
                <w:sz w:val="14"/>
              </w:rPr>
              <w:t>Contractual/compliance</w:t>
            </w:r>
          </w:p>
        </w:tc>
        <w:tc>
          <w:tcPr>
            <w:tcW w:w="5616" w:type="dxa"/>
            <w:shd w:val="clear" w:color="auto" w:fill="F7F9FB"/>
            <w:tcMar>
              <w:top w:w="70" w:type="dxa"/>
              <w:left w:w="80" w:type="dxa"/>
              <w:bottom w:w="70" w:type="dxa"/>
              <w:right w:w="80" w:type="dxa"/>
            </w:tcMar>
          </w:tcPr>
          <w:p w14:paraId="341EEBA5" w14:textId="77777777" w:rsidR="00195A31" w:rsidRDefault="00000000">
            <w:pPr>
              <w:spacing w:after="30" w:line="240" w:lineRule="auto"/>
            </w:pPr>
            <w:r>
              <w:rPr>
                <w:sz w:val="14"/>
              </w:rPr>
              <w:t>Validate Salesforce/Experience Cloud/Shield, mobile vendor, iPaaS and any document-generation component under applicable BAA/security terms.</w:t>
            </w:r>
          </w:p>
        </w:tc>
        <w:tc>
          <w:tcPr>
            <w:tcW w:w="2520" w:type="dxa"/>
            <w:shd w:val="clear" w:color="auto" w:fill="F7F9FB"/>
            <w:tcMar>
              <w:top w:w="70" w:type="dxa"/>
              <w:left w:w="80" w:type="dxa"/>
              <w:bottom w:w="70" w:type="dxa"/>
              <w:right w:w="80" w:type="dxa"/>
            </w:tcMar>
          </w:tcPr>
          <w:p w14:paraId="2142E512" w14:textId="77777777" w:rsidR="00195A31" w:rsidRDefault="00000000">
            <w:pPr>
              <w:spacing w:after="30" w:line="240" w:lineRule="auto"/>
            </w:pPr>
            <w:r>
              <w:rPr>
                <w:sz w:val="14"/>
              </w:rPr>
              <w:t>HIPAA architecture is supported by both technical and contractual controls; no product is treated as "HIPAA compliant" by label alone.</w:t>
            </w:r>
          </w:p>
        </w:tc>
      </w:tr>
    </w:tbl>
    <w:p w14:paraId="178521EB" w14:textId="77777777" w:rsidR="00195A31" w:rsidRDefault="00195A31">
      <w:pPr>
        <w:spacing w:after="20"/>
      </w:pPr>
    </w:p>
    <w:p w14:paraId="6972E466" w14:textId="77777777" w:rsidR="00195A31" w:rsidRDefault="00000000">
      <w:pPr>
        <w:pStyle w:val="Heading1"/>
      </w:pPr>
      <w:r>
        <w:t>15. Reconciliation and Operational Control Architecture</w:t>
      </w:r>
    </w:p>
    <w:tbl>
      <w:tblPr>
        <w:tblStyle w:val="TableGrid"/>
        <w:tblW w:w="0" w:type="auto"/>
        <w:jc w:val="center"/>
        <w:tblLook w:val="04A0" w:firstRow="1" w:lastRow="0" w:firstColumn="1" w:lastColumn="0" w:noHBand="0" w:noVBand="1"/>
      </w:tblPr>
      <w:tblGrid>
        <w:gridCol w:w="1872"/>
        <w:gridCol w:w="1728"/>
        <w:gridCol w:w="5040"/>
        <w:gridCol w:w="1440"/>
      </w:tblGrid>
      <w:tr w:rsidR="00195A31" w14:paraId="79645917" w14:textId="77777777">
        <w:trPr>
          <w:cantSplit/>
          <w:tblHeader/>
          <w:jc w:val="center"/>
        </w:trPr>
        <w:tc>
          <w:tcPr>
            <w:tcW w:w="1872" w:type="dxa"/>
            <w:shd w:val="clear" w:color="auto" w:fill="17365D"/>
            <w:tcMar>
              <w:top w:w="70" w:type="dxa"/>
              <w:left w:w="80" w:type="dxa"/>
              <w:bottom w:w="70" w:type="dxa"/>
              <w:right w:w="80" w:type="dxa"/>
            </w:tcMar>
          </w:tcPr>
          <w:p w14:paraId="77B10773" w14:textId="77777777" w:rsidR="00195A31" w:rsidRDefault="00000000">
            <w:pPr>
              <w:spacing w:after="30" w:line="240" w:lineRule="auto"/>
            </w:pPr>
            <w:r>
              <w:rPr>
                <w:b/>
                <w:color w:val="FFFFFF"/>
                <w:sz w:val="14"/>
              </w:rPr>
              <w:t>Control</w:t>
            </w:r>
          </w:p>
        </w:tc>
        <w:tc>
          <w:tcPr>
            <w:tcW w:w="1728" w:type="dxa"/>
            <w:shd w:val="clear" w:color="auto" w:fill="17365D"/>
            <w:tcMar>
              <w:top w:w="70" w:type="dxa"/>
              <w:left w:w="80" w:type="dxa"/>
              <w:bottom w:w="70" w:type="dxa"/>
              <w:right w:w="80" w:type="dxa"/>
            </w:tcMar>
          </w:tcPr>
          <w:p w14:paraId="5D77C448" w14:textId="77777777" w:rsidR="00195A31" w:rsidRDefault="00000000">
            <w:pPr>
              <w:spacing w:after="30" w:line="240" w:lineRule="auto"/>
            </w:pPr>
            <w:r>
              <w:rPr>
                <w:b/>
                <w:color w:val="FFFFFF"/>
                <w:sz w:val="14"/>
              </w:rPr>
              <w:t>Frequency / trigger</w:t>
            </w:r>
          </w:p>
        </w:tc>
        <w:tc>
          <w:tcPr>
            <w:tcW w:w="5040" w:type="dxa"/>
            <w:shd w:val="clear" w:color="auto" w:fill="17365D"/>
            <w:tcMar>
              <w:top w:w="70" w:type="dxa"/>
              <w:left w:w="80" w:type="dxa"/>
              <w:bottom w:w="70" w:type="dxa"/>
              <w:right w:w="80" w:type="dxa"/>
            </w:tcMar>
          </w:tcPr>
          <w:p w14:paraId="56B1E196" w14:textId="77777777" w:rsidR="00195A31" w:rsidRDefault="00000000">
            <w:pPr>
              <w:spacing w:after="30" w:line="240" w:lineRule="auto"/>
            </w:pPr>
            <w:r>
              <w:rPr>
                <w:b/>
                <w:color w:val="FFFFFF"/>
                <w:sz w:val="14"/>
              </w:rPr>
              <w:t>Reconciliation / exception condition</w:t>
            </w:r>
          </w:p>
        </w:tc>
        <w:tc>
          <w:tcPr>
            <w:tcW w:w="1440" w:type="dxa"/>
            <w:shd w:val="clear" w:color="auto" w:fill="17365D"/>
            <w:tcMar>
              <w:top w:w="70" w:type="dxa"/>
              <w:left w:w="80" w:type="dxa"/>
              <w:bottom w:w="70" w:type="dxa"/>
              <w:right w:w="80" w:type="dxa"/>
            </w:tcMar>
          </w:tcPr>
          <w:p w14:paraId="012812C2" w14:textId="77777777" w:rsidR="00195A31" w:rsidRDefault="00000000">
            <w:pPr>
              <w:spacing w:after="30" w:line="240" w:lineRule="auto"/>
            </w:pPr>
            <w:r>
              <w:rPr>
                <w:b/>
                <w:color w:val="FFFFFF"/>
                <w:sz w:val="14"/>
              </w:rPr>
              <w:t>Owner / action</w:t>
            </w:r>
          </w:p>
        </w:tc>
      </w:tr>
      <w:tr w:rsidR="00195A31" w14:paraId="326D4BC8" w14:textId="77777777">
        <w:trPr>
          <w:cantSplit/>
          <w:jc w:val="center"/>
        </w:trPr>
        <w:tc>
          <w:tcPr>
            <w:tcW w:w="1872" w:type="dxa"/>
            <w:tcMar>
              <w:top w:w="70" w:type="dxa"/>
              <w:left w:w="80" w:type="dxa"/>
              <w:bottom w:w="70" w:type="dxa"/>
              <w:right w:w="80" w:type="dxa"/>
            </w:tcMar>
          </w:tcPr>
          <w:p w14:paraId="19BAC58A" w14:textId="77777777" w:rsidR="00195A31" w:rsidRDefault="00000000">
            <w:pPr>
              <w:spacing w:after="30" w:line="240" w:lineRule="auto"/>
            </w:pPr>
            <w:r>
              <w:rPr>
                <w:b/>
                <w:sz w:val="14"/>
              </w:rPr>
              <w:t>Rental billing events</w:t>
            </w:r>
          </w:p>
        </w:tc>
        <w:tc>
          <w:tcPr>
            <w:tcW w:w="1728" w:type="dxa"/>
            <w:tcMar>
              <w:top w:w="70" w:type="dxa"/>
              <w:left w:w="80" w:type="dxa"/>
              <w:bottom w:w="70" w:type="dxa"/>
              <w:right w:w="80" w:type="dxa"/>
            </w:tcMar>
          </w:tcPr>
          <w:p w14:paraId="2D38F9A7" w14:textId="77777777" w:rsidR="00195A31" w:rsidRDefault="00000000">
            <w:pPr>
              <w:spacing w:after="30" w:line="240" w:lineRule="auto"/>
            </w:pPr>
            <w:r>
              <w:rPr>
                <w:sz w:val="14"/>
              </w:rPr>
              <w:t>Near-real-time + daily</w:t>
            </w:r>
          </w:p>
        </w:tc>
        <w:tc>
          <w:tcPr>
            <w:tcW w:w="5040" w:type="dxa"/>
            <w:tcMar>
              <w:top w:w="70" w:type="dxa"/>
              <w:left w:w="80" w:type="dxa"/>
              <w:bottom w:w="70" w:type="dxa"/>
              <w:right w:w="80" w:type="dxa"/>
            </w:tcMar>
          </w:tcPr>
          <w:p w14:paraId="7DCE502F" w14:textId="77777777" w:rsidR="00195A31" w:rsidRDefault="00000000">
            <w:pPr>
              <w:spacing w:after="30" w:line="240" w:lineRule="auto"/>
            </w:pPr>
            <w:r>
              <w:rPr>
                <w:sz w:val="14"/>
              </w:rPr>
              <w:t>Ascent activation/stop/service events with no GT acknowledgement; duplicate/replayed events; effective-date mismatch</w:t>
            </w:r>
          </w:p>
        </w:tc>
        <w:tc>
          <w:tcPr>
            <w:tcW w:w="1440" w:type="dxa"/>
            <w:tcMar>
              <w:top w:w="70" w:type="dxa"/>
              <w:left w:w="80" w:type="dxa"/>
              <w:bottom w:w="70" w:type="dxa"/>
              <w:right w:w="80" w:type="dxa"/>
            </w:tcMar>
          </w:tcPr>
          <w:p w14:paraId="6EE71714" w14:textId="77777777" w:rsidR="00195A31" w:rsidRDefault="00000000">
            <w:pPr>
              <w:spacing w:after="30" w:line="240" w:lineRule="auto"/>
            </w:pPr>
            <w:r>
              <w:rPr>
                <w:sz w:val="14"/>
              </w:rPr>
              <w:t>Billing integration owner resolves before invoice finalization where possible.</w:t>
            </w:r>
          </w:p>
        </w:tc>
      </w:tr>
      <w:tr w:rsidR="00195A31" w14:paraId="68EE73CE" w14:textId="77777777">
        <w:trPr>
          <w:cantSplit/>
          <w:jc w:val="center"/>
        </w:trPr>
        <w:tc>
          <w:tcPr>
            <w:tcW w:w="1872" w:type="dxa"/>
            <w:shd w:val="clear" w:color="auto" w:fill="F7F9FB"/>
            <w:tcMar>
              <w:top w:w="70" w:type="dxa"/>
              <w:left w:w="80" w:type="dxa"/>
              <w:bottom w:w="70" w:type="dxa"/>
              <w:right w:w="80" w:type="dxa"/>
            </w:tcMar>
          </w:tcPr>
          <w:p w14:paraId="260118B1" w14:textId="77777777" w:rsidR="00195A31" w:rsidRDefault="00000000">
            <w:pPr>
              <w:spacing w:after="30" w:line="240" w:lineRule="auto"/>
            </w:pPr>
            <w:r>
              <w:rPr>
                <w:b/>
                <w:sz w:val="14"/>
              </w:rPr>
              <w:t>Active rental vs billed subscription</w:t>
            </w:r>
          </w:p>
        </w:tc>
        <w:tc>
          <w:tcPr>
            <w:tcW w:w="1728" w:type="dxa"/>
            <w:shd w:val="clear" w:color="auto" w:fill="F7F9FB"/>
            <w:tcMar>
              <w:top w:w="70" w:type="dxa"/>
              <w:left w:w="80" w:type="dxa"/>
              <w:bottom w:w="70" w:type="dxa"/>
              <w:right w:w="80" w:type="dxa"/>
            </w:tcMar>
          </w:tcPr>
          <w:p w14:paraId="131CFA65" w14:textId="77777777" w:rsidR="00195A31" w:rsidRDefault="00000000">
            <w:pPr>
              <w:spacing w:after="30" w:line="240" w:lineRule="auto"/>
            </w:pPr>
            <w:r>
              <w:rPr>
                <w:sz w:val="14"/>
              </w:rPr>
              <w:t>Daily</w:t>
            </w:r>
          </w:p>
        </w:tc>
        <w:tc>
          <w:tcPr>
            <w:tcW w:w="5040" w:type="dxa"/>
            <w:shd w:val="clear" w:color="auto" w:fill="F7F9FB"/>
            <w:tcMar>
              <w:top w:w="70" w:type="dxa"/>
              <w:left w:w="80" w:type="dxa"/>
              <w:bottom w:w="70" w:type="dxa"/>
              <w:right w:w="80" w:type="dxa"/>
            </w:tcMar>
          </w:tcPr>
          <w:p w14:paraId="59BEC217" w14:textId="77777777" w:rsidR="00195A31" w:rsidRDefault="00000000">
            <w:pPr>
              <w:spacing w:after="30" w:line="240" w:lineRule="auto"/>
            </w:pPr>
            <w:r>
              <w:rPr>
                <w:sz w:val="14"/>
              </w:rPr>
              <w:t>Ascent active rentals with no active GT billing position; terminated rentals still billing; GT billing with no active Ascent rental</w:t>
            </w:r>
          </w:p>
        </w:tc>
        <w:tc>
          <w:tcPr>
            <w:tcW w:w="1440" w:type="dxa"/>
            <w:shd w:val="clear" w:color="auto" w:fill="F7F9FB"/>
            <w:tcMar>
              <w:top w:w="70" w:type="dxa"/>
              <w:left w:w="80" w:type="dxa"/>
              <w:bottom w:w="70" w:type="dxa"/>
              <w:right w:w="80" w:type="dxa"/>
            </w:tcMar>
          </w:tcPr>
          <w:p w14:paraId="0628DE8D" w14:textId="77777777" w:rsidR="00195A31" w:rsidRDefault="00000000">
            <w:pPr>
              <w:spacing w:after="30" w:line="240" w:lineRule="auto"/>
            </w:pPr>
            <w:r>
              <w:rPr>
                <w:sz w:val="14"/>
              </w:rPr>
              <w:t>Billing Ops + Rental Ops investigate with source-event trace.</w:t>
            </w:r>
          </w:p>
        </w:tc>
      </w:tr>
      <w:tr w:rsidR="00195A31" w14:paraId="7828F553" w14:textId="77777777">
        <w:trPr>
          <w:cantSplit/>
          <w:jc w:val="center"/>
        </w:trPr>
        <w:tc>
          <w:tcPr>
            <w:tcW w:w="1872" w:type="dxa"/>
            <w:tcMar>
              <w:top w:w="70" w:type="dxa"/>
              <w:left w:w="80" w:type="dxa"/>
              <w:bottom w:w="70" w:type="dxa"/>
              <w:right w:w="80" w:type="dxa"/>
            </w:tcMar>
          </w:tcPr>
          <w:p w14:paraId="1EDD8299" w14:textId="77777777" w:rsidR="00195A31" w:rsidRDefault="00000000">
            <w:pPr>
              <w:spacing w:after="30" w:line="240" w:lineRule="auto"/>
            </w:pPr>
            <w:r>
              <w:rPr>
                <w:b/>
                <w:sz w:val="14"/>
              </w:rPr>
              <w:t>Invoice presentment</w:t>
            </w:r>
          </w:p>
        </w:tc>
        <w:tc>
          <w:tcPr>
            <w:tcW w:w="1728" w:type="dxa"/>
            <w:tcMar>
              <w:top w:w="70" w:type="dxa"/>
              <w:left w:w="80" w:type="dxa"/>
              <w:bottom w:w="70" w:type="dxa"/>
              <w:right w:w="80" w:type="dxa"/>
            </w:tcMar>
          </w:tcPr>
          <w:p w14:paraId="32E7FC7A" w14:textId="77777777" w:rsidR="00195A31" w:rsidRDefault="00000000">
            <w:pPr>
              <w:spacing w:after="30" w:line="240" w:lineRule="auto"/>
            </w:pPr>
            <w:r>
              <w:rPr>
                <w:sz w:val="14"/>
              </w:rPr>
              <w:t>Each invoice + daily</w:t>
            </w:r>
          </w:p>
        </w:tc>
        <w:tc>
          <w:tcPr>
            <w:tcW w:w="5040" w:type="dxa"/>
            <w:tcMar>
              <w:top w:w="70" w:type="dxa"/>
              <w:left w:w="80" w:type="dxa"/>
              <w:bottom w:w="70" w:type="dxa"/>
              <w:right w:w="80" w:type="dxa"/>
            </w:tcMar>
          </w:tcPr>
          <w:p w14:paraId="08CDA672" w14:textId="77777777" w:rsidR="00195A31" w:rsidRDefault="00000000">
            <w:pPr>
              <w:spacing w:after="30" w:line="240" w:lineRule="auto"/>
            </w:pPr>
            <w:r>
              <w:rPr>
                <w:sz w:val="14"/>
              </w:rPr>
              <w:t>GT finalized invoice not present in Salesforce; token unresolved; totals/line count differ; PDF not rendered/portal-visible</w:t>
            </w:r>
          </w:p>
        </w:tc>
        <w:tc>
          <w:tcPr>
            <w:tcW w:w="1440" w:type="dxa"/>
            <w:tcMar>
              <w:top w:w="70" w:type="dxa"/>
              <w:left w:w="80" w:type="dxa"/>
              <w:bottom w:w="70" w:type="dxa"/>
              <w:right w:w="80" w:type="dxa"/>
            </w:tcMar>
          </w:tcPr>
          <w:p w14:paraId="547719E3" w14:textId="77777777" w:rsidR="00195A31" w:rsidRDefault="00000000">
            <w:pPr>
              <w:spacing w:after="30" w:line="240" w:lineRule="auto"/>
            </w:pPr>
            <w:r>
              <w:rPr>
                <w:sz w:val="14"/>
              </w:rPr>
              <w:t>Billing exception queue; no customer release until resolved.</w:t>
            </w:r>
          </w:p>
        </w:tc>
      </w:tr>
      <w:tr w:rsidR="00195A31" w14:paraId="010BDAE5" w14:textId="77777777">
        <w:trPr>
          <w:cantSplit/>
          <w:jc w:val="center"/>
        </w:trPr>
        <w:tc>
          <w:tcPr>
            <w:tcW w:w="1872" w:type="dxa"/>
            <w:shd w:val="clear" w:color="auto" w:fill="F7F9FB"/>
            <w:tcMar>
              <w:top w:w="70" w:type="dxa"/>
              <w:left w:w="80" w:type="dxa"/>
              <w:bottom w:w="70" w:type="dxa"/>
              <w:right w:w="80" w:type="dxa"/>
            </w:tcMar>
          </w:tcPr>
          <w:p w14:paraId="56586584" w14:textId="77777777" w:rsidR="00195A31" w:rsidRDefault="00000000">
            <w:pPr>
              <w:spacing w:after="30" w:line="240" w:lineRule="auto"/>
            </w:pPr>
            <w:r>
              <w:rPr>
                <w:b/>
                <w:sz w:val="14"/>
              </w:rPr>
              <w:t>Parallel billing</w:t>
            </w:r>
          </w:p>
        </w:tc>
        <w:tc>
          <w:tcPr>
            <w:tcW w:w="1728" w:type="dxa"/>
            <w:shd w:val="clear" w:color="auto" w:fill="F7F9FB"/>
            <w:tcMar>
              <w:top w:w="70" w:type="dxa"/>
              <w:left w:w="80" w:type="dxa"/>
              <w:bottom w:w="70" w:type="dxa"/>
              <w:right w:w="80" w:type="dxa"/>
            </w:tcMar>
          </w:tcPr>
          <w:p w14:paraId="183B563E" w14:textId="77777777" w:rsidR="00195A31" w:rsidRDefault="00000000">
            <w:pPr>
              <w:spacing w:after="30" w:line="240" w:lineRule="auto"/>
            </w:pPr>
            <w:r>
              <w:rPr>
                <w:sz w:val="14"/>
              </w:rPr>
              <w:t>Each billing cycle</w:t>
            </w:r>
          </w:p>
        </w:tc>
        <w:tc>
          <w:tcPr>
            <w:tcW w:w="5040" w:type="dxa"/>
            <w:shd w:val="clear" w:color="auto" w:fill="F7F9FB"/>
            <w:tcMar>
              <w:top w:w="70" w:type="dxa"/>
              <w:left w:w="80" w:type="dxa"/>
              <w:bottom w:w="70" w:type="dxa"/>
              <w:right w:w="80" w:type="dxa"/>
            </w:tcMar>
          </w:tcPr>
          <w:p w14:paraId="37684178" w14:textId="77777777" w:rsidR="00195A31" w:rsidRDefault="00000000">
            <w:pPr>
              <w:spacing w:after="30" w:line="240" w:lineRule="auto"/>
            </w:pPr>
            <w:r>
              <w:rPr>
                <w:sz w:val="14"/>
              </w:rPr>
              <w:t>Ascent shadow and GT differ by rate, dates, qty, proration, tax, credit or total</w:t>
            </w:r>
          </w:p>
        </w:tc>
        <w:tc>
          <w:tcPr>
            <w:tcW w:w="1440" w:type="dxa"/>
            <w:shd w:val="clear" w:color="auto" w:fill="F7F9FB"/>
            <w:tcMar>
              <w:top w:w="70" w:type="dxa"/>
              <w:left w:w="80" w:type="dxa"/>
              <w:bottom w:w="70" w:type="dxa"/>
              <w:right w:w="80" w:type="dxa"/>
            </w:tcMar>
          </w:tcPr>
          <w:p w14:paraId="35A4743B" w14:textId="77777777" w:rsidR="00195A31" w:rsidRDefault="00000000">
            <w:pPr>
              <w:spacing w:after="30" w:line="240" w:lineRule="auto"/>
            </w:pPr>
            <w:r>
              <w:rPr>
                <w:sz w:val="14"/>
              </w:rPr>
              <w:t>Finance-owned variance queue and root-cause category.</w:t>
            </w:r>
          </w:p>
        </w:tc>
      </w:tr>
      <w:tr w:rsidR="00195A31" w14:paraId="5F8EB210" w14:textId="77777777">
        <w:trPr>
          <w:cantSplit/>
          <w:jc w:val="center"/>
        </w:trPr>
        <w:tc>
          <w:tcPr>
            <w:tcW w:w="1872" w:type="dxa"/>
            <w:tcMar>
              <w:top w:w="70" w:type="dxa"/>
              <w:left w:w="80" w:type="dxa"/>
              <w:bottom w:w="70" w:type="dxa"/>
              <w:right w:w="80" w:type="dxa"/>
            </w:tcMar>
          </w:tcPr>
          <w:p w14:paraId="3ED94667" w14:textId="77777777" w:rsidR="00195A31" w:rsidRDefault="00000000">
            <w:pPr>
              <w:spacing w:after="30" w:line="240" w:lineRule="auto"/>
            </w:pPr>
            <w:r>
              <w:rPr>
                <w:b/>
                <w:sz w:val="14"/>
              </w:rPr>
              <w:lastRenderedPageBreak/>
              <w:t>Avalara tax</w:t>
            </w:r>
          </w:p>
        </w:tc>
        <w:tc>
          <w:tcPr>
            <w:tcW w:w="1728" w:type="dxa"/>
            <w:tcMar>
              <w:top w:w="70" w:type="dxa"/>
              <w:left w:w="80" w:type="dxa"/>
              <w:bottom w:w="70" w:type="dxa"/>
              <w:right w:w="80" w:type="dxa"/>
            </w:tcMar>
          </w:tcPr>
          <w:p w14:paraId="306EB4A3" w14:textId="77777777" w:rsidR="00195A31" w:rsidRDefault="00000000">
            <w:pPr>
              <w:spacing w:after="30" w:line="240" w:lineRule="auto"/>
            </w:pPr>
            <w:r>
              <w:rPr>
                <w:sz w:val="14"/>
              </w:rPr>
              <w:t>Each invoice + daily</w:t>
            </w:r>
          </w:p>
        </w:tc>
        <w:tc>
          <w:tcPr>
            <w:tcW w:w="5040" w:type="dxa"/>
            <w:tcMar>
              <w:top w:w="70" w:type="dxa"/>
              <w:left w:w="80" w:type="dxa"/>
              <w:bottom w:w="70" w:type="dxa"/>
              <w:right w:w="80" w:type="dxa"/>
            </w:tcMar>
          </w:tcPr>
          <w:p w14:paraId="2214A0A4" w14:textId="77777777" w:rsidR="00195A31" w:rsidRDefault="00000000">
            <w:pPr>
              <w:spacing w:after="30" w:line="240" w:lineRule="auto"/>
            </w:pPr>
            <w:r>
              <w:rPr>
                <w:sz w:val="14"/>
              </w:rPr>
              <w:t>GT invoice tax differs from committed Avalara transaction; missing/duplicate tax document; credit not reversed</w:t>
            </w:r>
          </w:p>
        </w:tc>
        <w:tc>
          <w:tcPr>
            <w:tcW w:w="1440" w:type="dxa"/>
            <w:tcMar>
              <w:top w:w="70" w:type="dxa"/>
              <w:left w:w="80" w:type="dxa"/>
              <w:bottom w:w="70" w:type="dxa"/>
              <w:right w:w="80" w:type="dxa"/>
            </w:tcMar>
          </w:tcPr>
          <w:p w14:paraId="0C637BBD" w14:textId="77777777" w:rsidR="00195A31" w:rsidRDefault="00000000">
            <w:pPr>
              <w:spacing w:after="30" w:line="240" w:lineRule="auto"/>
            </w:pPr>
            <w:r>
              <w:rPr>
                <w:sz w:val="14"/>
              </w:rPr>
              <w:t>Tax/Finance correct through authoritative transaction lineage.</w:t>
            </w:r>
          </w:p>
        </w:tc>
      </w:tr>
      <w:tr w:rsidR="00195A31" w14:paraId="0C108A6A" w14:textId="77777777">
        <w:trPr>
          <w:cantSplit/>
          <w:jc w:val="center"/>
        </w:trPr>
        <w:tc>
          <w:tcPr>
            <w:tcW w:w="1872" w:type="dxa"/>
            <w:shd w:val="clear" w:color="auto" w:fill="F7F9FB"/>
            <w:tcMar>
              <w:top w:w="70" w:type="dxa"/>
              <w:left w:w="80" w:type="dxa"/>
              <w:bottom w:w="70" w:type="dxa"/>
              <w:right w:w="80" w:type="dxa"/>
            </w:tcMar>
          </w:tcPr>
          <w:p w14:paraId="0051F6B1" w14:textId="77777777" w:rsidR="00195A31" w:rsidRDefault="00000000">
            <w:pPr>
              <w:spacing w:after="30" w:line="240" w:lineRule="auto"/>
            </w:pPr>
            <w:r>
              <w:rPr>
                <w:b/>
                <w:sz w:val="14"/>
              </w:rPr>
              <w:t>GT -&gt; Acumatica financial posting</w:t>
            </w:r>
          </w:p>
        </w:tc>
        <w:tc>
          <w:tcPr>
            <w:tcW w:w="1728" w:type="dxa"/>
            <w:shd w:val="clear" w:color="auto" w:fill="F7F9FB"/>
            <w:tcMar>
              <w:top w:w="70" w:type="dxa"/>
              <w:left w:w="80" w:type="dxa"/>
              <w:bottom w:w="70" w:type="dxa"/>
              <w:right w:w="80" w:type="dxa"/>
            </w:tcMar>
          </w:tcPr>
          <w:p w14:paraId="6371A6D6" w14:textId="77777777" w:rsidR="00195A31" w:rsidRDefault="00000000">
            <w:pPr>
              <w:spacing w:after="30" w:line="240" w:lineRule="auto"/>
            </w:pPr>
            <w:r>
              <w:rPr>
                <w:sz w:val="14"/>
              </w:rPr>
              <w:t>Daily / period close</w:t>
            </w:r>
          </w:p>
        </w:tc>
        <w:tc>
          <w:tcPr>
            <w:tcW w:w="5040" w:type="dxa"/>
            <w:shd w:val="clear" w:color="auto" w:fill="F7F9FB"/>
            <w:tcMar>
              <w:top w:w="70" w:type="dxa"/>
              <w:left w:w="80" w:type="dxa"/>
              <w:bottom w:w="70" w:type="dxa"/>
              <w:right w:w="80" w:type="dxa"/>
            </w:tcMar>
          </w:tcPr>
          <w:p w14:paraId="1A1A44F9" w14:textId="77777777" w:rsidR="00195A31" w:rsidRDefault="00000000">
            <w:pPr>
              <w:spacing w:after="30" w:line="240" w:lineRule="auto"/>
            </w:pPr>
            <w:r>
              <w:rPr>
                <w:sz w:val="14"/>
              </w:rPr>
              <w:t>Missing invoice/credit, amount/tax mismatch, duplicate financial document, posting error</w:t>
            </w:r>
          </w:p>
        </w:tc>
        <w:tc>
          <w:tcPr>
            <w:tcW w:w="1440" w:type="dxa"/>
            <w:shd w:val="clear" w:color="auto" w:fill="F7F9FB"/>
            <w:tcMar>
              <w:top w:w="70" w:type="dxa"/>
              <w:left w:w="80" w:type="dxa"/>
              <w:bottom w:w="70" w:type="dxa"/>
              <w:right w:w="80" w:type="dxa"/>
            </w:tcMar>
          </w:tcPr>
          <w:p w14:paraId="7CD4D587" w14:textId="77777777" w:rsidR="00195A31" w:rsidRDefault="00000000">
            <w:pPr>
              <w:spacing w:after="30" w:line="240" w:lineRule="auto"/>
            </w:pPr>
            <w:r>
              <w:rPr>
                <w:sz w:val="14"/>
              </w:rPr>
              <w:t>Finance integration owner; Acumatica posting status returned.</w:t>
            </w:r>
          </w:p>
        </w:tc>
      </w:tr>
      <w:tr w:rsidR="00195A31" w14:paraId="24DB82F8" w14:textId="77777777">
        <w:trPr>
          <w:cantSplit/>
          <w:jc w:val="center"/>
        </w:trPr>
        <w:tc>
          <w:tcPr>
            <w:tcW w:w="1872" w:type="dxa"/>
            <w:tcMar>
              <w:top w:w="70" w:type="dxa"/>
              <w:left w:w="80" w:type="dxa"/>
              <w:bottom w:w="70" w:type="dxa"/>
              <w:right w:w="80" w:type="dxa"/>
            </w:tcMar>
          </w:tcPr>
          <w:p w14:paraId="719ACD69" w14:textId="77777777" w:rsidR="00195A31" w:rsidRDefault="00000000">
            <w:pPr>
              <w:spacing w:after="30" w:line="240" w:lineRule="auto"/>
            </w:pPr>
            <w:r>
              <w:rPr>
                <w:b/>
                <w:sz w:val="14"/>
              </w:rPr>
              <w:t>Ascent PO -&gt; Acumatica</w:t>
            </w:r>
          </w:p>
        </w:tc>
        <w:tc>
          <w:tcPr>
            <w:tcW w:w="1728" w:type="dxa"/>
            <w:tcMar>
              <w:top w:w="70" w:type="dxa"/>
              <w:left w:w="80" w:type="dxa"/>
              <w:bottom w:w="70" w:type="dxa"/>
              <w:right w:w="80" w:type="dxa"/>
            </w:tcMar>
          </w:tcPr>
          <w:p w14:paraId="5AC72B3B" w14:textId="77777777" w:rsidR="00195A31" w:rsidRDefault="00000000">
            <w:pPr>
              <w:spacing w:after="30" w:line="240" w:lineRule="auto"/>
            </w:pPr>
            <w:r>
              <w:rPr>
                <w:sz w:val="14"/>
              </w:rPr>
              <w:t>Daily</w:t>
            </w:r>
          </w:p>
        </w:tc>
        <w:tc>
          <w:tcPr>
            <w:tcW w:w="5040" w:type="dxa"/>
            <w:tcMar>
              <w:top w:w="70" w:type="dxa"/>
              <w:left w:w="80" w:type="dxa"/>
              <w:bottom w:w="70" w:type="dxa"/>
              <w:right w:w="80" w:type="dxa"/>
            </w:tcMar>
          </w:tcPr>
          <w:p w14:paraId="25D25A77" w14:textId="77777777" w:rsidR="00195A31" w:rsidRDefault="00000000">
            <w:pPr>
              <w:spacing w:after="30" w:line="240" w:lineRule="auto"/>
            </w:pPr>
            <w:r>
              <w:rPr>
                <w:sz w:val="14"/>
              </w:rPr>
              <w:t>Approved Ascent PO missing in Acumatica; receipt qty/cost mismatch; cancelled PO still open</w:t>
            </w:r>
          </w:p>
        </w:tc>
        <w:tc>
          <w:tcPr>
            <w:tcW w:w="1440" w:type="dxa"/>
            <w:tcMar>
              <w:top w:w="70" w:type="dxa"/>
              <w:left w:w="80" w:type="dxa"/>
              <w:bottom w:w="70" w:type="dxa"/>
              <w:right w:w="80" w:type="dxa"/>
            </w:tcMar>
          </w:tcPr>
          <w:p w14:paraId="11E54D84" w14:textId="77777777" w:rsidR="00195A31" w:rsidRDefault="00000000">
            <w:pPr>
              <w:spacing w:after="30" w:line="240" w:lineRule="auto"/>
            </w:pPr>
            <w:r>
              <w:rPr>
                <w:sz w:val="14"/>
              </w:rPr>
              <w:t>Purchasing/AP exception queue.</w:t>
            </w:r>
          </w:p>
        </w:tc>
      </w:tr>
      <w:tr w:rsidR="00195A31" w14:paraId="144A3AB1" w14:textId="77777777">
        <w:trPr>
          <w:cantSplit/>
          <w:jc w:val="center"/>
        </w:trPr>
        <w:tc>
          <w:tcPr>
            <w:tcW w:w="1872" w:type="dxa"/>
            <w:shd w:val="clear" w:color="auto" w:fill="F7F9FB"/>
            <w:tcMar>
              <w:top w:w="70" w:type="dxa"/>
              <w:left w:w="80" w:type="dxa"/>
              <w:bottom w:w="70" w:type="dxa"/>
              <w:right w:w="80" w:type="dxa"/>
            </w:tcMar>
          </w:tcPr>
          <w:p w14:paraId="143C188C" w14:textId="77777777" w:rsidR="00195A31" w:rsidRDefault="00000000">
            <w:pPr>
              <w:spacing w:after="30" w:line="240" w:lineRule="auto"/>
            </w:pPr>
            <w:r>
              <w:rPr>
                <w:b/>
                <w:sz w:val="14"/>
              </w:rPr>
              <w:t>Asset/install-base integrity</w:t>
            </w:r>
          </w:p>
        </w:tc>
        <w:tc>
          <w:tcPr>
            <w:tcW w:w="1728" w:type="dxa"/>
            <w:shd w:val="clear" w:color="auto" w:fill="F7F9FB"/>
            <w:tcMar>
              <w:top w:w="70" w:type="dxa"/>
              <w:left w:w="80" w:type="dxa"/>
              <w:bottom w:w="70" w:type="dxa"/>
              <w:right w:w="80" w:type="dxa"/>
            </w:tcMar>
          </w:tcPr>
          <w:p w14:paraId="60866C07" w14:textId="77777777" w:rsidR="00195A31" w:rsidRDefault="00000000">
            <w:pPr>
              <w:spacing w:after="30" w:line="240" w:lineRule="auto"/>
            </w:pPr>
            <w:r>
              <w:rPr>
                <w:sz w:val="14"/>
              </w:rPr>
              <w:t>Transaction + daily</w:t>
            </w:r>
          </w:p>
        </w:tc>
        <w:tc>
          <w:tcPr>
            <w:tcW w:w="5040" w:type="dxa"/>
            <w:shd w:val="clear" w:color="auto" w:fill="F7F9FB"/>
            <w:tcMar>
              <w:top w:w="70" w:type="dxa"/>
              <w:left w:w="80" w:type="dxa"/>
              <w:bottom w:w="70" w:type="dxa"/>
              <w:right w:w="80" w:type="dxa"/>
            </w:tcMar>
          </w:tcPr>
          <w:p w14:paraId="1FEB3916" w14:textId="77777777" w:rsidR="00195A31" w:rsidRDefault="00000000">
            <w:pPr>
              <w:spacing w:after="30" w:line="240" w:lineRule="auto"/>
            </w:pPr>
            <w:r>
              <w:rPr>
                <w:sz w:val="14"/>
              </w:rPr>
              <w:t>More than one active assignment, active rental without asset/install base, returned asset still assigned, swap partially completed</w:t>
            </w:r>
          </w:p>
        </w:tc>
        <w:tc>
          <w:tcPr>
            <w:tcW w:w="1440" w:type="dxa"/>
            <w:shd w:val="clear" w:color="auto" w:fill="F7F9FB"/>
            <w:tcMar>
              <w:top w:w="70" w:type="dxa"/>
              <w:left w:w="80" w:type="dxa"/>
              <w:bottom w:w="70" w:type="dxa"/>
              <w:right w:w="80" w:type="dxa"/>
            </w:tcMar>
          </w:tcPr>
          <w:p w14:paraId="1DF9D417" w14:textId="77777777" w:rsidR="00195A31" w:rsidRDefault="00000000">
            <w:pPr>
              <w:spacing w:after="30" w:line="240" w:lineRule="auto"/>
            </w:pPr>
            <w:r>
              <w:rPr>
                <w:sz w:val="14"/>
              </w:rPr>
              <w:t>Operations exception queue; atomic correction with audit.</w:t>
            </w:r>
          </w:p>
        </w:tc>
      </w:tr>
      <w:tr w:rsidR="00195A31" w14:paraId="1EF0BCEE" w14:textId="77777777">
        <w:trPr>
          <w:cantSplit/>
          <w:jc w:val="center"/>
        </w:trPr>
        <w:tc>
          <w:tcPr>
            <w:tcW w:w="1872" w:type="dxa"/>
            <w:tcMar>
              <w:top w:w="70" w:type="dxa"/>
              <w:left w:w="80" w:type="dxa"/>
              <w:bottom w:w="70" w:type="dxa"/>
              <w:right w:w="80" w:type="dxa"/>
            </w:tcMar>
          </w:tcPr>
          <w:p w14:paraId="7EBA64F3" w14:textId="77777777" w:rsidR="00195A31" w:rsidRDefault="00000000">
            <w:pPr>
              <w:spacing w:after="30" w:line="240" w:lineRule="auto"/>
            </w:pPr>
            <w:r>
              <w:rPr>
                <w:b/>
                <w:sz w:val="14"/>
              </w:rPr>
              <w:t>Offline mobile sync</w:t>
            </w:r>
          </w:p>
        </w:tc>
        <w:tc>
          <w:tcPr>
            <w:tcW w:w="1728" w:type="dxa"/>
            <w:tcMar>
              <w:top w:w="70" w:type="dxa"/>
              <w:left w:w="80" w:type="dxa"/>
              <w:bottom w:w="70" w:type="dxa"/>
              <w:right w:w="80" w:type="dxa"/>
            </w:tcMar>
          </w:tcPr>
          <w:p w14:paraId="4FBFB783" w14:textId="77777777" w:rsidR="00195A31" w:rsidRDefault="00000000">
            <w:pPr>
              <w:spacing w:after="30" w:line="240" w:lineRule="auto"/>
            </w:pPr>
            <w:r>
              <w:rPr>
                <w:sz w:val="14"/>
              </w:rPr>
              <w:t>On reconnect + daily</w:t>
            </w:r>
          </w:p>
        </w:tc>
        <w:tc>
          <w:tcPr>
            <w:tcW w:w="5040" w:type="dxa"/>
            <w:tcMar>
              <w:top w:w="70" w:type="dxa"/>
              <w:left w:w="80" w:type="dxa"/>
              <w:bottom w:w="70" w:type="dxa"/>
              <w:right w:w="80" w:type="dxa"/>
            </w:tcMar>
          </w:tcPr>
          <w:p w14:paraId="08EFF289" w14:textId="77777777" w:rsidR="00195A31" w:rsidRDefault="00000000">
            <w:pPr>
              <w:spacing w:after="30" w:line="240" w:lineRule="auto"/>
            </w:pPr>
            <w:r>
              <w:rPr>
                <w:sz w:val="14"/>
              </w:rPr>
              <w:t>Completed local work not synced, duplicate completion, conflict unresolved, stale mobile cache</w:t>
            </w:r>
          </w:p>
        </w:tc>
        <w:tc>
          <w:tcPr>
            <w:tcW w:w="1440" w:type="dxa"/>
            <w:tcMar>
              <w:top w:w="70" w:type="dxa"/>
              <w:left w:w="80" w:type="dxa"/>
              <w:bottom w:w="70" w:type="dxa"/>
              <w:right w:w="80" w:type="dxa"/>
            </w:tcMar>
          </w:tcPr>
          <w:p w14:paraId="7838325B" w14:textId="77777777" w:rsidR="00195A31" w:rsidRDefault="00000000">
            <w:pPr>
              <w:spacing w:after="30" w:line="240" w:lineRule="auto"/>
            </w:pPr>
            <w:r>
              <w:rPr>
                <w:sz w:val="14"/>
              </w:rPr>
              <w:t>Field-service supervisor / mobile support; billing event waits for authoritative commit.</w:t>
            </w:r>
          </w:p>
        </w:tc>
      </w:tr>
      <w:tr w:rsidR="00195A31" w14:paraId="3F1FEDAC" w14:textId="77777777">
        <w:trPr>
          <w:cantSplit/>
          <w:jc w:val="center"/>
        </w:trPr>
        <w:tc>
          <w:tcPr>
            <w:tcW w:w="1872" w:type="dxa"/>
            <w:shd w:val="clear" w:color="auto" w:fill="F7F9FB"/>
            <w:tcMar>
              <w:top w:w="70" w:type="dxa"/>
              <w:left w:w="80" w:type="dxa"/>
              <w:bottom w:w="70" w:type="dxa"/>
              <w:right w:w="80" w:type="dxa"/>
            </w:tcMar>
          </w:tcPr>
          <w:p w14:paraId="148CB148" w14:textId="77777777" w:rsidR="00195A31" w:rsidRDefault="00000000">
            <w:pPr>
              <w:spacing w:after="30" w:line="240" w:lineRule="auto"/>
            </w:pPr>
            <w:r>
              <w:rPr>
                <w:b/>
                <w:sz w:val="14"/>
              </w:rPr>
              <w:t>Snowflake ingestion</w:t>
            </w:r>
          </w:p>
        </w:tc>
        <w:tc>
          <w:tcPr>
            <w:tcW w:w="1728" w:type="dxa"/>
            <w:shd w:val="clear" w:color="auto" w:fill="F7F9FB"/>
            <w:tcMar>
              <w:top w:w="70" w:type="dxa"/>
              <w:left w:w="80" w:type="dxa"/>
              <w:bottom w:w="70" w:type="dxa"/>
              <w:right w:w="80" w:type="dxa"/>
            </w:tcMar>
          </w:tcPr>
          <w:p w14:paraId="7479E12F" w14:textId="77777777" w:rsidR="00195A31" w:rsidRDefault="00000000">
            <w:pPr>
              <w:spacing w:after="30" w:line="240" w:lineRule="auto"/>
            </w:pPr>
            <w:r>
              <w:rPr>
                <w:sz w:val="14"/>
              </w:rPr>
              <w:t>Daily</w:t>
            </w:r>
          </w:p>
        </w:tc>
        <w:tc>
          <w:tcPr>
            <w:tcW w:w="5040" w:type="dxa"/>
            <w:shd w:val="clear" w:color="auto" w:fill="F7F9FB"/>
            <w:tcMar>
              <w:top w:w="70" w:type="dxa"/>
              <w:left w:w="80" w:type="dxa"/>
              <w:bottom w:w="70" w:type="dxa"/>
              <w:right w:w="80" w:type="dxa"/>
            </w:tcMar>
          </w:tcPr>
          <w:p w14:paraId="02C0B39A" w14:textId="77777777" w:rsidR="00195A31" w:rsidRDefault="00000000">
            <w:pPr>
              <w:spacing w:after="30" w:line="240" w:lineRule="auto"/>
            </w:pPr>
            <w:r>
              <w:rPr>
                <w:sz w:val="14"/>
              </w:rPr>
              <w:t>Source counts/amounts missing, stale feed, schema drift, late-arriving financial facts</w:t>
            </w:r>
          </w:p>
        </w:tc>
        <w:tc>
          <w:tcPr>
            <w:tcW w:w="1440" w:type="dxa"/>
            <w:shd w:val="clear" w:color="auto" w:fill="F7F9FB"/>
            <w:tcMar>
              <w:top w:w="70" w:type="dxa"/>
              <w:left w:w="80" w:type="dxa"/>
              <w:bottom w:w="70" w:type="dxa"/>
              <w:right w:w="80" w:type="dxa"/>
            </w:tcMar>
          </w:tcPr>
          <w:p w14:paraId="35B6C13C" w14:textId="77777777" w:rsidR="00195A31" w:rsidRDefault="00000000">
            <w:pPr>
              <w:spacing w:after="30" w:line="240" w:lineRule="auto"/>
            </w:pPr>
            <w:r>
              <w:rPr>
                <w:sz w:val="14"/>
              </w:rPr>
              <w:t>Data engineering; Power BI freshness status visible.</w:t>
            </w:r>
          </w:p>
        </w:tc>
      </w:tr>
    </w:tbl>
    <w:p w14:paraId="46EDA5EB" w14:textId="77777777" w:rsidR="00195A31" w:rsidRDefault="00195A31">
      <w:pPr>
        <w:spacing w:after="20"/>
      </w:pPr>
    </w:p>
    <w:p w14:paraId="2602F852" w14:textId="77777777" w:rsidR="00195A31" w:rsidRDefault="00000000">
      <w:pPr>
        <w:pStyle w:val="Heading2"/>
      </w:pPr>
      <w:r>
        <w:t>15.1 Financial close controls</w:t>
      </w:r>
    </w:p>
    <w:p w14:paraId="5AFD345C" w14:textId="77777777" w:rsidR="00195A31" w:rsidRDefault="00000000">
      <w:pPr>
        <w:pStyle w:val="ListBullet"/>
        <w:spacing w:after="30"/>
      </w:pPr>
      <w:r>
        <w:t>GT invoice totals and credits reconcile to Acumatica AR/revenue/tax postings for the accounting period.</w:t>
      </w:r>
    </w:p>
    <w:p w14:paraId="3ECE8DB5" w14:textId="77777777" w:rsidR="00195A31" w:rsidRDefault="00000000">
      <w:pPr>
        <w:pStyle w:val="ListBullet"/>
        <w:spacing w:after="30"/>
      </w:pPr>
      <w:r>
        <w:t>Avalara committed tax transactions reconcile to GT invoice/credit documents and Acumatica tax liability.</w:t>
      </w:r>
    </w:p>
    <w:p w14:paraId="151F1BE5" w14:textId="77777777" w:rsidR="00195A31" w:rsidRDefault="00000000">
      <w:pPr>
        <w:pStyle w:val="ListBullet"/>
        <w:spacing w:after="30"/>
      </w:pPr>
      <w:r>
        <w:t>Ascent operational PO/receipt totals reconcile to Acumatica PO/AP receipt accounting for the period.</w:t>
      </w:r>
    </w:p>
    <w:p w14:paraId="657DCA13" w14:textId="77777777" w:rsidR="00195A31" w:rsidRDefault="00000000">
      <w:pPr>
        <w:pStyle w:val="ListBullet"/>
        <w:spacing w:after="30"/>
      </w:pPr>
      <w:r>
        <w:t>Rental asset acquisitions, disposals, write-offs and sales reconcile between Ascent asset events and Acumatica accounting records.</w:t>
      </w:r>
    </w:p>
    <w:p w14:paraId="25BE2959" w14:textId="77777777" w:rsidR="00195A31" w:rsidRDefault="00000000">
      <w:pPr>
        <w:pStyle w:val="ListBullet"/>
        <w:spacing w:after="30"/>
      </w:pPr>
      <w:r>
        <w:t>Parallel-billing variance reports are reviewed separately from booked financials so Ascent shadow output cannot contaminate close.</w:t>
      </w:r>
    </w:p>
    <w:p w14:paraId="0B450B22" w14:textId="77777777" w:rsidR="00195A31" w:rsidRDefault="00000000">
      <w:pPr>
        <w:pStyle w:val="Heading1"/>
      </w:pPr>
      <w:r>
        <w:t>16. Environments, Deployment and Data Migration</w:t>
      </w:r>
    </w:p>
    <w:p w14:paraId="72C8DBFC" w14:textId="77777777" w:rsidR="00195A31" w:rsidRDefault="00000000">
      <w:pPr>
        <w:pStyle w:val="Heading2"/>
      </w:pPr>
      <w:r>
        <w:t>16.1 Salesforce / Ascent deployment</w:t>
      </w:r>
    </w:p>
    <w:p w14:paraId="1EAC3B13" w14:textId="77777777" w:rsidR="00195A31" w:rsidRDefault="00000000">
      <w:pPr>
        <w:spacing w:after="84"/>
      </w:pPr>
      <w:r>
        <w:t>USME should prefer installing/configuring Ascent in the existing Salesforce org if Ascent supports that deployment and the org passes technical-health, object-collision, namespace, data-volume and security review. This keeps current customer/opportunity/contract history and avoids a new CRM master. If Ascent is supplied only through a separate OEM org or commercial model, the architecture should be re-evaluated because customer/identity/portal and invoice-presentment integration would become materially more complex.</w:t>
      </w:r>
    </w:p>
    <w:p w14:paraId="50630A5D" w14:textId="77777777" w:rsidR="00195A31" w:rsidRDefault="00000000">
      <w:pPr>
        <w:pStyle w:val="Heading2"/>
      </w:pPr>
      <w:r>
        <w:t>16.2 Environment strategy</w:t>
      </w:r>
    </w:p>
    <w:tbl>
      <w:tblPr>
        <w:tblStyle w:val="TableGrid"/>
        <w:tblW w:w="0" w:type="auto"/>
        <w:jc w:val="center"/>
        <w:tblLook w:val="04A0" w:firstRow="1" w:lastRow="0" w:firstColumn="1" w:lastColumn="0" w:noHBand="0" w:noVBand="1"/>
      </w:tblPr>
      <w:tblGrid>
        <w:gridCol w:w="1800"/>
        <w:gridCol w:w="5184"/>
        <w:gridCol w:w="3096"/>
      </w:tblGrid>
      <w:tr w:rsidR="00195A31" w14:paraId="768FE8B0" w14:textId="77777777">
        <w:trPr>
          <w:cantSplit/>
          <w:tblHeader/>
          <w:jc w:val="center"/>
        </w:trPr>
        <w:tc>
          <w:tcPr>
            <w:tcW w:w="1800" w:type="dxa"/>
            <w:shd w:val="clear" w:color="auto" w:fill="17365D"/>
            <w:tcMar>
              <w:top w:w="70" w:type="dxa"/>
              <w:left w:w="80" w:type="dxa"/>
              <w:bottom w:w="70" w:type="dxa"/>
              <w:right w:w="80" w:type="dxa"/>
            </w:tcMar>
          </w:tcPr>
          <w:p w14:paraId="0291700D" w14:textId="77777777" w:rsidR="00195A31" w:rsidRDefault="00000000">
            <w:pPr>
              <w:spacing w:after="30" w:line="240" w:lineRule="auto"/>
            </w:pPr>
            <w:r>
              <w:rPr>
                <w:b/>
                <w:color w:val="FFFFFF"/>
                <w:sz w:val="15"/>
              </w:rPr>
              <w:t>Environment</w:t>
            </w:r>
          </w:p>
        </w:tc>
        <w:tc>
          <w:tcPr>
            <w:tcW w:w="5184" w:type="dxa"/>
            <w:shd w:val="clear" w:color="auto" w:fill="17365D"/>
            <w:tcMar>
              <w:top w:w="70" w:type="dxa"/>
              <w:left w:w="80" w:type="dxa"/>
              <w:bottom w:w="70" w:type="dxa"/>
              <w:right w:w="80" w:type="dxa"/>
            </w:tcMar>
          </w:tcPr>
          <w:p w14:paraId="2084432B" w14:textId="77777777" w:rsidR="00195A31" w:rsidRDefault="00000000">
            <w:pPr>
              <w:spacing w:after="30" w:line="240" w:lineRule="auto"/>
            </w:pPr>
            <w:r>
              <w:rPr>
                <w:b/>
                <w:color w:val="FFFFFF"/>
                <w:sz w:val="15"/>
              </w:rPr>
              <w:t>Purpose</w:t>
            </w:r>
          </w:p>
        </w:tc>
        <w:tc>
          <w:tcPr>
            <w:tcW w:w="3096" w:type="dxa"/>
            <w:shd w:val="clear" w:color="auto" w:fill="17365D"/>
            <w:tcMar>
              <w:top w:w="70" w:type="dxa"/>
              <w:left w:w="80" w:type="dxa"/>
              <w:bottom w:w="70" w:type="dxa"/>
              <w:right w:w="80" w:type="dxa"/>
            </w:tcMar>
          </w:tcPr>
          <w:p w14:paraId="0D11950E" w14:textId="77777777" w:rsidR="00195A31" w:rsidRDefault="00000000">
            <w:pPr>
              <w:spacing w:after="30" w:line="240" w:lineRule="auto"/>
            </w:pPr>
            <w:r>
              <w:rPr>
                <w:b/>
                <w:color w:val="FFFFFF"/>
                <w:sz w:val="15"/>
              </w:rPr>
              <w:t>Data rule</w:t>
            </w:r>
          </w:p>
        </w:tc>
      </w:tr>
      <w:tr w:rsidR="00195A31" w14:paraId="0DD9EC2B" w14:textId="77777777">
        <w:trPr>
          <w:cantSplit/>
          <w:jc w:val="center"/>
        </w:trPr>
        <w:tc>
          <w:tcPr>
            <w:tcW w:w="1800" w:type="dxa"/>
            <w:tcMar>
              <w:top w:w="70" w:type="dxa"/>
              <w:left w:w="80" w:type="dxa"/>
              <w:bottom w:w="70" w:type="dxa"/>
              <w:right w:w="80" w:type="dxa"/>
            </w:tcMar>
          </w:tcPr>
          <w:p w14:paraId="09DEA765" w14:textId="77777777" w:rsidR="00195A31" w:rsidRDefault="00000000">
            <w:pPr>
              <w:spacing w:after="30" w:line="240" w:lineRule="auto"/>
            </w:pPr>
            <w:r>
              <w:rPr>
                <w:b/>
                <w:sz w:val="15"/>
              </w:rPr>
              <w:t>Development</w:t>
            </w:r>
          </w:p>
        </w:tc>
        <w:tc>
          <w:tcPr>
            <w:tcW w:w="5184" w:type="dxa"/>
            <w:tcMar>
              <w:top w:w="70" w:type="dxa"/>
              <w:left w:w="80" w:type="dxa"/>
              <w:bottom w:w="70" w:type="dxa"/>
              <w:right w:w="80" w:type="dxa"/>
            </w:tcMar>
          </w:tcPr>
          <w:p w14:paraId="3DC8801E" w14:textId="77777777" w:rsidR="00195A31" w:rsidRDefault="00000000">
            <w:pPr>
              <w:spacing w:after="30" w:line="240" w:lineRule="auto"/>
            </w:pPr>
            <w:r>
              <w:rPr>
                <w:sz w:val="15"/>
              </w:rPr>
              <w:t>Ascent/Salesforce configuration, Flow, integration recipes, mobile forms, unit testing</w:t>
            </w:r>
          </w:p>
        </w:tc>
        <w:tc>
          <w:tcPr>
            <w:tcW w:w="3096" w:type="dxa"/>
            <w:tcMar>
              <w:top w:w="70" w:type="dxa"/>
              <w:left w:w="80" w:type="dxa"/>
              <w:bottom w:w="70" w:type="dxa"/>
              <w:right w:w="80" w:type="dxa"/>
            </w:tcMar>
          </w:tcPr>
          <w:p w14:paraId="4FE7E21A" w14:textId="77777777" w:rsidR="00195A31" w:rsidRDefault="00000000">
            <w:pPr>
              <w:spacing w:after="30" w:line="240" w:lineRule="auto"/>
            </w:pPr>
            <w:r>
              <w:rPr>
                <w:sz w:val="15"/>
              </w:rPr>
              <w:t>Synthetic data only; no production PHI.</w:t>
            </w:r>
          </w:p>
        </w:tc>
      </w:tr>
      <w:tr w:rsidR="00195A31" w14:paraId="4191F327" w14:textId="77777777">
        <w:trPr>
          <w:cantSplit/>
          <w:jc w:val="center"/>
        </w:trPr>
        <w:tc>
          <w:tcPr>
            <w:tcW w:w="1800" w:type="dxa"/>
            <w:shd w:val="clear" w:color="auto" w:fill="F7F9FB"/>
            <w:tcMar>
              <w:top w:w="70" w:type="dxa"/>
              <w:left w:w="80" w:type="dxa"/>
              <w:bottom w:w="70" w:type="dxa"/>
              <w:right w:w="80" w:type="dxa"/>
            </w:tcMar>
          </w:tcPr>
          <w:p w14:paraId="7C45F699" w14:textId="77777777" w:rsidR="00195A31" w:rsidRDefault="00000000">
            <w:pPr>
              <w:spacing w:after="30" w:line="240" w:lineRule="auto"/>
            </w:pPr>
            <w:r>
              <w:rPr>
                <w:b/>
                <w:sz w:val="15"/>
              </w:rPr>
              <w:t>SIT</w:t>
            </w:r>
          </w:p>
        </w:tc>
        <w:tc>
          <w:tcPr>
            <w:tcW w:w="5184" w:type="dxa"/>
            <w:shd w:val="clear" w:color="auto" w:fill="F7F9FB"/>
            <w:tcMar>
              <w:top w:w="70" w:type="dxa"/>
              <w:left w:w="80" w:type="dxa"/>
              <w:bottom w:w="70" w:type="dxa"/>
              <w:right w:w="80" w:type="dxa"/>
            </w:tcMar>
          </w:tcPr>
          <w:p w14:paraId="231248A4" w14:textId="77777777" w:rsidR="00195A31" w:rsidRDefault="00000000">
            <w:pPr>
              <w:spacing w:after="30" w:line="240" w:lineRule="auto"/>
            </w:pPr>
            <w:r>
              <w:rPr>
                <w:sz w:val="15"/>
              </w:rPr>
              <w:t>End-to-end Ascent-GT-Avalara-Acumatica-mobile-Snowflake tests</w:t>
            </w:r>
          </w:p>
        </w:tc>
        <w:tc>
          <w:tcPr>
            <w:tcW w:w="3096" w:type="dxa"/>
            <w:shd w:val="clear" w:color="auto" w:fill="F7F9FB"/>
            <w:tcMar>
              <w:top w:w="70" w:type="dxa"/>
              <w:left w:w="80" w:type="dxa"/>
              <w:bottom w:w="70" w:type="dxa"/>
              <w:right w:w="80" w:type="dxa"/>
            </w:tcMar>
          </w:tcPr>
          <w:p w14:paraId="0F797534" w14:textId="77777777" w:rsidR="00195A31" w:rsidRDefault="00000000">
            <w:pPr>
              <w:spacing w:after="30" w:line="240" w:lineRule="auto"/>
            </w:pPr>
            <w:r>
              <w:rPr>
                <w:sz w:val="15"/>
              </w:rPr>
              <w:t>Production-like volumes, synthetic tokens and de-identified identities.</w:t>
            </w:r>
          </w:p>
        </w:tc>
      </w:tr>
      <w:tr w:rsidR="00195A31" w14:paraId="189B7B4C" w14:textId="77777777">
        <w:trPr>
          <w:cantSplit/>
          <w:jc w:val="center"/>
        </w:trPr>
        <w:tc>
          <w:tcPr>
            <w:tcW w:w="1800" w:type="dxa"/>
            <w:tcMar>
              <w:top w:w="70" w:type="dxa"/>
              <w:left w:w="80" w:type="dxa"/>
              <w:bottom w:w="70" w:type="dxa"/>
              <w:right w:w="80" w:type="dxa"/>
            </w:tcMar>
          </w:tcPr>
          <w:p w14:paraId="1729FFE7" w14:textId="77777777" w:rsidR="00195A31" w:rsidRDefault="00000000">
            <w:pPr>
              <w:spacing w:after="30" w:line="240" w:lineRule="auto"/>
            </w:pPr>
            <w:r>
              <w:rPr>
                <w:b/>
                <w:sz w:val="15"/>
              </w:rPr>
              <w:t>UAT / Training</w:t>
            </w:r>
          </w:p>
        </w:tc>
        <w:tc>
          <w:tcPr>
            <w:tcW w:w="5184" w:type="dxa"/>
            <w:tcMar>
              <w:top w:w="70" w:type="dxa"/>
              <w:left w:w="80" w:type="dxa"/>
              <w:bottom w:w="70" w:type="dxa"/>
              <w:right w:w="80" w:type="dxa"/>
            </w:tcMar>
          </w:tcPr>
          <w:p w14:paraId="414B0780" w14:textId="77777777" w:rsidR="00195A31" w:rsidRDefault="00000000">
            <w:pPr>
              <w:spacing w:after="30" w:line="240" w:lineRule="auto"/>
            </w:pPr>
            <w:r>
              <w:rPr>
                <w:sz w:val="15"/>
              </w:rPr>
              <w:t>Business process, billing, portal, mobile and PM validation</w:t>
            </w:r>
          </w:p>
        </w:tc>
        <w:tc>
          <w:tcPr>
            <w:tcW w:w="3096" w:type="dxa"/>
            <w:tcMar>
              <w:top w:w="70" w:type="dxa"/>
              <w:left w:w="80" w:type="dxa"/>
              <w:bottom w:w="70" w:type="dxa"/>
              <w:right w:w="80" w:type="dxa"/>
            </w:tcMar>
          </w:tcPr>
          <w:p w14:paraId="766B9762" w14:textId="77777777" w:rsidR="00195A31" w:rsidRDefault="00000000">
            <w:pPr>
              <w:spacing w:after="30" w:line="240" w:lineRule="auto"/>
            </w:pPr>
            <w:r>
              <w:rPr>
                <w:sz w:val="15"/>
              </w:rPr>
              <w:t>Purpose-built/de-identified test patients; restricted access.</w:t>
            </w:r>
          </w:p>
        </w:tc>
      </w:tr>
      <w:tr w:rsidR="00195A31" w14:paraId="00DB5D80" w14:textId="77777777">
        <w:trPr>
          <w:cantSplit/>
          <w:jc w:val="center"/>
        </w:trPr>
        <w:tc>
          <w:tcPr>
            <w:tcW w:w="1800" w:type="dxa"/>
            <w:shd w:val="clear" w:color="auto" w:fill="F7F9FB"/>
            <w:tcMar>
              <w:top w:w="70" w:type="dxa"/>
              <w:left w:w="80" w:type="dxa"/>
              <w:bottom w:w="70" w:type="dxa"/>
              <w:right w:w="80" w:type="dxa"/>
            </w:tcMar>
          </w:tcPr>
          <w:p w14:paraId="1FD5CD48" w14:textId="77777777" w:rsidR="00195A31" w:rsidRDefault="00000000">
            <w:pPr>
              <w:spacing w:after="30" w:line="240" w:lineRule="auto"/>
            </w:pPr>
            <w:r>
              <w:rPr>
                <w:b/>
                <w:sz w:val="15"/>
              </w:rPr>
              <w:t>Performance / scale test</w:t>
            </w:r>
          </w:p>
        </w:tc>
        <w:tc>
          <w:tcPr>
            <w:tcW w:w="5184" w:type="dxa"/>
            <w:shd w:val="clear" w:color="auto" w:fill="F7F9FB"/>
            <w:tcMar>
              <w:top w:w="70" w:type="dxa"/>
              <w:left w:w="80" w:type="dxa"/>
              <w:bottom w:w="70" w:type="dxa"/>
              <w:right w:w="80" w:type="dxa"/>
            </w:tcMar>
          </w:tcPr>
          <w:p w14:paraId="6830FF3F" w14:textId="77777777" w:rsidR="00195A31" w:rsidRDefault="00000000">
            <w:pPr>
              <w:spacing w:after="30" w:line="240" w:lineRule="auto"/>
            </w:pPr>
            <w:r>
              <w:rPr>
                <w:sz w:val="15"/>
              </w:rPr>
              <w:t>160K+ asset-scale scenarios, high-volume work/rental/invoice events and mobile synchronization</w:t>
            </w:r>
          </w:p>
        </w:tc>
        <w:tc>
          <w:tcPr>
            <w:tcW w:w="3096" w:type="dxa"/>
            <w:shd w:val="clear" w:color="auto" w:fill="F7F9FB"/>
            <w:tcMar>
              <w:top w:w="70" w:type="dxa"/>
              <w:left w:w="80" w:type="dxa"/>
              <w:bottom w:w="70" w:type="dxa"/>
              <w:right w:w="80" w:type="dxa"/>
            </w:tcMar>
          </w:tcPr>
          <w:p w14:paraId="3ABD07A7" w14:textId="77777777" w:rsidR="00195A31" w:rsidRDefault="00000000">
            <w:pPr>
              <w:spacing w:after="30" w:line="240" w:lineRule="auto"/>
            </w:pPr>
            <w:r>
              <w:rPr>
                <w:sz w:val="15"/>
              </w:rPr>
              <w:t>Synthetic high-volume dataset; test API/query limits and large history.</w:t>
            </w:r>
          </w:p>
        </w:tc>
      </w:tr>
      <w:tr w:rsidR="00195A31" w14:paraId="2735BBEA" w14:textId="77777777">
        <w:trPr>
          <w:cantSplit/>
          <w:jc w:val="center"/>
        </w:trPr>
        <w:tc>
          <w:tcPr>
            <w:tcW w:w="1800" w:type="dxa"/>
            <w:tcMar>
              <w:top w:w="70" w:type="dxa"/>
              <w:left w:w="80" w:type="dxa"/>
              <w:bottom w:w="70" w:type="dxa"/>
              <w:right w:w="80" w:type="dxa"/>
            </w:tcMar>
          </w:tcPr>
          <w:p w14:paraId="7A9EA414" w14:textId="77777777" w:rsidR="00195A31" w:rsidRDefault="00000000">
            <w:pPr>
              <w:spacing w:after="30" w:line="240" w:lineRule="auto"/>
            </w:pPr>
            <w:r>
              <w:rPr>
                <w:b/>
                <w:sz w:val="15"/>
              </w:rPr>
              <w:t>Production</w:t>
            </w:r>
          </w:p>
        </w:tc>
        <w:tc>
          <w:tcPr>
            <w:tcW w:w="5184" w:type="dxa"/>
            <w:tcMar>
              <w:top w:w="70" w:type="dxa"/>
              <w:left w:w="80" w:type="dxa"/>
              <w:bottom w:w="70" w:type="dxa"/>
              <w:right w:w="80" w:type="dxa"/>
            </w:tcMar>
          </w:tcPr>
          <w:p w14:paraId="33099664" w14:textId="77777777" w:rsidR="00195A31" w:rsidRDefault="00000000">
            <w:pPr>
              <w:spacing w:after="30" w:line="240" w:lineRule="auto"/>
            </w:pPr>
            <w:r>
              <w:rPr>
                <w:sz w:val="15"/>
              </w:rPr>
              <w:t>Live operations, PHI, billing and financial interfaces</w:t>
            </w:r>
          </w:p>
        </w:tc>
        <w:tc>
          <w:tcPr>
            <w:tcW w:w="3096" w:type="dxa"/>
            <w:tcMar>
              <w:top w:w="70" w:type="dxa"/>
              <w:left w:w="80" w:type="dxa"/>
              <w:bottom w:w="70" w:type="dxa"/>
              <w:right w:w="80" w:type="dxa"/>
            </w:tcMar>
          </w:tcPr>
          <w:p w14:paraId="11DB5AC4" w14:textId="77777777" w:rsidR="00195A31" w:rsidRDefault="00000000">
            <w:pPr>
              <w:spacing w:after="30" w:line="240" w:lineRule="auto"/>
            </w:pPr>
            <w:r>
              <w:rPr>
                <w:sz w:val="15"/>
              </w:rPr>
              <w:t>Approved BAA/security boundary, Shield, monitoring, backup/DR and incident response.</w:t>
            </w:r>
          </w:p>
        </w:tc>
      </w:tr>
    </w:tbl>
    <w:p w14:paraId="5376C803" w14:textId="77777777" w:rsidR="00195A31" w:rsidRDefault="00195A31">
      <w:pPr>
        <w:spacing w:after="20"/>
      </w:pPr>
    </w:p>
    <w:p w14:paraId="0EE40A49" w14:textId="77777777" w:rsidR="00195A31" w:rsidRDefault="00000000">
      <w:pPr>
        <w:pStyle w:val="Heading2"/>
      </w:pPr>
      <w:r>
        <w:lastRenderedPageBreak/>
        <w:t>16.3 Migration domains</w:t>
      </w:r>
    </w:p>
    <w:p w14:paraId="5D6B5B46" w14:textId="77777777" w:rsidR="00195A31" w:rsidRDefault="00000000">
      <w:pPr>
        <w:pStyle w:val="ListBullet"/>
        <w:spacing w:after="30"/>
      </w:pPr>
      <w:r>
        <w:t>Customer/hospital/facility accounts, contacts, opportunities, open quotes/orders and contracts from current Salesforce structures into the target Ascent-aligned data model as needed.</w:t>
      </w:r>
    </w:p>
    <w:p w14:paraId="7A997494" w14:textId="77777777" w:rsidR="00195A31" w:rsidRDefault="00000000">
      <w:pPr>
        <w:pStyle w:val="ListBullet"/>
        <w:spacing w:after="30"/>
      </w:pPr>
      <w:r>
        <w:t>Product catalog, pricebooks, customer-specific rates, bundles/configuration groups and tax/product mappings.</w:t>
      </w:r>
    </w:p>
    <w:p w14:paraId="6C1A3E09" w14:textId="77777777" w:rsidR="00195A31" w:rsidRDefault="00000000">
      <w:pPr>
        <w:pStyle w:val="ListBullet"/>
        <w:spacing w:after="30"/>
      </w:pPr>
      <w:r>
        <w:t>Serialized assets, non-serialized inventory, locations, vehicle stock, install-base assignments, active rentals, consignment/standby and open pickups.</w:t>
      </w:r>
    </w:p>
    <w:p w14:paraId="45CACB3E" w14:textId="77777777" w:rsidR="00195A31" w:rsidRDefault="00000000">
      <w:pPr>
        <w:pStyle w:val="ListBullet"/>
        <w:spacing w:after="30"/>
      </w:pPr>
      <w:r>
        <w:t>Open work orders, PM plans, customer-owned service assets, maintenance history needed for due-date calculation and audit.</w:t>
      </w:r>
    </w:p>
    <w:p w14:paraId="0FE3D9A0" w14:textId="77777777" w:rsidR="00195A31" w:rsidRDefault="00000000">
      <w:pPr>
        <w:pStyle w:val="ListBullet"/>
        <w:spacing w:after="30"/>
      </w:pPr>
      <w:r>
        <w:t>Operational vendors and open purchase orders required by Ascent; financial vendor/accounting master remains governed in Acumatica.</w:t>
      </w:r>
    </w:p>
    <w:p w14:paraId="33208945" w14:textId="77777777" w:rsidR="00195A31" w:rsidRDefault="00000000">
      <w:pPr>
        <w:pStyle w:val="ListBullet"/>
        <w:spacing w:after="30"/>
      </w:pPr>
      <w:r>
        <w:t>Billing Context/token mappings, GT account/subscription cross-references, open billing exceptions and invoice-presentment records/files subject to retention decisions.</w:t>
      </w:r>
    </w:p>
    <w:p w14:paraId="023EF41C" w14:textId="77777777" w:rsidR="00195A31" w:rsidRDefault="00000000">
      <w:pPr>
        <w:pStyle w:val="ListBullet"/>
        <w:spacing w:after="30"/>
      </w:pPr>
      <w:r>
        <w:t>Cross-system identifiers and code maps must be reconciled before cutover; no migration batch is accepted on record count alone when financial/asset relationships are involved.</w:t>
      </w:r>
    </w:p>
    <w:p w14:paraId="44279A0F" w14:textId="77777777" w:rsidR="00195A31" w:rsidRDefault="00000000">
      <w:pPr>
        <w:pStyle w:val="Heading1"/>
      </w:pPr>
      <w:r>
        <w:t>17. Implementation Workstreams and Sequence</w:t>
      </w:r>
    </w:p>
    <w:tbl>
      <w:tblPr>
        <w:tblStyle w:val="TableGrid"/>
        <w:tblW w:w="0" w:type="auto"/>
        <w:jc w:val="center"/>
        <w:tblLook w:val="04A0" w:firstRow="1" w:lastRow="0" w:firstColumn="1" w:lastColumn="0" w:noHBand="0" w:noVBand="1"/>
      </w:tblPr>
      <w:tblGrid>
        <w:gridCol w:w="2880"/>
        <w:gridCol w:w="7200"/>
      </w:tblGrid>
      <w:tr w:rsidR="00195A31" w14:paraId="2009B08C" w14:textId="77777777">
        <w:trPr>
          <w:cantSplit/>
          <w:tblHeader/>
          <w:jc w:val="center"/>
        </w:trPr>
        <w:tc>
          <w:tcPr>
            <w:tcW w:w="2880" w:type="dxa"/>
            <w:shd w:val="clear" w:color="auto" w:fill="17365D"/>
            <w:tcMar>
              <w:top w:w="70" w:type="dxa"/>
              <w:left w:w="80" w:type="dxa"/>
              <w:bottom w:w="70" w:type="dxa"/>
              <w:right w:w="80" w:type="dxa"/>
            </w:tcMar>
          </w:tcPr>
          <w:p w14:paraId="3E4DFAA8" w14:textId="77777777" w:rsidR="00195A31" w:rsidRDefault="00000000">
            <w:pPr>
              <w:spacing w:after="30" w:line="240" w:lineRule="auto"/>
            </w:pPr>
            <w:r>
              <w:rPr>
                <w:b/>
                <w:color w:val="FFFFFF"/>
                <w:sz w:val="15"/>
              </w:rPr>
              <w:t>Workstream</w:t>
            </w:r>
          </w:p>
        </w:tc>
        <w:tc>
          <w:tcPr>
            <w:tcW w:w="7200" w:type="dxa"/>
            <w:shd w:val="clear" w:color="auto" w:fill="17365D"/>
            <w:tcMar>
              <w:top w:w="70" w:type="dxa"/>
              <w:left w:w="80" w:type="dxa"/>
              <w:bottom w:w="70" w:type="dxa"/>
              <w:right w:w="80" w:type="dxa"/>
            </w:tcMar>
          </w:tcPr>
          <w:p w14:paraId="5095DB44" w14:textId="77777777" w:rsidR="00195A31" w:rsidRDefault="00000000">
            <w:pPr>
              <w:spacing w:after="30" w:line="240" w:lineRule="auto"/>
            </w:pPr>
            <w:r>
              <w:rPr>
                <w:b/>
                <w:color w:val="FFFFFF"/>
                <w:sz w:val="15"/>
              </w:rPr>
              <w:t>Primary outcome</w:t>
            </w:r>
          </w:p>
        </w:tc>
      </w:tr>
      <w:tr w:rsidR="00195A31" w14:paraId="7C670190" w14:textId="77777777">
        <w:trPr>
          <w:cantSplit/>
          <w:jc w:val="center"/>
        </w:trPr>
        <w:tc>
          <w:tcPr>
            <w:tcW w:w="2880" w:type="dxa"/>
            <w:tcMar>
              <w:top w:w="70" w:type="dxa"/>
              <w:left w:w="80" w:type="dxa"/>
              <w:bottom w:w="70" w:type="dxa"/>
              <w:right w:w="80" w:type="dxa"/>
            </w:tcMar>
          </w:tcPr>
          <w:p w14:paraId="2EC6B377" w14:textId="77777777" w:rsidR="00195A31" w:rsidRDefault="00000000">
            <w:pPr>
              <w:spacing w:after="30" w:line="240" w:lineRule="auto"/>
            </w:pPr>
            <w:r>
              <w:rPr>
                <w:b/>
                <w:sz w:val="15"/>
              </w:rPr>
              <w:t>1. Contract/licensing and org architecture confirmation</w:t>
            </w:r>
          </w:p>
        </w:tc>
        <w:tc>
          <w:tcPr>
            <w:tcW w:w="7200" w:type="dxa"/>
            <w:tcMar>
              <w:top w:w="70" w:type="dxa"/>
              <w:left w:w="80" w:type="dxa"/>
              <w:bottom w:w="70" w:type="dxa"/>
              <w:right w:w="80" w:type="dxa"/>
            </w:tcMar>
          </w:tcPr>
          <w:p w14:paraId="17DFB672" w14:textId="77777777" w:rsidR="00195A31" w:rsidRDefault="00000000">
            <w:pPr>
              <w:spacing w:after="30" w:line="240" w:lineRule="auto"/>
            </w:pPr>
            <w:r>
              <w:rPr>
                <w:sz w:val="15"/>
              </w:rPr>
              <w:t>Confirm Ascent deployment into existing Salesforce org, exact OEM/Platform entitlement for Opportunity/Case/Service features, Experience Cloud, Shield and mobile/iPaaS contractual/security terms.</w:t>
            </w:r>
          </w:p>
        </w:tc>
      </w:tr>
      <w:tr w:rsidR="00195A31" w14:paraId="3CA325FB" w14:textId="77777777">
        <w:trPr>
          <w:cantSplit/>
          <w:jc w:val="center"/>
        </w:trPr>
        <w:tc>
          <w:tcPr>
            <w:tcW w:w="2880" w:type="dxa"/>
            <w:shd w:val="clear" w:color="auto" w:fill="F7F9FB"/>
            <w:tcMar>
              <w:top w:w="70" w:type="dxa"/>
              <w:left w:w="80" w:type="dxa"/>
              <w:bottom w:w="70" w:type="dxa"/>
              <w:right w:w="80" w:type="dxa"/>
            </w:tcMar>
          </w:tcPr>
          <w:p w14:paraId="16B3DC76" w14:textId="77777777" w:rsidR="00195A31" w:rsidRDefault="00000000">
            <w:pPr>
              <w:spacing w:after="30" w:line="240" w:lineRule="auto"/>
            </w:pPr>
            <w:r>
              <w:rPr>
                <w:b/>
                <w:sz w:val="15"/>
              </w:rPr>
              <w:t>2. Ascent fit-gap closure and design</w:t>
            </w:r>
          </w:p>
        </w:tc>
        <w:tc>
          <w:tcPr>
            <w:tcW w:w="7200" w:type="dxa"/>
            <w:shd w:val="clear" w:color="auto" w:fill="F7F9FB"/>
            <w:tcMar>
              <w:top w:w="70" w:type="dxa"/>
              <w:left w:w="80" w:type="dxa"/>
              <w:bottom w:w="70" w:type="dxa"/>
              <w:right w:w="80" w:type="dxa"/>
            </w:tcMar>
          </w:tcPr>
          <w:p w14:paraId="0D1D6B1E" w14:textId="77777777" w:rsidR="00195A31" w:rsidRDefault="00000000">
            <w:pPr>
              <w:spacing w:after="30" w:line="240" w:lineRule="auto"/>
            </w:pPr>
            <w:r>
              <w:rPr>
                <w:sz w:val="15"/>
              </w:rPr>
              <w:t>Script and demonstrate C3/C4/D2/D4/D7/E6/E10/H7 and other extension/third-party gaps; approve native process model and extension backlog.</w:t>
            </w:r>
          </w:p>
        </w:tc>
      </w:tr>
      <w:tr w:rsidR="00195A31" w14:paraId="4809BA3C" w14:textId="77777777">
        <w:trPr>
          <w:cantSplit/>
          <w:jc w:val="center"/>
        </w:trPr>
        <w:tc>
          <w:tcPr>
            <w:tcW w:w="2880" w:type="dxa"/>
            <w:tcMar>
              <w:top w:w="70" w:type="dxa"/>
              <w:left w:w="80" w:type="dxa"/>
              <w:bottom w:w="70" w:type="dxa"/>
              <w:right w:w="80" w:type="dxa"/>
            </w:tcMar>
          </w:tcPr>
          <w:p w14:paraId="59F4DDFB" w14:textId="77777777" w:rsidR="00195A31" w:rsidRDefault="00000000">
            <w:pPr>
              <w:spacing w:after="30" w:line="240" w:lineRule="auto"/>
            </w:pPr>
            <w:r>
              <w:rPr>
                <w:b/>
                <w:sz w:val="15"/>
              </w:rPr>
              <w:t>3. Canonical data / system-of-record design</w:t>
            </w:r>
          </w:p>
        </w:tc>
        <w:tc>
          <w:tcPr>
            <w:tcW w:w="7200" w:type="dxa"/>
            <w:tcMar>
              <w:top w:w="70" w:type="dxa"/>
              <w:left w:w="80" w:type="dxa"/>
              <w:bottom w:w="70" w:type="dxa"/>
              <w:right w:w="80" w:type="dxa"/>
            </w:tcMar>
          </w:tcPr>
          <w:p w14:paraId="21F4D12F" w14:textId="77777777" w:rsidR="00195A31" w:rsidRDefault="00000000">
            <w:pPr>
              <w:spacing w:after="30" w:line="240" w:lineRule="auto"/>
            </w:pPr>
            <w:r>
              <w:rPr>
                <w:sz w:val="15"/>
              </w:rPr>
              <w:t>Finalize customer, product, pricebook, contract, order, rental, asset/install-base, work-order, token, PO, tax, invoice and financial keys.</w:t>
            </w:r>
          </w:p>
        </w:tc>
      </w:tr>
      <w:tr w:rsidR="00195A31" w14:paraId="54082518" w14:textId="77777777">
        <w:trPr>
          <w:cantSplit/>
          <w:jc w:val="center"/>
        </w:trPr>
        <w:tc>
          <w:tcPr>
            <w:tcW w:w="2880" w:type="dxa"/>
            <w:shd w:val="clear" w:color="auto" w:fill="F7F9FB"/>
            <w:tcMar>
              <w:top w:w="70" w:type="dxa"/>
              <w:left w:w="80" w:type="dxa"/>
              <w:bottom w:w="70" w:type="dxa"/>
              <w:right w:w="80" w:type="dxa"/>
            </w:tcMar>
          </w:tcPr>
          <w:p w14:paraId="383A788C" w14:textId="77777777" w:rsidR="00195A31" w:rsidRDefault="00000000">
            <w:pPr>
              <w:spacing w:after="30" w:line="240" w:lineRule="auto"/>
            </w:pPr>
            <w:r>
              <w:rPr>
                <w:b/>
                <w:sz w:val="15"/>
              </w:rPr>
              <w:t>4. Ascent core configuration</w:t>
            </w:r>
          </w:p>
        </w:tc>
        <w:tc>
          <w:tcPr>
            <w:tcW w:w="7200" w:type="dxa"/>
            <w:shd w:val="clear" w:color="auto" w:fill="F7F9FB"/>
            <w:tcMar>
              <w:top w:w="70" w:type="dxa"/>
              <w:left w:w="80" w:type="dxa"/>
              <w:bottom w:w="70" w:type="dxa"/>
              <w:right w:w="80" w:type="dxa"/>
            </w:tcMar>
          </w:tcPr>
          <w:p w14:paraId="362F6A27" w14:textId="77777777" w:rsidR="00195A31" w:rsidRDefault="00000000">
            <w:pPr>
              <w:spacing w:after="30" w:line="240" w:lineRule="auto"/>
            </w:pPr>
            <w:r>
              <w:rPr>
                <w:sz w:val="15"/>
              </w:rPr>
              <w:t>Commercial lifecycle, rental/sales orders, inventory, assets/install base, warehouse-lite, return/swap, procurement, work orders, PM and role model.</w:t>
            </w:r>
          </w:p>
        </w:tc>
      </w:tr>
      <w:tr w:rsidR="00195A31" w14:paraId="484B774A" w14:textId="77777777">
        <w:trPr>
          <w:cantSplit/>
          <w:jc w:val="center"/>
        </w:trPr>
        <w:tc>
          <w:tcPr>
            <w:tcW w:w="2880" w:type="dxa"/>
            <w:tcMar>
              <w:top w:w="70" w:type="dxa"/>
              <w:left w:w="80" w:type="dxa"/>
              <w:bottom w:w="70" w:type="dxa"/>
              <w:right w:w="80" w:type="dxa"/>
            </w:tcMar>
          </w:tcPr>
          <w:p w14:paraId="5783FC22" w14:textId="77777777" w:rsidR="00195A31" w:rsidRDefault="00000000">
            <w:pPr>
              <w:spacing w:after="30" w:line="240" w:lineRule="auto"/>
            </w:pPr>
            <w:r>
              <w:rPr>
                <w:b/>
                <w:sz w:val="15"/>
              </w:rPr>
              <w:t>5. Experience Cloud</w:t>
            </w:r>
          </w:p>
        </w:tc>
        <w:tc>
          <w:tcPr>
            <w:tcW w:w="7200" w:type="dxa"/>
            <w:tcMar>
              <w:top w:w="70" w:type="dxa"/>
              <w:left w:w="80" w:type="dxa"/>
              <w:bottom w:w="70" w:type="dxa"/>
              <w:right w:w="80" w:type="dxa"/>
            </w:tcMar>
          </w:tcPr>
          <w:p w14:paraId="7D6C8C33" w14:textId="77777777" w:rsidR="00195A31" w:rsidRDefault="00000000">
            <w:pPr>
              <w:spacing w:after="30" w:line="240" w:lineRule="auto"/>
            </w:pPr>
            <w:r>
              <w:rPr>
                <w:sz w:val="15"/>
              </w:rPr>
              <w:t>Hospital/facility identity, entitlements, rental/sale ordering, pickup/service requests, status, invoices and disputes.</w:t>
            </w:r>
          </w:p>
        </w:tc>
      </w:tr>
      <w:tr w:rsidR="00195A31" w14:paraId="6910C798" w14:textId="77777777">
        <w:trPr>
          <w:cantSplit/>
          <w:jc w:val="center"/>
        </w:trPr>
        <w:tc>
          <w:tcPr>
            <w:tcW w:w="2880" w:type="dxa"/>
            <w:shd w:val="clear" w:color="auto" w:fill="F7F9FB"/>
            <w:tcMar>
              <w:top w:w="70" w:type="dxa"/>
              <w:left w:w="80" w:type="dxa"/>
              <w:bottom w:w="70" w:type="dxa"/>
              <w:right w:w="80" w:type="dxa"/>
            </w:tcMar>
          </w:tcPr>
          <w:p w14:paraId="122C27FB" w14:textId="77777777" w:rsidR="00195A31" w:rsidRDefault="00000000">
            <w:pPr>
              <w:spacing w:after="30" w:line="240" w:lineRule="auto"/>
            </w:pPr>
            <w:r>
              <w:rPr>
                <w:b/>
                <w:sz w:val="15"/>
              </w:rPr>
              <w:t>6. Offline FSM / PM</w:t>
            </w:r>
          </w:p>
        </w:tc>
        <w:tc>
          <w:tcPr>
            <w:tcW w:w="7200" w:type="dxa"/>
            <w:shd w:val="clear" w:color="auto" w:fill="F7F9FB"/>
            <w:tcMar>
              <w:top w:w="70" w:type="dxa"/>
              <w:left w:w="80" w:type="dxa"/>
              <w:bottom w:w="70" w:type="dxa"/>
              <w:right w:w="80" w:type="dxa"/>
            </w:tcMar>
          </w:tcPr>
          <w:p w14:paraId="43067058" w14:textId="77777777" w:rsidR="00195A31" w:rsidRDefault="00000000">
            <w:pPr>
              <w:spacing w:after="30" w:line="240" w:lineRule="auto"/>
            </w:pPr>
            <w:r>
              <w:rPr>
                <w:sz w:val="15"/>
              </w:rPr>
              <w:t>Configure Resco/Youreka work packets, offline storage, barcode/photo/signature, PM forms, sync/conflicts and mobile security.</w:t>
            </w:r>
          </w:p>
        </w:tc>
      </w:tr>
      <w:tr w:rsidR="00195A31" w14:paraId="2D2139F4" w14:textId="77777777">
        <w:trPr>
          <w:cantSplit/>
          <w:jc w:val="center"/>
        </w:trPr>
        <w:tc>
          <w:tcPr>
            <w:tcW w:w="2880" w:type="dxa"/>
            <w:tcMar>
              <w:top w:w="70" w:type="dxa"/>
              <w:left w:w="80" w:type="dxa"/>
              <w:bottom w:w="70" w:type="dxa"/>
              <w:right w:w="80" w:type="dxa"/>
            </w:tcMar>
          </w:tcPr>
          <w:p w14:paraId="43C5F413" w14:textId="77777777" w:rsidR="00195A31" w:rsidRDefault="00000000">
            <w:pPr>
              <w:spacing w:after="30" w:line="240" w:lineRule="auto"/>
            </w:pPr>
            <w:r>
              <w:rPr>
                <w:b/>
                <w:sz w:val="15"/>
              </w:rPr>
              <w:t>7. GT billing integration</w:t>
            </w:r>
          </w:p>
        </w:tc>
        <w:tc>
          <w:tcPr>
            <w:tcW w:w="7200" w:type="dxa"/>
            <w:tcMar>
              <w:top w:w="70" w:type="dxa"/>
              <w:left w:w="80" w:type="dxa"/>
              <w:bottom w:w="70" w:type="dxa"/>
              <w:right w:w="80" w:type="dxa"/>
            </w:tcMar>
          </w:tcPr>
          <w:p w14:paraId="1C315F49" w14:textId="77777777" w:rsidR="00195A31" w:rsidRDefault="00000000">
            <w:pPr>
              <w:spacing w:after="30" w:line="240" w:lineRule="auto"/>
            </w:pPr>
            <w:r>
              <w:rPr>
                <w:sz w:val="15"/>
              </w:rPr>
              <w:t>Canonical events, rate/product mapping, start/stop, recurring/service/exception charges, credits/voids/rebills and payment status.</w:t>
            </w:r>
          </w:p>
        </w:tc>
      </w:tr>
      <w:tr w:rsidR="00195A31" w14:paraId="78E27A07" w14:textId="77777777">
        <w:trPr>
          <w:cantSplit/>
          <w:jc w:val="center"/>
        </w:trPr>
        <w:tc>
          <w:tcPr>
            <w:tcW w:w="2880" w:type="dxa"/>
            <w:shd w:val="clear" w:color="auto" w:fill="F7F9FB"/>
            <w:tcMar>
              <w:top w:w="70" w:type="dxa"/>
              <w:left w:w="80" w:type="dxa"/>
              <w:bottom w:w="70" w:type="dxa"/>
              <w:right w:w="80" w:type="dxa"/>
            </w:tcMar>
          </w:tcPr>
          <w:p w14:paraId="6EB91596" w14:textId="77777777" w:rsidR="00195A31" w:rsidRDefault="00000000">
            <w:pPr>
              <w:spacing w:after="30" w:line="240" w:lineRule="auto"/>
            </w:pPr>
            <w:r>
              <w:rPr>
                <w:b/>
                <w:sz w:val="15"/>
              </w:rPr>
              <w:t>8. Avalara</w:t>
            </w:r>
          </w:p>
        </w:tc>
        <w:tc>
          <w:tcPr>
            <w:tcW w:w="7200" w:type="dxa"/>
            <w:shd w:val="clear" w:color="auto" w:fill="F7F9FB"/>
            <w:tcMar>
              <w:top w:w="70" w:type="dxa"/>
              <w:left w:w="80" w:type="dxa"/>
              <w:bottom w:w="70" w:type="dxa"/>
              <w:right w:w="80" w:type="dxa"/>
            </w:tcMar>
          </w:tcPr>
          <w:p w14:paraId="4D7E146D" w14:textId="77777777" w:rsidR="00195A31" w:rsidRDefault="00000000">
            <w:pPr>
              <w:spacing w:after="30" w:line="240" w:lineRule="auto"/>
            </w:pPr>
            <w:r>
              <w:rPr>
                <w:sz w:val="15"/>
              </w:rPr>
              <w:t>Tax-code mapping, quote estimate, GT invoice commit, credit/rebill, exemption handling and tax reconciliation.</w:t>
            </w:r>
          </w:p>
        </w:tc>
      </w:tr>
      <w:tr w:rsidR="00195A31" w14:paraId="245A4E60" w14:textId="77777777">
        <w:trPr>
          <w:cantSplit/>
          <w:jc w:val="center"/>
        </w:trPr>
        <w:tc>
          <w:tcPr>
            <w:tcW w:w="2880" w:type="dxa"/>
            <w:tcMar>
              <w:top w:w="70" w:type="dxa"/>
              <w:left w:w="80" w:type="dxa"/>
              <w:bottom w:w="70" w:type="dxa"/>
              <w:right w:w="80" w:type="dxa"/>
            </w:tcMar>
          </w:tcPr>
          <w:p w14:paraId="237055FB" w14:textId="77777777" w:rsidR="00195A31" w:rsidRDefault="00000000">
            <w:pPr>
              <w:spacing w:after="30" w:line="240" w:lineRule="auto"/>
            </w:pPr>
            <w:r>
              <w:rPr>
                <w:b/>
                <w:sz w:val="15"/>
              </w:rPr>
              <w:t>9. Acumatica</w:t>
            </w:r>
          </w:p>
        </w:tc>
        <w:tc>
          <w:tcPr>
            <w:tcW w:w="7200" w:type="dxa"/>
            <w:tcMar>
              <w:top w:w="70" w:type="dxa"/>
              <w:left w:w="80" w:type="dxa"/>
              <w:bottom w:w="70" w:type="dxa"/>
              <w:right w:w="80" w:type="dxa"/>
            </w:tcMar>
          </w:tcPr>
          <w:p w14:paraId="279F4657" w14:textId="77777777" w:rsidR="00195A31" w:rsidRDefault="00000000">
            <w:pPr>
              <w:spacing w:after="30" w:line="240" w:lineRule="auto"/>
            </w:pPr>
            <w:r>
              <w:rPr>
                <w:sz w:val="15"/>
              </w:rPr>
              <w:t>PO/receipt/accounting events from Ascent; invoice/credit/tax/payment posting from GT; vendor/credit/accounting status feedback.</w:t>
            </w:r>
          </w:p>
        </w:tc>
      </w:tr>
      <w:tr w:rsidR="00195A31" w14:paraId="0D4F0A84" w14:textId="77777777">
        <w:trPr>
          <w:cantSplit/>
          <w:jc w:val="center"/>
        </w:trPr>
        <w:tc>
          <w:tcPr>
            <w:tcW w:w="2880" w:type="dxa"/>
            <w:shd w:val="clear" w:color="auto" w:fill="F7F9FB"/>
            <w:tcMar>
              <w:top w:w="70" w:type="dxa"/>
              <w:left w:w="80" w:type="dxa"/>
              <w:bottom w:w="70" w:type="dxa"/>
              <w:right w:w="80" w:type="dxa"/>
            </w:tcMar>
          </w:tcPr>
          <w:p w14:paraId="377D7964" w14:textId="77777777" w:rsidR="00195A31" w:rsidRDefault="00000000">
            <w:pPr>
              <w:spacing w:after="30" w:line="240" w:lineRule="auto"/>
            </w:pPr>
            <w:r>
              <w:rPr>
                <w:b/>
                <w:sz w:val="15"/>
              </w:rPr>
              <w:t>10. PHI / invoice presentment / Shield</w:t>
            </w:r>
          </w:p>
        </w:tc>
        <w:tc>
          <w:tcPr>
            <w:tcW w:w="7200" w:type="dxa"/>
            <w:shd w:val="clear" w:color="auto" w:fill="F7F9FB"/>
            <w:tcMar>
              <w:top w:w="70" w:type="dxa"/>
              <w:left w:w="80" w:type="dxa"/>
              <w:bottom w:w="70" w:type="dxa"/>
              <w:right w:w="80" w:type="dxa"/>
            </w:tcMar>
          </w:tcPr>
          <w:p w14:paraId="63A6B3DD" w14:textId="77777777" w:rsidR="00195A31" w:rsidRDefault="00000000">
            <w:pPr>
              <w:spacing w:after="30" w:line="240" w:lineRule="auto"/>
            </w:pPr>
            <w:r>
              <w:rPr>
                <w:sz w:val="15"/>
              </w:rPr>
              <w:t>Billing Context/token, Shield controls, invoice objects, rendering, Files repository, Billing Console, portal authorization and audit.</w:t>
            </w:r>
          </w:p>
        </w:tc>
      </w:tr>
      <w:tr w:rsidR="00195A31" w14:paraId="0CB8D60D" w14:textId="77777777">
        <w:trPr>
          <w:cantSplit/>
          <w:jc w:val="center"/>
        </w:trPr>
        <w:tc>
          <w:tcPr>
            <w:tcW w:w="2880" w:type="dxa"/>
            <w:tcMar>
              <w:top w:w="70" w:type="dxa"/>
              <w:left w:w="80" w:type="dxa"/>
              <w:bottom w:w="70" w:type="dxa"/>
              <w:right w:w="80" w:type="dxa"/>
            </w:tcMar>
          </w:tcPr>
          <w:p w14:paraId="2C532CA4" w14:textId="77777777" w:rsidR="00195A31" w:rsidRDefault="00000000">
            <w:pPr>
              <w:spacing w:after="30" w:line="240" w:lineRule="auto"/>
            </w:pPr>
            <w:r>
              <w:rPr>
                <w:b/>
                <w:sz w:val="15"/>
              </w:rPr>
              <w:t>11. Snowflake / Power BI</w:t>
            </w:r>
          </w:p>
        </w:tc>
        <w:tc>
          <w:tcPr>
            <w:tcW w:w="7200" w:type="dxa"/>
            <w:tcMar>
              <w:top w:w="70" w:type="dxa"/>
              <w:left w:w="80" w:type="dxa"/>
              <w:bottom w:w="70" w:type="dxa"/>
              <w:right w:w="80" w:type="dxa"/>
            </w:tcMar>
          </w:tcPr>
          <w:p w14:paraId="0DE45C62" w14:textId="77777777" w:rsidR="00195A31" w:rsidRDefault="00000000">
            <w:pPr>
              <w:spacing w:after="30" w:line="240" w:lineRule="auto"/>
            </w:pPr>
            <w:r>
              <w:rPr>
                <w:sz w:val="15"/>
              </w:rPr>
              <w:t>Source ingestion, conformed models, data quality, tokenized analytics and certified Power BI datasets.</w:t>
            </w:r>
          </w:p>
        </w:tc>
      </w:tr>
      <w:tr w:rsidR="00195A31" w14:paraId="47C609D9" w14:textId="77777777">
        <w:trPr>
          <w:cantSplit/>
          <w:jc w:val="center"/>
        </w:trPr>
        <w:tc>
          <w:tcPr>
            <w:tcW w:w="2880" w:type="dxa"/>
            <w:shd w:val="clear" w:color="auto" w:fill="F7F9FB"/>
            <w:tcMar>
              <w:top w:w="70" w:type="dxa"/>
              <w:left w:w="80" w:type="dxa"/>
              <w:bottom w:w="70" w:type="dxa"/>
              <w:right w:w="80" w:type="dxa"/>
            </w:tcMar>
          </w:tcPr>
          <w:p w14:paraId="29F857E9" w14:textId="77777777" w:rsidR="00195A31" w:rsidRDefault="00000000">
            <w:pPr>
              <w:spacing w:after="30" w:line="240" w:lineRule="auto"/>
            </w:pPr>
            <w:r>
              <w:rPr>
                <w:b/>
                <w:sz w:val="15"/>
              </w:rPr>
              <w:t>12. Migration and cutover</w:t>
            </w:r>
          </w:p>
        </w:tc>
        <w:tc>
          <w:tcPr>
            <w:tcW w:w="7200" w:type="dxa"/>
            <w:shd w:val="clear" w:color="auto" w:fill="F7F9FB"/>
            <w:tcMar>
              <w:top w:w="70" w:type="dxa"/>
              <w:left w:w="80" w:type="dxa"/>
              <w:bottom w:w="70" w:type="dxa"/>
              <w:right w:w="80" w:type="dxa"/>
            </w:tcMar>
          </w:tcPr>
          <w:p w14:paraId="37515F69" w14:textId="77777777" w:rsidR="00195A31" w:rsidRDefault="00000000">
            <w:pPr>
              <w:spacing w:after="30" w:line="240" w:lineRule="auto"/>
            </w:pPr>
            <w:r>
              <w:rPr>
                <w:sz w:val="15"/>
              </w:rPr>
              <w:t>Migrate/transform current Salesforce and rental/asset data, reconcile identifiers, rehearse cutover and rollback.</w:t>
            </w:r>
          </w:p>
        </w:tc>
      </w:tr>
      <w:tr w:rsidR="00195A31" w14:paraId="4E0D4F90" w14:textId="77777777">
        <w:trPr>
          <w:cantSplit/>
          <w:jc w:val="center"/>
        </w:trPr>
        <w:tc>
          <w:tcPr>
            <w:tcW w:w="2880" w:type="dxa"/>
            <w:tcMar>
              <w:top w:w="70" w:type="dxa"/>
              <w:left w:w="80" w:type="dxa"/>
              <w:bottom w:w="70" w:type="dxa"/>
              <w:right w:w="80" w:type="dxa"/>
            </w:tcMar>
          </w:tcPr>
          <w:p w14:paraId="1374A758" w14:textId="77777777" w:rsidR="00195A31" w:rsidRDefault="00000000">
            <w:pPr>
              <w:spacing w:after="30" w:line="240" w:lineRule="auto"/>
            </w:pPr>
            <w:r>
              <w:rPr>
                <w:b/>
                <w:sz w:val="15"/>
              </w:rPr>
              <w:t>13. Parallel billing and hypercare</w:t>
            </w:r>
          </w:p>
        </w:tc>
        <w:tc>
          <w:tcPr>
            <w:tcW w:w="7200" w:type="dxa"/>
            <w:tcMar>
              <w:top w:w="70" w:type="dxa"/>
              <w:left w:w="80" w:type="dxa"/>
              <w:bottom w:w="70" w:type="dxa"/>
              <w:right w:w="80" w:type="dxa"/>
            </w:tcMar>
          </w:tcPr>
          <w:p w14:paraId="7D44A8D1" w14:textId="77777777" w:rsidR="00195A31" w:rsidRDefault="00000000">
            <w:pPr>
              <w:spacing w:after="30" w:line="240" w:lineRule="auto"/>
            </w:pPr>
            <w:r>
              <w:rPr>
                <w:sz w:val="15"/>
              </w:rPr>
              <w:t>Run GT authoritative billing and Ascent shadow billing, daily reconciliation, variance resolution and controlled stabilization.</w:t>
            </w:r>
          </w:p>
        </w:tc>
      </w:tr>
      <w:tr w:rsidR="00195A31" w14:paraId="2B916D96" w14:textId="77777777">
        <w:trPr>
          <w:cantSplit/>
          <w:jc w:val="center"/>
        </w:trPr>
        <w:tc>
          <w:tcPr>
            <w:tcW w:w="2880" w:type="dxa"/>
            <w:shd w:val="clear" w:color="auto" w:fill="F7F9FB"/>
            <w:tcMar>
              <w:top w:w="70" w:type="dxa"/>
              <w:left w:w="80" w:type="dxa"/>
              <w:bottom w:w="70" w:type="dxa"/>
              <w:right w:w="80" w:type="dxa"/>
            </w:tcMar>
          </w:tcPr>
          <w:p w14:paraId="6FB2280B" w14:textId="77777777" w:rsidR="00195A31" w:rsidRDefault="00000000">
            <w:pPr>
              <w:spacing w:after="30" w:line="240" w:lineRule="auto"/>
            </w:pPr>
            <w:r>
              <w:rPr>
                <w:b/>
                <w:sz w:val="15"/>
              </w:rPr>
              <w:t>14. Year-1 billing decision</w:t>
            </w:r>
          </w:p>
        </w:tc>
        <w:tc>
          <w:tcPr>
            <w:tcW w:w="7200" w:type="dxa"/>
            <w:shd w:val="clear" w:color="auto" w:fill="F7F9FB"/>
            <w:tcMar>
              <w:top w:w="70" w:type="dxa"/>
              <w:left w:w="80" w:type="dxa"/>
              <w:bottom w:w="70" w:type="dxa"/>
              <w:right w:w="80" w:type="dxa"/>
            </w:tcMar>
          </w:tcPr>
          <w:p w14:paraId="20B71AF2" w14:textId="77777777" w:rsidR="00195A31" w:rsidRDefault="00000000">
            <w:pPr>
              <w:spacing w:after="30" w:line="240" w:lineRule="auto"/>
            </w:pPr>
            <w:r>
              <w:rPr>
                <w:sz w:val="15"/>
              </w:rPr>
              <w:t>After sustained evidence, evaluate whether to retain GT, reduce its scope or migrate billing authority to Ascent through a separate approved business case and cutover plan.</w:t>
            </w:r>
          </w:p>
        </w:tc>
      </w:tr>
    </w:tbl>
    <w:p w14:paraId="0525EBC3" w14:textId="77777777" w:rsidR="00195A31" w:rsidRDefault="00195A31">
      <w:pPr>
        <w:spacing w:after="20"/>
      </w:pPr>
    </w:p>
    <w:p w14:paraId="1AD24A45" w14:textId="77777777" w:rsidR="00195A31" w:rsidRDefault="00000000">
      <w:pPr>
        <w:pStyle w:val="Heading1"/>
      </w:pPr>
      <w:r>
        <w:t>18. Required Proof-of-Concept and Vendor Confirmation Gates</w:t>
      </w:r>
    </w:p>
    <w:p w14:paraId="1077F5E9" w14:textId="77777777" w:rsidR="00195A31" w:rsidRDefault="00000000">
      <w:pPr>
        <w:pStyle w:val="ListBullet"/>
        <w:spacing w:after="30"/>
      </w:pPr>
      <w:r>
        <w:t>Ascent licensing: written confirmation that the Ascent-provided Salesforce entitlement supports the exact Account/Contact/Opportunity/Case/Task/API/Flow features used in this architecture, or identify incremental Sales/Service Cloud licensing.</w:t>
      </w:r>
    </w:p>
    <w:p w14:paraId="6521B200" w14:textId="77777777" w:rsidR="00195A31" w:rsidRDefault="00000000">
      <w:pPr>
        <w:pStyle w:val="ListBullet"/>
        <w:spacing w:after="30"/>
      </w:pPr>
      <w:r>
        <w:t>Single-org deployment: confirm Ascent can be installed into the current Salesforce org without forcing a separate Salesforce tenant/org and document managed-package limits/namespace/object impacts.</w:t>
      </w:r>
    </w:p>
    <w:p w14:paraId="58B69958" w14:textId="77777777" w:rsidR="00195A31" w:rsidRDefault="00000000">
      <w:pPr>
        <w:pStyle w:val="ListBullet"/>
        <w:spacing w:after="30"/>
      </w:pPr>
      <w:r>
        <w:lastRenderedPageBreak/>
        <w:t>160K-asset performance: load representative serialized assets plus multi-year rental, movement, work-order and maintenance history; test availability search, allocation, serial lookup, return, swap and bulk/API operations.</w:t>
      </w:r>
    </w:p>
    <w:p w14:paraId="70259BA8" w14:textId="77777777" w:rsidR="00195A31" w:rsidRDefault="00000000">
      <w:pPr>
        <w:pStyle w:val="ListBullet"/>
        <w:spacing w:after="30"/>
      </w:pPr>
      <w:r>
        <w:t>Fulfilment orchestration C3: approved rental order creates linked operational records/work in the expected sequence without orphaned records.</w:t>
      </w:r>
    </w:p>
    <w:p w14:paraId="6DD1824D" w14:textId="77777777" w:rsidR="00195A31" w:rsidRDefault="00000000">
      <w:pPr>
        <w:pStyle w:val="ListBullet"/>
        <w:spacing w:after="30"/>
      </w:pPr>
      <w:r>
        <w:t>Dynamic allocation C4 and substitution D7: demonstrate exception, reallocation and approved equivalent-item logic with structured reason codes.</w:t>
      </w:r>
    </w:p>
    <w:p w14:paraId="1980B0FF" w14:textId="77777777" w:rsidR="00195A31" w:rsidRDefault="00000000">
      <w:pPr>
        <w:pStyle w:val="ListBullet"/>
        <w:spacing w:after="30"/>
      </w:pPr>
      <w:r>
        <w:t>Offline D4: airplane-mode delivery/pickup/PM workflow through Resco/Youreka with barcode, photo/signature, parts use, completion, reconnect, conflict handling and exactly-once downstream billing event.</w:t>
      </w:r>
    </w:p>
    <w:p w14:paraId="7912E533" w14:textId="77777777" w:rsidR="00195A31" w:rsidRDefault="00000000">
      <w:pPr>
        <w:pStyle w:val="ListBullet"/>
        <w:spacing w:after="30"/>
      </w:pPr>
      <w:r>
        <w:t>Dispatch D2/E3: demonstrate baseline assignment/territory workflow and document what is not optimized natively so business expectations match the selected solution.</w:t>
      </w:r>
    </w:p>
    <w:p w14:paraId="64EFC911" w14:textId="77777777" w:rsidR="00195A31" w:rsidRDefault="00000000">
      <w:pPr>
        <w:pStyle w:val="ListBullet"/>
        <w:spacing w:after="30"/>
      </w:pPr>
      <w:r>
        <w:t>Swap G7/G8: atomic outgoing/incoming install-base transition, inventory update and billing continuity with no duplicate active assignment.</w:t>
      </w:r>
    </w:p>
    <w:p w14:paraId="5E016E9C" w14:textId="77777777" w:rsidR="00195A31" w:rsidRDefault="00000000">
      <w:pPr>
        <w:pStyle w:val="ListBullet"/>
        <w:spacing w:after="30"/>
      </w:pPr>
      <w:r>
        <w:t>Pickup/termination: billing stop effective on the approved business stop date even if physical collection occurs later; delayed/mobile sync must not extend billing accidentally.</w:t>
      </w:r>
    </w:p>
    <w:p w14:paraId="77FD43EA" w14:textId="77777777" w:rsidR="00195A31" w:rsidRDefault="00000000">
      <w:pPr>
        <w:pStyle w:val="ListBullet"/>
        <w:spacing w:after="30"/>
      </w:pPr>
      <w:r>
        <w:t>Lost/damage/parts E6/E10: all charge types normalize into the same canonical billing-event pipeline and reconcile to GT invoice lines.</w:t>
      </w:r>
    </w:p>
    <w:p w14:paraId="4A2361C4" w14:textId="77777777" w:rsidR="00195A31" w:rsidRDefault="00000000">
      <w:pPr>
        <w:pStyle w:val="ListBullet"/>
        <w:spacing w:after="30"/>
      </w:pPr>
      <w:r>
        <w:t>Sales / buyout / rental-to-own: ownership-transfer sequence waits for required financial confirmation and updates asset/install-base records atomically.</w:t>
      </w:r>
    </w:p>
    <w:p w14:paraId="4A6A7C7C" w14:textId="77777777" w:rsidR="00195A31" w:rsidRDefault="00000000">
      <w:pPr>
        <w:pStyle w:val="ListBullet"/>
        <w:spacing w:after="30"/>
      </w:pPr>
      <w:r>
        <w:t>Avalara: same taxable basis and exemption inputs produce consistent quote, GT invoice and credit/rebill tax treatment without duplicate committed transactions.</w:t>
      </w:r>
    </w:p>
    <w:p w14:paraId="72368A8B" w14:textId="77777777" w:rsidR="00195A31" w:rsidRDefault="00000000">
      <w:pPr>
        <w:pStyle w:val="ListBullet"/>
        <w:spacing w:after="30"/>
      </w:pPr>
      <w:r>
        <w:t>Acumatica: one sample PO/receipt/return and one GT invoice/credit/payment sequence reconcile end-to-end to accounting documents and GL references.</w:t>
      </w:r>
    </w:p>
    <w:p w14:paraId="316DED1C" w14:textId="77777777" w:rsidR="00195A31" w:rsidRDefault="00000000">
      <w:pPr>
        <w:pStyle w:val="ListBullet"/>
        <w:spacing w:after="30"/>
      </w:pPr>
      <w:r>
        <w:t>Invoice presentment: GT invoice returns with token, Salesforce resolves protected context, renders/stores PDF, exposes correctly to Billing Console/Experience Cloud and logs access.</w:t>
      </w:r>
    </w:p>
    <w:p w14:paraId="612E1353" w14:textId="77777777" w:rsidR="00195A31" w:rsidRDefault="00000000">
      <w:pPr>
        <w:pStyle w:val="ListBullet"/>
        <w:spacing w:after="30"/>
      </w:pPr>
      <w:r>
        <w:t>Shield / mobile security: encryption, audit, external sharing, sandbox masking, offline cache, MDM/remote wipe and log-scrubbing controls validated before PHI production use.</w:t>
      </w:r>
    </w:p>
    <w:p w14:paraId="3FA85448" w14:textId="77777777" w:rsidR="00195A31" w:rsidRDefault="00000000">
      <w:pPr>
        <w:pStyle w:val="Heading1"/>
      </w:pPr>
      <w:r>
        <w:t>19. Key Risks and Mitigations</w:t>
      </w:r>
    </w:p>
    <w:tbl>
      <w:tblPr>
        <w:tblStyle w:val="TableGrid"/>
        <w:tblW w:w="0" w:type="auto"/>
        <w:jc w:val="center"/>
        <w:tblLook w:val="04A0" w:firstRow="1" w:lastRow="0" w:firstColumn="1" w:lastColumn="0" w:noHBand="0" w:noVBand="1"/>
      </w:tblPr>
      <w:tblGrid>
        <w:gridCol w:w="2160"/>
        <w:gridCol w:w="3816"/>
        <w:gridCol w:w="4104"/>
      </w:tblGrid>
      <w:tr w:rsidR="00195A31" w14:paraId="6506BEDC" w14:textId="77777777">
        <w:trPr>
          <w:cantSplit/>
          <w:tblHeader/>
          <w:jc w:val="center"/>
        </w:trPr>
        <w:tc>
          <w:tcPr>
            <w:tcW w:w="2160" w:type="dxa"/>
            <w:shd w:val="clear" w:color="auto" w:fill="17365D"/>
            <w:tcMar>
              <w:top w:w="70" w:type="dxa"/>
              <w:left w:w="80" w:type="dxa"/>
              <w:bottom w:w="70" w:type="dxa"/>
              <w:right w:w="80" w:type="dxa"/>
            </w:tcMar>
          </w:tcPr>
          <w:p w14:paraId="37B63509" w14:textId="77777777" w:rsidR="00195A31" w:rsidRDefault="00000000">
            <w:pPr>
              <w:spacing w:after="30" w:line="240" w:lineRule="auto"/>
            </w:pPr>
            <w:r>
              <w:rPr>
                <w:b/>
                <w:color w:val="FFFFFF"/>
                <w:sz w:val="14"/>
              </w:rPr>
              <w:t>Risk</w:t>
            </w:r>
          </w:p>
        </w:tc>
        <w:tc>
          <w:tcPr>
            <w:tcW w:w="3816" w:type="dxa"/>
            <w:shd w:val="clear" w:color="auto" w:fill="17365D"/>
            <w:tcMar>
              <w:top w:w="70" w:type="dxa"/>
              <w:left w:w="80" w:type="dxa"/>
              <w:bottom w:w="70" w:type="dxa"/>
              <w:right w:w="80" w:type="dxa"/>
            </w:tcMar>
          </w:tcPr>
          <w:p w14:paraId="641D5CCE" w14:textId="77777777" w:rsidR="00195A31" w:rsidRDefault="00000000">
            <w:pPr>
              <w:spacing w:after="30" w:line="240" w:lineRule="auto"/>
            </w:pPr>
            <w:r>
              <w:rPr>
                <w:b/>
                <w:color w:val="FFFFFF"/>
                <w:sz w:val="14"/>
              </w:rPr>
              <w:t>Why it matters</w:t>
            </w:r>
          </w:p>
        </w:tc>
        <w:tc>
          <w:tcPr>
            <w:tcW w:w="4104" w:type="dxa"/>
            <w:shd w:val="clear" w:color="auto" w:fill="17365D"/>
            <w:tcMar>
              <w:top w:w="70" w:type="dxa"/>
              <w:left w:w="80" w:type="dxa"/>
              <w:bottom w:w="70" w:type="dxa"/>
              <w:right w:w="80" w:type="dxa"/>
            </w:tcMar>
          </w:tcPr>
          <w:p w14:paraId="557E3010" w14:textId="77777777" w:rsidR="00195A31" w:rsidRDefault="00000000">
            <w:pPr>
              <w:spacing w:after="30" w:line="240" w:lineRule="auto"/>
            </w:pPr>
            <w:r>
              <w:rPr>
                <w:b/>
                <w:color w:val="FFFFFF"/>
                <w:sz w:val="14"/>
              </w:rPr>
              <w:t>Mitigation</w:t>
            </w:r>
          </w:p>
        </w:tc>
      </w:tr>
      <w:tr w:rsidR="00195A31" w14:paraId="7D60AEF1" w14:textId="77777777">
        <w:trPr>
          <w:cantSplit/>
          <w:jc w:val="center"/>
        </w:trPr>
        <w:tc>
          <w:tcPr>
            <w:tcW w:w="2160" w:type="dxa"/>
            <w:tcMar>
              <w:top w:w="70" w:type="dxa"/>
              <w:left w:w="80" w:type="dxa"/>
              <w:bottom w:w="70" w:type="dxa"/>
              <w:right w:w="80" w:type="dxa"/>
            </w:tcMar>
          </w:tcPr>
          <w:p w14:paraId="4ED4F116" w14:textId="77777777" w:rsidR="00195A31" w:rsidRDefault="00000000">
            <w:pPr>
              <w:spacing w:after="30" w:line="240" w:lineRule="auto"/>
            </w:pPr>
            <w:r>
              <w:rPr>
                <w:b/>
                <w:sz w:val="14"/>
              </w:rPr>
              <w:t>Salesforce license assumption incorrect</w:t>
            </w:r>
          </w:p>
        </w:tc>
        <w:tc>
          <w:tcPr>
            <w:tcW w:w="3816" w:type="dxa"/>
            <w:tcMar>
              <w:top w:w="70" w:type="dxa"/>
              <w:left w:w="80" w:type="dxa"/>
              <w:bottom w:w="70" w:type="dxa"/>
              <w:right w:w="80" w:type="dxa"/>
            </w:tcMar>
          </w:tcPr>
          <w:p w14:paraId="5A31B9CC" w14:textId="77777777" w:rsidR="00195A31" w:rsidRDefault="00000000">
            <w:pPr>
              <w:spacing w:after="30" w:line="240" w:lineRule="auto"/>
            </w:pPr>
            <w:r>
              <w:rPr>
                <w:sz w:val="14"/>
              </w:rPr>
              <w:t>Opportunity/Case/Service functionality cited by the vendor may not be included in the Ascent-provided entitlement.</w:t>
            </w:r>
          </w:p>
        </w:tc>
        <w:tc>
          <w:tcPr>
            <w:tcW w:w="4104" w:type="dxa"/>
            <w:tcMar>
              <w:top w:w="70" w:type="dxa"/>
              <w:left w:w="80" w:type="dxa"/>
              <w:bottom w:w="70" w:type="dxa"/>
              <w:right w:w="80" w:type="dxa"/>
            </w:tcMar>
          </w:tcPr>
          <w:p w14:paraId="40B1BB06" w14:textId="77777777" w:rsidR="00195A31" w:rsidRDefault="00000000">
            <w:pPr>
              <w:spacing w:after="30" w:line="240" w:lineRule="auto"/>
            </w:pPr>
            <w:r>
              <w:rPr>
                <w:sz w:val="14"/>
              </w:rPr>
              <w:t>Contractual entitlement matrix; retain targeted Sales/Service Cloud licenses rather than recreating standard Salesforce capability.</w:t>
            </w:r>
          </w:p>
        </w:tc>
      </w:tr>
      <w:tr w:rsidR="00195A31" w14:paraId="2573D2C4" w14:textId="77777777">
        <w:trPr>
          <w:cantSplit/>
          <w:jc w:val="center"/>
        </w:trPr>
        <w:tc>
          <w:tcPr>
            <w:tcW w:w="2160" w:type="dxa"/>
            <w:shd w:val="clear" w:color="auto" w:fill="F7F9FB"/>
            <w:tcMar>
              <w:top w:w="70" w:type="dxa"/>
              <w:left w:w="80" w:type="dxa"/>
              <w:bottom w:w="70" w:type="dxa"/>
              <w:right w:w="80" w:type="dxa"/>
            </w:tcMar>
          </w:tcPr>
          <w:p w14:paraId="0124449F" w14:textId="77777777" w:rsidR="00195A31" w:rsidRDefault="00000000">
            <w:pPr>
              <w:spacing w:after="30" w:line="240" w:lineRule="auto"/>
            </w:pPr>
            <w:r>
              <w:rPr>
                <w:b/>
                <w:sz w:val="14"/>
              </w:rPr>
              <w:t>Ascent extensions grow into a custom platform</w:t>
            </w:r>
          </w:p>
        </w:tc>
        <w:tc>
          <w:tcPr>
            <w:tcW w:w="3816" w:type="dxa"/>
            <w:shd w:val="clear" w:color="auto" w:fill="F7F9FB"/>
            <w:tcMar>
              <w:top w:w="70" w:type="dxa"/>
              <w:left w:w="80" w:type="dxa"/>
              <w:bottom w:w="70" w:type="dxa"/>
              <w:right w:w="80" w:type="dxa"/>
            </w:tcMar>
          </w:tcPr>
          <w:p w14:paraId="67693EFB" w14:textId="77777777" w:rsidR="00195A31" w:rsidRDefault="00000000">
            <w:pPr>
              <w:spacing w:after="30" w:line="240" w:lineRule="auto"/>
            </w:pPr>
            <w:r>
              <w:rPr>
                <w:sz w:val="14"/>
              </w:rPr>
              <w:t>C3/C4/D7/E6/E10 and specialized flows contain extension/custom elements.</w:t>
            </w:r>
          </w:p>
        </w:tc>
        <w:tc>
          <w:tcPr>
            <w:tcW w:w="4104" w:type="dxa"/>
            <w:shd w:val="clear" w:color="auto" w:fill="F7F9FB"/>
            <w:tcMar>
              <w:top w:w="70" w:type="dxa"/>
              <w:left w:w="80" w:type="dxa"/>
              <w:bottom w:w="70" w:type="dxa"/>
              <w:right w:w="80" w:type="dxa"/>
            </w:tcMar>
          </w:tcPr>
          <w:p w14:paraId="4BA21E5E" w14:textId="77777777" w:rsidR="00195A31" w:rsidRDefault="00000000">
            <w:pPr>
              <w:spacing w:after="30" w:line="240" w:lineRule="auto"/>
            </w:pPr>
            <w:r>
              <w:rPr>
                <w:sz w:val="14"/>
              </w:rPr>
              <w:t>Native-fit governance, architecture review, scoped Flow-first extensions, regression suite and upgrade-impact ownership.</w:t>
            </w:r>
          </w:p>
        </w:tc>
      </w:tr>
      <w:tr w:rsidR="00195A31" w14:paraId="281AA062" w14:textId="77777777">
        <w:trPr>
          <w:cantSplit/>
          <w:jc w:val="center"/>
        </w:trPr>
        <w:tc>
          <w:tcPr>
            <w:tcW w:w="2160" w:type="dxa"/>
            <w:tcMar>
              <w:top w:w="70" w:type="dxa"/>
              <w:left w:w="80" w:type="dxa"/>
              <w:bottom w:w="70" w:type="dxa"/>
              <w:right w:w="80" w:type="dxa"/>
            </w:tcMar>
          </w:tcPr>
          <w:p w14:paraId="67698224" w14:textId="77777777" w:rsidR="00195A31" w:rsidRDefault="00000000">
            <w:pPr>
              <w:spacing w:after="30" w:line="240" w:lineRule="auto"/>
            </w:pPr>
            <w:r>
              <w:rPr>
                <w:b/>
                <w:sz w:val="14"/>
              </w:rPr>
              <w:t>Offline sync creates duplicate billing</w:t>
            </w:r>
          </w:p>
        </w:tc>
        <w:tc>
          <w:tcPr>
            <w:tcW w:w="3816" w:type="dxa"/>
            <w:tcMar>
              <w:top w:w="70" w:type="dxa"/>
              <w:left w:w="80" w:type="dxa"/>
              <w:bottom w:w="70" w:type="dxa"/>
              <w:right w:w="80" w:type="dxa"/>
            </w:tcMar>
          </w:tcPr>
          <w:p w14:paraId="55B29038" w14:textId="77777777" w:rsidR="00195A31" w:rsidRDefault="00000000">
            <w:pPr>
              <w:spacing w:after="30" w:line="240" w:lineRule="auto"/>
            </w:pPr>
            <w:r>
              <w:rPr>
                <w:sz w:val="14"/>
              </w:rPr>
              <w:t>Mobile completion may replay or conflict after reconnect.</w:t>
            </w:r>
          </w:p>
        </w:tc>
        <w:tc>
          <w:tcPr>
            <w:tcW w:w="4104" w:type="dxa"/>
            <w:tcMar>
              <w:top w:w="70" w:type="dxa"/>
              <w:left w:w="80" w:type="dxa"/>
              <w:bottom w:w="70" w:type="dxa"/>
              <w:right w:w="80" w:type="dxa"/>
            </w:tcMar>
          </w:tcPr>
          <w:p w14:paraId="3E5398D3" w14:textId="77777777" w:rsidR="00195A31" w:rsidRDefault="00000000">
            <w:pPr>
              <w:spacing w:after="30" w:line="240" w:lineRule="auto"/>
            </w:pPr>
            <w:r>
              <w:rPr>
                <w:sz w:val="14"/>
              </w:rPr>
              <w:t>Generate billing event only after Salesforce authoritative commit; unique completion/event ID; idempotent GT processing and sync exception queue.</w:t>
            </w:r>
          </w:p>
        </w:tc>
      </w:tr>
      <w:tr w:rsidR="00195A31" w14:paraId="28CC373C" w14:textId="77777777">
        <w:trPr>
          <w:cantSplit/>
          <w:jc w:val="center"/>
        </w:trPr>
        <w:tc>
          <w:tcPr>
            <w:tcW w:w="2160" w:type="dxa"/>
            <w:shd w:val="clear" w:color="auto" w:fill="F7F9FB"/>
            <w:tcMar>
              <w:top w:w="70" w:type="dxa"/>
              <w:left w:w="80" w:type="dxa"/>
              <w:bottom w:w="70" w:type="dxa"/>
              <w:right w:w="80" w:type="dxa"/>
            </w:tcMar>
          </w:tcPr>
          <w:p w14:paraId="20879F41" w14:textId="77777777" w:rsidR="00195A31" w:rsidRDefault="00000000">
            <w:pPr>
              <w:spacing w:after="30" w:line="240" w:lineRule="auto"/>
            </w:pPr>
            <w:r>
              <w:rPr>
                <w:b/>
                <w:sz w:val="14"/>
              </w:rPr>
              <w:t>Dispatch expectations exceed Ascent</w:t>
            </w:r>
          </w:p>
        </w:tc>
        <w:tc>
          <w:tcPr>
            <w:tcW w:w="3816" w:type="dxa"/>
            <w:shd w:val="clear" w:color="auto" w:fill="F7F9FB"/>
            <w:tcMar>
              <w:top w:w="70" w:type="dxa"/>
              <w:left w:w="80" w:type="dxa"/>
              <w:bottom w:w="70" w:type="dxa"/>
              <w:right w:w="80" w:type="dxa"/>
            </w:tcMar>
          </w:tcPr>
          <w:p w14:paraId="0DF53750" w14:textId="77777777" w:rsidR="00195A31" w:rsidRDefault="00000000">
            <w:pPr>
              <w:spacing w:after="30" w:line="240" w:lineRule="auto"/>
            </w:pPr>
            <w:r>
              <w:rPr>
                <w:sz w:val="14"/>
              </w:rPr>
              <w:t>Vendor response states no native dispatch feature.</w:t>
            </w:r>
          </w:p>
        </w:tc>
        <w:tc>
          <w:tcPr>
            <w:tcW w:w="4104" w:type="dxa"/>
            <w:shd w:val="clear" w:color="auto" w:fill="F7F9FB"/>
            <w:tcMar>
              <w:top w:w="70" w:type="dxa"/>
              <w:left w:w="80" w:type="dxa"/>
              <w:bottom w:w="70" w:type="dxa"/>
              <w:right w:w="80" w:type="dxa"/>
            </w:tcMar>
          </w:tcPr>
          <w:p w14:paraId="1357C278" w14:textId="77777777" w:rsidR="00195A31" w:rsidRDefault="00000000">
            <w:pPr>
              <w:spacing w:after="30" w:line="240" w:lineRule="auto"/>
            </w:pPr>
            <w:r>
              <w:rPr>
                <w:sz w:val="14"/>
              </w:rPr>
              <w:t>Baseline territory/assignment in Ascent; document operating process; add advanced FSM only if quantified need justifies it.</w:t>
            </w:r>
          </w:p>
        </w:tc>
      </w:tr>
      <w:tr w:rsidR="00195A31" w14:paraId="53871522" w14:textId="77777777">
        <w:trPr>
          <w:cantSplit/>
          <w:jc w:val="center"/>
        </w:trPr>
        <w:tc>
          <w:tcPr>
            <w:tcW w:w="2160" w:type="dxa"/>
            <w:tcMar>
              <w:top w:w="70" w:type="dxa"/>
              <w:left w:w="80" w:type="dxa"/>
              <w:bottom w:w="70" w:type="dxa"/>
              <w:right w:w="80" w:type="dxa"/>
            </w:tcMar>
          </w:tcPr>
          <w:p w14:paraId="3D6FB0C5" w14:textId="77777777" w:rsidR="00195A31" w:rsidRDefault="00000000">
            <w:pPr>
              <w:spacing w:after="30" w:line="240" w:lineRule="auto"/>
            </w:pPr>
            <w:r>
              <w:rPr>
                <w:b/>
                <w:sz w:val="14"/>
              </w:rPr>
              <w:t>Dual billing contaminates financials</w:t>
            </w:r>
          </w:p>
        </w:tc>
        <w:tc>
          <w:tcPr>
            <w:tcW w:w="3816" w:type="dxa"/>
            <w:tcMar>
              <w:top w:w="70" w:type="dxa"/>
              <w:left w:w="80" w:type="dxa"/>
              <w:bottom w:w="70" w:type="dxa"/>
              <w:right w:w="80" w:type="dxa"/>
            </w:tcMar>
          </w:tcPr>
          <w:p w14:paraId="00DD4359" w14:textId="77777777" w:rsidR="00195A31" w:rsidRDefault="00000000">
            <w:pPr>
              <w:spacing w:after="30" w:line="240" w:lineRule="auto"/>
            </w:pPr>
            <w:r>
              <w:rPr>
                <w:sz w:val="14"/>
              </w:rPr>
              <w:t>Ascent shadow and GT could both post invoices/tax/accounting.</w:t>
            </w:r>
          </w:p>
        </w:tc>
        <w:tc>
          <w:tcPr>
            <w:tcW w:w="4104" w:type="dxa"/>
            <w:tcMar>
              <w:top w:w="70" w:type="dxa"/>
              <w:left w:w="80" w:type="dxa"/>
              <w:bottom w:w="70" w:type="dxa"/>
              <w:right w:w="80" w:type="dxa"/>
            </w:tcMar>
          </w:tcPr>
          <w:p w14:paraId="436D4F46" w14:textId="77777777" w:rsidR="00195A31" w:rsidRDefault="00000000">
            <w:pPr>
              <w:spacing w:after="30" w:line="240" w:lineRule="auto"/>
            </w:pPr>
            <w:r>
              <w:rPr>
                <w:sz w:val="14"/>
              </w:rPr>
              <w:t>Hard technical flags and interface rules: only GT can commit invoice/tax/GL in Year 1.</w:t>
            </w:r>
          </w:p>
        </w:tc>
      </w:tr>
      <w:tr w:rsidR="00195A31" w14:paraId="438B6DED" w14:textId="77777777">
        <w:trPr>
          <w:cantSplit/>
          <w:jc w:val="center"/>
        </w:trPr>
        <w:tc>
          <w:tcPr>
            <w:tcW w:w="2160" w:type="dxa"/>
            <w:shd w:val="clear" w:color="auto" w:fill="F7F9FB"/>
            <w:tcMar>
              <w:top w:w="70" w:type="dxa"/>
              <w:left w:w="80" w:type="dxa"/>
              <w:bottom w:w="70" w:type="dxa"/>
              <w:right w:w="80" w:type="dxa"/>
            </w:tcMar>
          </w:tcPr>
          <w:p w14:paraId="0042A374" w14:textId="77777777" w:rsidR="00195A31" w:rsidRDefault="00000000">
            <w:pPr>
              <w:spacing w:after="30" w:line="240" w:lineRule="auto"/>
            </w:pPr>
            <w:r>
              <w:rPr>
                <w:b/>
                <w:sz w:val="14"/>
              </w:rPr>
              <w:t>Tax mismatch between Ascent and GT</w:t>
            </w:r>
          </w:p>
        </w:tc>
        <w:tc>
          <w:tcPr>
            <w:tcW w:w="3816" w:type="dxa"/>
            <w:shd w:val="clear" w:color="auto" w:fill="F7F9FB"/>
            <w:tcMar>
              <w:top w:w="70" w:type="dxa"/>
              <w:left w:w="80" w:type="dxa"/>
              <w:bottom w:w="70" w:type="dxa"/>
              <w:right w:w="80" w:type="dxa"/>
            </w:tcMar>
          </w:tcPr>
          <w:p w14:paraId="17855469" w14:textId="77777777" w:rsidR="00195A31" w:rsidRDefault="00000000">
            <w:pPr>
              <w:spacing w:after="30" w:line="240" w:lineRule="auto"/>
            </w:pPr>
            <w:r>
              <w:rPr>
                <w:sz w:val="14"/>
              </w:rPr>
              <w:t>Different tax calls can create false billing variance or duplicate Avalara documents.</w:t>
            </w:r>
          </w:p>
        </w:tc>
        <w:tc>
          <w:tcPr>
            <w:tcW w:w="4104" w:type="dxa"/>
            <w:shd w:val="clear" w:color="auto" w:fill="F7F9FB"/>
            <w:tcMar>
              <w:top w:w="70" w:type="dxa"/>
              <w:left w:w="80" w:type="dxa"/>
              <w:bottom w:w="70" w:type="dxa"/>
              <w:right w:w="80" w:type="dxa"/>
            </w:tcMar>
          </w:tcPr>
          <w:p w14:paraId="71040D9F" w14:textId="77777777" w:rsidR="00195A31" w:rsidRDefault="00000000">
            <w:pPr>
              <w:spacing w:after="30" w:line="240" w:lineRule="auto"/>
            </w:pPr>
            <w:r>
              <w:rPr>
                <w:sz w:val="14"/>
              </w:rPr>
              <w:t>One Avalara policy/mapping; GT commits; Ascent estimates/non-commit or consumes authoritative tax result.</w:t>
            </w:r>
          </w:p>
        </w:tc>
      </w:tr>
      <w:tr w:rsidR="00195A31" w14:paraId="546858DE" w14:textId="77777777">
        <w:trPr>
          <w:cantSplit/>
          <w:jc w:val="center"/>
        </w:trPr>
        <w:tc>
          <w:tcPr>
            <w:tcW w:w="2160" w:type="dxa"/>
            <w:tcMar>
              <w:top w:w="70" w:type="dxa"/>
              <w:left w:w="80" w:type="dxa"/>
              <w:bottom w:w="70" w:type="dxa"/>
              <w:right w:w="80" w:type="dxa"/>
            </w:tcMar>
          </w:tcPr>
          <w:p w14:paraId="5704EEFE" w14:textId="77777777" w:rsidR="00195A31" w:rsidRDefault="00000000">
            <w:pPr>
              <w:spacing w:after="30" w:line="240" w:lineRule="auto"/>
            </w:pPr>
            <w:r>
              <w:rPr>
                <w:b/>
                <w:sz w:val="14"/>
              </w:rPr>
              <w:t>Operational and accounting events double-post</w:t>
            </w:r>
          </w:p>
        </w:tc>
        <w:tc>
          <w:tcPr>
            <w:tcW w:w="3816" w:type="dxa"/>
            <w:tcMar>
              <w:top w:w="70" w:type="dxa"/>
              <w:left w:w="80" w:type="dxa"/>
              <w:bottom w:w="70" w:type="dxa"/>
              <w:right w:w="80" w:type="dxa"/>
            </w:tcMar>
          </w:tcPr>
          <w:p w14:paraId="73517491" w14:textId="77777777" w:rsidR="00195A31" w:rsidRDefault="00000000">
            <w:pPr>
              <w:spacing w:after="30" w:line="240" w:lineRule="auto"/>
            </w:pPr>
            <w:r>
              <w:rPr>
                <w:sz w:val="14"/>
              </w:rPr>
              <w:t>PO/inventory events and invoices may be sent from multiple sources to Acumatica.</w:t>
            </w:r>
          </w:p>
        </w:tc>
        <w:tc>
          <w:tcPr>
            <w:tcW w:w="4104" w:type="dxa"/>
            <w:tcMar>
              <w:top w:w="70" w:type="dxa"/>
              <w:left w:w="80" w:type="dxa"/>
              <w:bottom w:w="70" w:type="dxa"/>
              <w:right w:w="80" w:type="dxa"/>
            </w:tcMar>
          </w:tcPr>
          <w:p w14:paraId="16F1C6E7" w14:textId="77777777" w:rsidR="00195A31" w:rsidRDefault="00000000">
            <w:pPr>
              <w:spacing w:after="30" w:line="240" w:lineRule="auto"/>
            </w:pPr>
            <w:r>
              <w:rPr>
                <w:sz w:val="14"/>
              </w:rPr>
              <w:t>Explicit event-source matrix: Ascent for operational cost/PO; GT for billed revenue/AR/tax; reconcile document IDs.</w:t>
            </w:r>
          </w:p>
        </w:tc>
      </w:tr>
      <w:tr w:rsidR="00195A31" w14:paraId="5FAFBC9D" w14:textId="77777777">
        <w:trPr>
          <w:cantSplit/>
          <w:jc w:val="center"/>
        </w:trPr>
        <w:tc>
          <w:tcPr>
            <w:tcW w:w="2160" w:type="dxa"/>
            <w:shd w:val="clear" w:color="auto" w:fill="F7F9FB"/>
            <w:tcMar>
              <w:top w:w="70" w:type="dxa"/>
              <w:left w:w="80" w:type="dxa"/>
              <w:bottom w:w="70" w:type="dxa"/>
              <w:right w:w="80" w:type="dxa"/>
            </w:tcMar>
          </w:tcPr>
          <w:p w14:paraId="42262B65" w14:textId="77777777" w:rsidR="00195A31" w:rsidRDefault="00000000">
            <w:pPr>
              <w:spacing w:after="30" w:line="240" w:lineRule="auto"/>
            </w:pPr>
            <w:r>
              <w:rPr>
                <w:b/>
                <w:sz w:val="14"/>
              </w:rPr>
              <w:t>PHI spreads through Salesforce-native objects/mobile</w:t>
            </w:r>
          </w:p>
        </w:tc>
        <w:tc>
          <w:tcPr>
            <w:tcW w:w="3816" w:type="dxa"/>
            <w:shd w:val="clear" w:color="auto" w:fill="F7F9FB"/>
            <w:tcMar>
              <w:top w:w="70" w:type="dxa"/>
              <w:left w:w="80" w:type="dxa"/>
              <w:bottom w:w="70" w:type="dxa"/>
              <w:right w:w="80" w:type="dxa"/>
            </w:tcMar>
          </w:tcPr>
          <w:p w14:paraId="4D5B8700" w14:textId="77777777" w:rsidR="00195A31" w:rsidRDefault="00000000">
            <w:pPr>
              <w:spacing w:after="30" w:line="240" w:lineRule="auto"/>
            </w:pPr>
            <w:r>
              <w:rPr>
                <w:sz w:val="14"/>
              </w:rPr>
              <w:t>Native platform convenience can encourage copying patient data widely.</w:t>
            </w:r>
          </w:p>
        </w:tc>
        <w:tc>
          <w:tcPr>
            <w:tcW w:w="4104" w:type="dxa"/>
            <w:shd w:val="clear" w:color="auto" w:fill="F7F9FB"/>
            <w:tcMar>
              <w:top w:w="70" w:type="dxa"/>
              <w:left w:w="80" w:type="dxa"/>
              <w:bottom w:w="70" w:type="dxa"/>
              <w:right w:w="80" w:type="dxa"/>
            </w:tcMar>
          </w:tcPr>
          <w:p w14:paraId="4B56E583" w14:textId="77777777" w:rsidR="00195A31" w:rsidRDefault="00000000">
            <w:pPr>
              <w:spacing w:after="30" w:line="240" w:lineRule="auto"/>
            </w:pPr>
            <w:r>
              <w:rPr>
                <w:sz w:val="14"/>
              </w:rPr>
              <w:t>Protected Billing Context, token/minimum-necessary pattern, Shield, field access, mobile cache limits, Data Detect and log controls.</w:t>
            </w:r>
          </w:p>
        </w:tc>
      </w:tr>
      <w:tr w:rsidR="00195A31" w14:paraId="1998EE15" w14:textId="77777777">
        <w:trPr>
          <w:cantSplit/>
          <w:jc w:val="center"/>
        </w:trPr>
        <w:tc>
          <w:tcPr>
            <w:tcW w:w="2160" w:type="dxa"/>
            <w:tcMar>
              <w:top w:w="70" w:type="dxa"/>
              <w:left w:w="80" w:type="dxa"/>
              <w:bottom w:w="70" w:type="dxa"/>
              <w:right w:w="80" w:type="dxa"/>
            </w:tcMar>
          </w:tcPr>
          <w:p w14:paraId="73E3ADB2" w14:textId="77777777" w:rsidR="00195A31" w:rsidRDefault="00000000">
            <w:pPr>
              <w:spacing w:after="30" w:line="240" w:lineRule="auto"/>
            </w:pPr>
            <w:r>
              <w:rPr>
                <w:b/>
                <w:sz w:val="14"/>
              </w:rPr>
              <w:t>160K-asset scale not demonstrated</w:t>
            </w:r>
          </w:p>
        </w:tc>
        <w:tc>
          <w:tcPr>
            <w:tcW w:w="3816" w:type="dxa"/>
            <w:tcMar>
              <w:top w:w="70" w:type="dxa"/>
              <w:left w:w="80" w:type="dxa"/>
              <w:bottom w:w="70" w:type="dxa"/>
              <w:right w:w="80" w:type="dxa"/>
            </w:tcMar>
          </w:tcPr>
          <w:p w14:paraId="008B7DA1" w14:textId="77777777" w:rsidR="00195A31" w:rsidRDefault="00000000">
            <w:pPr>
              <w:spacing w:after="30" w:line="240" w:lineRule="auto"/>
            </w:pPr>
            <w:r>
              <w:rPr>
                <w:sz w:val="14"/>
              </w:rPr>
              <w:t>Storage may be easy while availability search/history/mobile/API loads become slow.</w:t>
            </w:r>
          </w:p>
        </w:tc>
        <w:tc>
          <w:tcPr>
            <w:tcW w:w="4104" w:type="dxa"/>
            <w:tcMar>
              <w:top w:w="70" w:type="dxa"/>
              <w:left w:w="80" w:type="dxa"/>
              <w:bottom w:w="70" w:type="dxa"/>
              <w:right w:w="80" w:type="dxa"/>
            </w:tcMar>
          </w:tcPr>
          <w:p w14:paraId="025F35A0" w14:textId="77777777" w:rsidR="00195A31" w:rsidRDefault="00000000">
            <w:pPr>
              <w:spacing w:after="30" w:line="240" w:lineRule="auto"/>
            </w:pPr>
            <w:r>
              <w:rPr>
                <w:sz w:val="14"/>
              </w:rPr>
              <w:t>Production-scale POC with multi-year history and measured SLAs before cutover.</w:t>
            </w:r>
          </w:p>
        </w:tc>
      </w:tr>
      <w:tr w:rsidR="00195A31" w14:paraId="6BDA477E" w14:textId="77777777">
        <w:trPr>
          <w:cantSplit/>
          <w:jc w:val="center"/>
        </w:trPr>
        <w:tc>
          <w:tcPr>
            <w:tcW w:w="2160" w:type="dxa"/>
            <w:shd w:val="clear" w:color="auto" w:fill="F7F9FB"/>
            <w:tcMar>
              <w:top w:w="70" w:type="dxa"/>
              <w:left w:w="80" w:type="dxa"/>
              <w:bottom w:w="70" w:type="dxa"/>
              <w:right w:w="80" w:type="dxa"/>
            </w:tcMar>
          </w:tcPr>
          <w:p w14:paraId="1AF24806" w14:textId="77777777" w:rsidR="00195A31" w:rsidRDefault="00000000">
            <w:pPr>
              <w:spacing w:after="30" w:line="240" w:lineRule="auto"/>
            </w:pPr>
            <w:r>
              <w:rPr>
                <w:b/>
                <w:sz w:val="14"/>
              </w:rPr>
              <w:t>Snowflake becomes an uncontrolled PHI copy</w:t>
            </w:r>
          </w:p>
        </w:tc>
        <w:tc>
          <w:tcPr>
            <w:tcW w:w="3816" w:type="dxa"/>
            <w:shd w:val="clear" w:color="auto" w:fill="F7F9FB"/>
            <w:tcMar>
              <w:top w:w="70" w:type="dxa"/>
              <w:left w:w="80" w:type="dxa"/>
              <w:bottom w:w="70" w:type="dxa"/>
              <w:right w:w="80" w:type="dxa"/>
            </w:tcMar>
          </w:tcPr>
          <w:p w14:paraId="5BC1D5B3" w14:textId="77777777" w:rsidR="00195A31" w:rsidRDefault="00000000">
            <w:pPr>
              <w:spacing w:after="30" w:line="240" w:lineRule="auto"/>
            </w:pPr>
            <w:r>
              <w:rPr>
                <w:sz w:val="14"/>
              </w:rPr>
              <w:t>Analytics ingestion may replicate sensitive fields by default.</w:t>
            </w:r>
          </w:p>
        </w:tc>
        <w:tc>
          <w:tcPr>
            <w:tcW w:w="4104" w:type="dxa"/>
            <w:shd w:val="clear" w:color="auto" w:fill="F7F9FB"/>
            <w:tcMar>
              <w:top w:w="70" w:type="dxa"/>
              <w:left w:w="80" w:type="dxa"/>
              <w:bottom w:w="70" w:type="dxa"/>
              <w:right w:w="80" w:type="dxa"/>
            </w:tcMar>
          </w:tcPr>
          <w:p w14:paraId="3630091C" w14:textId="77777777" w:rsidR="00195A31" w:rsidRDefault="00000000">
            <w:pPr>
              <w:spacing w:after="30" w:line="240" w:lineRule="auto"/>
            </w:pPr>
            <w:r>
              <w:rPr>
                <w:sz w:val="14"/>
              </w:rPr>
              <w:t>Tokenized curated layer by default; restricted PHI schema only with approved use case, masking, role controls and audit.</w:t>
            </w:r>
          </w:p>
        </w:tc>
      </w:tr>
    </w:tbl>
    <w:p w14:paraId="2FF5A230" w14:textId="77777777" w:rsidR="00195A31" w:rsidRDefault="00195A31">
      <w:pPr>
        <w:spacing w:after="20"/>
      </w:pPr>
    </w:p>
    <w:p w14:paraId="7D5BD730" w14:textId="77777777" w:rsidR="00195A31" w:rsidRDefault="00000000">
      <w:pPr>
        <w:pStyle w:val="Heading1"/>
      </w:pPr>
      <w:r>
        <w:lastRenderedPageBreak/>
        <w:t>20. Final Recommendation</w:t>
      </w:r>
    </w:p>
    <w:p w14:paraId="475B3EC7" w14:textId="77777777" w:rsidR="00195A31" w:rsidRDefault="00000000">
      <w:pPr>
        <w:spacing w:after="84"/>
      </w:pPr>
      <w:r>
        <w:t>Adopt Ascent Rental as the Salesforce-native operational core and deliberately use the native-platform advantage to consolidate customer/commercial, rental, asset, inventory, warehouse-lite and basic work-order functions rather than preserving the prior Salesforce-to-external-rental boundary. Use Experience Cloud as the external channel and Resco/Youreka as the offline execution layer. Keep GoTransverse as the authoritative billing engine during the first year while running Ascent billing in a controlled shadow mode. Use Avalara as the single tax engine, Acumatica as the accounting/GL platform, and Snowflake/Power BI as the analytical layer.</w:t>
      </w:r>
    </w:p>
    <w:p w14:paraId="12843954" w14:textId="77777777" w:rsidR="00195A31" w:rsidRDefault="00000000">
      <w:pPr>
        <w:spacing w:after="84"/>
      </w:pPr>
      <w:r>
        <w:t>The architecture is viable provided USME closes the specific vendor-fit and licensing gaps identified in the Ascent response. The highest-priority gates are the exact Salesforce entitlement bundled with Ascent, offline mobile synchronization, baseline versus advanced dispatch expectations, fulfilment/dynamic-allocation extensions, consolidated exception charging, and 160K-asset performance. These should be proven through scripted demonstrations and production-scale testing rather than accepted as design assumptions.</w:t>
      </w:r>
    </w:p>
    <w:p w14:paraId="7598079B" w14:textId="77777777" w:rsidR="00195A31" w:rsidRDefault="00000000">
      <w:pPr>
        <w:spacing w:after="84"/>
      </w:pPr>
      <w:r>
        <w:t>For PHI, Salesforce should remain the protected system boundary: use Shield, keep the Billing Context/token map restricted, send token-only patient correlation to GT, avoid patient identity in Acumatica/Avalara/integration logs, and render/store the final PHI-bearing invoice in Salesforce for both internal Billing Console and authorized Experience Cloud access. This preserves the earlier architecture's strongest control pattern while simplifying the operational application landscape around a single Salesforce-native rental platform.</w:t>
      </w:r>
    </w:p>
    <w:p w14:paraId="6468B912" w14:textId="77777777" w:rsidR="00195A31" w:rsidRDefault="00000000">
      <w:pPr>
        <w:pStyle w:val="Heading1"/>
      </w:pPr>
      <w:r>
        <w:t>Appendix A. Ascent Fit-to-Architecture Traceability</w:t>
      </w:r>
    </w:p>
    <w:tbl>
      <w:tblPr>
        <w:tblStyle w:val="TableGrid"/>
        <w:tblW w:w="0" w:type="auto"/>
        <w:jc w:val="center"/>
        <w:tblLook w:val="04A0" w:firstRow="1" w:lastRow="0" w:firstColumn="1" w:lastColumn="0" w:noHBand="0" w:noVBand="1"/>
      </w:tblPr>
      <w:tblGrid>
        <w:gridCol w:w="936"/>
        <w:gridCol w:w="3168"/>
        <w:gridCol w:w="5976"/>
      </w:tblGrid>
      <w:tr w:rsidR="00195A31" w14:paraId="3235ECAC" w14:textId="77777777">
        <w:trPr>
          <w:cantSplit/>
          <w:tblHeader/>
          <w:jc w:val="center"/>
        </w:trPr>
        <w:tc>
          <w:tcPr>
            <w:tcW w:w="936" w:type="dxa"/>
            <w:shd w:val="clear" w:color="auto" w:fill="17365D"/>
            <w:tcMar>
              <w:top w:w="70" w:type="dxa"/>
              <w:left w:w="80" w:type="dxa"/>
              <w:bottom w:w="70" w:type="dxa"/>
              <w:right w:w="80" w:type="dxa"/>
            </w:tcMar>
          </w:tcPr>
          <w:p w14:paraId="2090D9CF" w14:textId="77777777" w:rsidR="00195A31" w:rsidRDefault="00000000">
            <w:pPr>
              <w:spacing w:after="30" w:line="240" w:lineRule="auto"/>
            </w:pPr>
            <w:r>
              <w:rPr>
                <w:b/>
                <w:color w:val="FFFFFF"/>
                <w:sz w:val="14"/>
              </w:rPr>
              <w:t>Ref</w:t>
            </w:r>
          </w:p>
        </w:tc>
        <w:tc>
          <w:tcPr>
            <w:tcW w:w="3168" w:type="dxa"/>
            <w:shd w:val="clear" w:color="auto" w:fill="17365D"/>
            <w:tcMar>
              <w:top w:w="70" w:type="dxa"/>
              <w:left w:w="80" w:type="dxa"/>
              <w:bottom w:w="70" w:type="dxa"/>
              <w:right w:w="80" w:type="dxa"/>
            </w:tcMar>
          </w:tcPr>
          <w:p w14:paraId="70008DBF" w14:textId="77777777" w:rsidR="00195A31" w:rsidRDefault="00000000">
            <w:pPr>
              <w:spacing w:after="30" w:line="240" w:lineRule="auto"/>
            </w:pPr>
            <w:r>
              <w:rPr>
                <w:b/>
                <w:color w:val="FFFFFF"/>
                <w:sz w:val="14"/>
              </w:rPr>
              <w:t>Vendor fit / statement</w:t>
            </w:r>
          </w:p>
        </w:tc>
        <w:tc>
          <w:tcPr>
            <w:tcW w:w="5976" w:type="dxa"/>
            <w:shd w:val="clear" w:color="auto" w:fill="17365D"/>
            <w:tcMar>
              <w:top w:w="70" w:type="dxa"/>
              <w:left w:w="80" w:type="dxa"/>
              <w:bottom w:w="70" w:type="dxa"/>
              <w:right w:w="80" w:type="dxa"/>
            </w:tcMar>
          </w:tcPr>
          <w:p w14:paraId="604AD763" w14:textId="77777777" w:rsidR="00195A31" w:rsidRDefault="00000000">
            <w:pPr>
              <w:spacing w:after="30" w:line="240" w:lineRule="auto"/>
            </w:pPr>
            <w:r>
              <w:rPr>
                <w:b/>
                <w:color w:val="FFFFFF"/>
                <w:sz w:val="14"/>
              </w:rPr>
              <w:t>Architecture disposition</w:t>
            </w:r>
          </w:p>
        </w:tc>
      </w:tr>
      <w:tr w:rsidR="00195A31" w14:paraId="079405AB" w14:textId="77777777">
        <w:trPr>
          <w:cantSplit/>
          <w:jc w:val="center"/>
        </w:trPr>
        <w:tc>
          <w:tcPr>
            <w:tcW w:w="936" w:type="dxa"/>
            <w:tcMar>
              <w:top w:w="70" w:type="dxa"/>
              <w:left w:w="80" w:type="dxa"/>
              <w:bottom w:w="70" w:type="dxa"/>
              <w:right w:w="80" w:type="dxa"/>
            </w:tcMar>
          </w:tcPr>
          <w:p w14:paraId="59C5580D" w14:textId="77777777" w:rsidR="00195A31" w:rsidRDefault="00000000">
            <w:pPr>
              <w:spacing w:after="30" w:line="240" w:lineRule="auto"/>
            </w:pPr>
            <w:r>
              <w:rPr>
                <w:b/>
                <w:sz w:val="14"/>
              </w:rPr>
              <w:t>C1-C2</w:t>
            </w:r>
          </w:p>
        </w:tc>
        <w:tc>
          <w:tcPr>
            <w:tcW w:w="3168" w:type="dxa"/>
            <w:tcMar>
              <w:top w:w="70" w:type="dxa"/>
              <w:left w:w="80" w:type="dxa"/>
              <w:bottom w:w="70" w:type="dxa"/>
              <w:right w:w="80" w:type="dxa"/>
            </w:tcMar>
          </w:tcPr>
          <w:p w14:paraId="02CFD533" w14:textId="77777777" w:rsidR="00195A31" w:rsidRDefault="00000000">
            <w:pPr>
              <w:spacing w:after="30" w:line="240" w:lineRule="auto"/>
            </w:pPr>
            <w:r>
              <w:rPr>
                <w:sz w:val="14"/>
              </w:rPr>
              <w:t>Config</w:t>
            </w:r>
          </w:p>
        </w:tc>
        <w:tc>
          <w:tcPr>
            <w:tcW w:w="5976" w:type="dxa"/>
            <w:tcMar>
              <w:top w:w="70" w:type="dxa"/>
              <w:left w:w="80" w:type="dxa"/>
              <w:bottom w:w="70" w:type="dxa"/>
              <w:right w:w="80" w:type="dxa"/>
            </w:tcMar>
          </w:tcPr>
          <w:p w14:paraId="7A32BD45" w14:textId="77777777" w:rsidR="00195A31" w:rsidRDefault="00000000">
            <w:pPr>
              <w:spacing w:after="30" w:line="240" w:lineRule="auto"/>
            </w:pPr>
            <w:r>
              <w:rPr>
                <w:sz w:val="14"/>
              </w:rPr>
              <w:t>Implement rental initiation and validation in Ascent/Salesforce using Configuration Groups, Flow/validation and controlled override rights.</w:t>
            </w:r>
          </w:p>
        </w:tc>
      </w:tr>
      <w:tr w:rsidR="00195A31" w14:paraId="51250AD9" w14:textId="77777777">
        <w:trPr>
          <w:cantSplit/>
          <w:jc w:val="center"/>
        </w:trPr>
        <w:tc>
          <w:tcPr>
            <w:tcW w:w="936" w:type="dxa"/>
            <w:shd w:val="clear" w:color="auto" w:fill="F7F9FB"/>
            <w:tcMar>
              <w:top w:w="70" w:type="dxa"/>
              <w:left w:w="80" w:type="dxa"/>
              <w:bottom w:w="70" w:type="dxa"/>
              <w:right w:w="80" w:type="dxa"/>
            </w:tcMar>
          </w:tcPr>
          <w:p w14:paraId="54AA366E" w14:textId="77777777" w:rsidR="00195A31" w:rsidRDefault="00000000">
            <w:pPr>
              <w:spacing w:after="30" w:line="240" w:lineRule="auto"/>
            </w:pPr>
            <w:r>
              <w:rPr>
                <w:b/>
                <w:sz w:val="14"/>
              </w:rPr>
              <w:t>C3</w:t>
            </w:r>
          </w:p>
        </w:tc>
        <w:tc>
          <w:tcPr>
            <w:tcW w:w="3168" w:type="dxa"/>
            <w:shd w:val="clear" w:color="auto" w:fill="F7F9FB"/>
            <w:tcMar>
              <w:top w:w="70" w:type="dxa"/>
              <w:left w:w="80" w:type="dxa"/>
              <w:bottom w:w="70" w:type="dxa"/>
              <w:right w:w="80" w:type="dxa"/>
            </w:tcMar>
          </w:tcPr>
          <w:p w14:paraId="20F6F47A" w14:textId="77777777" w:rsidR="00195A31" w:rsidRDefault="00000000">
            <w:pPr>
              <w:spacing w:after="30" w:line="240" w:lineRule="auto"/>
            </w:pPr>
            <w:r>
              <w:rPr>
                <w:sz w:val="14"/>
              </w:rPr>
              <w:t>Extend / roadmap</w:t>
            </w:r>
          </w:p>
        </w:tc>
        <w:tc>
          <w:tcPr>
            <w:tcW w:w="5976" w:type="dxa"/>
            <w:shd w:val="clear" w:color="auto" w:fill="F7F9FB"/>
            <w:tcMar>
              <w:top w:w="70" w:type="dxa"/>
              <w:left w:w="80" w:type="dxa"/>
              <w:bottom w:w="70" w:type="dxa"/>
              <w:right w:w="80" w:type="dxa"/>
            </w:tcMar>
          </w:tcPr>
          <w:p w14:paraId="3D0DAFFB" w14:textId="77777777" w:rsidR="00195A31" w:rsidRDefault="00000000">
            <w:pPr>
              <w:spacing w:after="30" w:line="240" w:lineRule="auto"/>
            </w:pPr>
            <w:r>
              <w:rPr>
                <w:sz w:val="14"/>
              </w:rPr>
              <w:t>Treat fulfillment orchestration as an explicit implementation extension and POC gate.</w:t>
            </w:r>
          </w:p>
        </w:tc>
      </w:tr>
      <w:tr w:rsidR="00195A31" w14:paraId="634328A7" w14:textId="77777777">
        <w:trPr>
          <w:cantSplit/>
          <w:jc w:val="center"/>
        </w:trPr>
        <w:tc>
          <w:tcPr>
            <w:tcW w:w="936" w:type="dxa"/>
            <w:tcMar>
              <w:top w:w="70" w:type="dxa"/>
              <w:left w:w="80" w:type="dxa"/>
              <w:bottom w:w="70" w:type="dxa"/>
              <w:right w:w="80" w:type="dxa"/>
            </w:tcMar>
          </w:tcPr>
          <w:p w14:paraId="151DF86F" w14:textId="77777777" w:rsidR="00195A31" w:rsidRDefault="00000000">
            <w:pPr>
              <w:spacing w:after="30" w:line="240" w:lineRule="auto"/>
            </w:pPr>
            <w:r>
              <w:rPr>
                <w:b/>
                <w:sz w:val="14"/>
              </w:rPr>
              <w:t>C4</w:t>
            </w:r>
          </w:p>
        </w:tc>
        <w:tc>
          <w:tcPr>
            <w:tcW w:w="3168" w:type="dxa"/>
            <w:tcMar>
              <w:top w:w="70" w:type="dxa"/>
              <w:left w:w="80" w:type="dxa"/>
              <w:bottom w:w="70" w:type="dxa"/>
              <w:right w:w="80" w:type="dxa"/>
            </w:tcMar>
          </w:tcPr>
          <w:p w14:paraId="39D06662" w14:textId="77777777" w:rsidR="00195A31" w:rsidRDefault="00000000">
            <w:pPr>
              <w:spacing w:after="30" w:line="240" w:lineRule="auto"/>
            </w:pPr>
            <w:r>
              <w:rPr>
                <w:sz w:val="14"/>
              </w:rPr>
              <w:t>Partial</w:t>
            </w:r>
          </w:p>
        </w:tc>
        <w:tc>
          <w:tcPr>
            <w:tcW w:w="5976" w:type="dxa"/>
            <w:tcMar>
              <w:top w:w="70" w:type="dxa"/>
              <w:left w:w="80" w:type="dxa"/>
              <w:bottom w:w="70" w:type="dxa"/>
              <w:right w:w="80" w:type="dxa"/>
            </w:tcMar>
          </w:tcPr>
          <w:p w14:paraId="0AF48FF4" w14:textId="77777777" w:rsidR="00195A31" w:rsidRDefault="00000000">
            <w:pPr>
              <w:spacing w:after="30" w:line="240" w:lineRule="auto"/>
            </w:pPr>
            <w:r>
              <w:rPr>
                <w:sz w:val="14"/>
              </w:rPr>
              <w:t>Standard reservation plus scoped invocable/Flow reallocation and exception handling.</w:t>
            </w:r>
          </w:p>
        </w:tc>
      </w:tr>
      <w:tr w:rsidR="00195A31" w14:paraId="78DF020C" w14:textId="77777777">
        <w:trPr>
          <w:cantSplit/>
          <w:jc w:val="center"/>
        </w:trPr>
        <w:tc>
          <w:tcPr>
            <w:tcW w:w="936" w:type="dxa"/>
            <w:shd w:val="clear" w:color="auto" w:fill="F7F9FB"/>
            <w:tcMar>
              <w:top w:w="70" w:type="dxa"/>
              <w:left w:w="80" w:type="dxa"/>
              <w:bottom w:w="70" w:type="dxa"/>
              <w:right w:w="80" w:type="dxa"/>
            </w:tcMar>
          </w:tcPr>
          <w:p w14:paraId="227B8488" w14:textId="77777777" w:rsidR="00195A31" w:rsidRDefault="00000000">
            <w:pPr>
              <w:spacing w:after="30" w:line="240" w:lineRule="auto"/>
            </w:pPr>
            <w:r>
              <w:rPr>
                <w:b/>
                <w:sz w:val="14"/>
              </w:rPr>
              <w:t>C5</w:t>
            </w:r>
          </w:p>
        </w:tc>
        <w:tc>
          <w:tcPr>
            <w:tcW w:w="3168" w:type="dxa"/>
            <w:shd w:val="clear" w:color="auto" w:fill="F7F9FB"/>
            <w:tcMar>
              <w:top w:w="70" w:type="dxa"/>
              <w:left w:w="80" w:type="dxa"/>
              <w:bottom w:w="70" w:type="dxa"/>
              <w:right w:w="80" w:type="dxa"/>
            </w:tcMar>
          </w:tcPr>
          <w:p w14:paraId="77982487" w14:textId="77777777" w:rsidR="00195A31" w:rsidRDefault="00000000">
            <w:pPr>
              <w:spacing w:after="30" w:line="240" w:lineRule="auto"/>
            </w:pPr>
            <w:r>
              <w:rPr>
                <w:sz w:val="14"/>
              </w:rPr>
              <w:t>Config</w:t>
            </w:r>
          </w:p>
        </w:tc>
        <w:tc>
          <w:tcPr>
            <w:tcW w:w="5976" w:type="dxa"/>
            <w:shd w:val="clear" w:color="auto" w:fill="F7F9FB"/>
            <w:tcMar>
              <w:top w:w="70" w:type="dxa"/>
              <w:left w:w="80" w:type="dxa"/>
              <w:bottom w:w="70" w:type="dxa"/>
              <w:right w:w="80" w:type="dxa"/>
            </w:tcMar>
          </w:tcPr>
          <w:p w14:paraId="22BE480E" w14:textId="77777777" w:rsidR="00195A31" w:rsidRDefault="00000000">
            <w:pPr>
              <w:spacing w:after="30" w:line="240" w:lineRule="auto"/>
            </w:pPr>
            <w:r>
              <w:rPr>
                <w:sz w:val="14"/>
              </w:rPr>
              <w:t>Use Ascent Lightning Warehouse Mobility / mobile flow for online delivery; offline path through selected mobile extension.</w:t>
            </w:r>
          </w:p>
        </w:tc>
      </w:tr>
      <w:tr w:rsidR="00195A31" w14:paraId="62642A76" w14:textId="77777777">
        <w:trPr>
          <w:cantSplit/>
          <w:jc w:val="center"/>
        </w:trPr>
        <w:tc>
          <w:tcPr>
            <w:tcW w:w="936" w:type="dxa"/>
            <w:tcMar>
              <w:top w:w="70" w:type="dxa"/>
              <w:left w:w="80" w:type="dxa"/>
              <w:bottom w:w="70" w:type="dxa"/>
              <w:right w:w="80" w:type="dxa"/>
            </w:tcMar>
          </w:tcPr>
          <w:p w14:paraId="1E5E72B5" w14:textId="77777777" w:rsidR="00195A31" w:rsidRDefault="00000000">
            <w:pPr>
              <w:spacing w:after="30" w:line="240" w:lineRule="auto"/>
            </w:pPr>
            <w:r>
              <w:rPr>
                <w:b/>
                <w:sz w:val="14"/>
              </w:rPr>
              <w:t>C6</w:t>
            </w:r>
          </w:p>
        </w:tc>
        <w:tc>
          <w:tcPr>
            <w:tcW w:w="3168" w:type="dxa"/>
            <w:tcMar>
              <w:top w:w="70" w:type="dxa"/>
              <w:left w:w="80" w:type="dxa"/>
              <w:bottom w:w="70" w:type="dxa"/>
              <w:right w:w="80" w:type="dxa"/>
            </w:tcMar>
          </w:tcPr>
          <w:p w14:paraId="28635668" w14:textId="77777777" w:rsidR="00195A31" w:rsidRDefault="00000000">
            <w:pPr>
              <w:spacing w:after="30" w:line="240" w:lineRule="auto"/>
            </w:pPr>
            <w:r>
              <w:rPr>
                <w:sz w:val="14"/>
              </w:rPr>
              <w:t>Standard</w:t>
            </w:r>
          </w:p>
        </w:tc>
        <w:tc>
          <w:tcPr>
            <w:tcW w:w="5976" w:type="dxa"/>
            <w:tcMar>
              <w:top w:w="70" w:type="dxa"/>
              <w:left w:w="80" w:type="dxa"/>
              <w:bottom w:w="70" w:type="dxa"/>
              <w:right w:w="80" w:type="dxa"/>
            </w:tcMar>
          </w:tcPr>
          <w:p w14:paraId="05F6A6A8" w14:textId="77777777" w:rsidR="00195A31" w:rsidRDefault="00000000">
            <w:pPr>
              <w:spacing w:after="30" w:line="240" w:lineRule="auto"/>
            </w:pPr>
            <w:r>
              <w:rPr>
                <w:sz w:val="14"/>
              </w:rPr>
              <w:t>Authoritative RentalActivated trigger to GT.</w:t>
            </w:r>
          </w:p>
        </w:tc>
      </w:tr>
      <w:tr w:rsidR="00195A31" w14:paraId="1E2726E8" w14:textId="77777777">
        <w:trPr>
          <w:cantSplit/>
          <w:jc w:val="center"/>
        </w:trPr>
        <w:tc>
          <w:tcPr>
            <w:tcW w:w="936" w:type="dxa"/>
            <w:shd w:val="clear" w:color="auto" w:fill="F7F9FB"/>
            <w:tcMar>
              <w:top w:w="70" w:type="dxa"/>
              <w:left w:w="80" w:type="dxa"/>
              <w:bottom w:w="70" w:type="dxa"/>
              <w:right w:w="80" w:type="dxa"/>
            </w:tcMar>
          </w:tcPr>
          <w:p w14:paraId="37BDC9E2" w14:textId="77777777" w:rsidR="00195A31" w:rsidRDefault="00000000">
            <w:pPr>
              <w:spacing w:after="30" w:line="240" w:lineRule="auto"/>
            </w:pPr>
            <w:r>
              <w:rPr>
                <w:b/>
                <w:sz w:val="14"/>
              </w:rPr>
              <w:t>C7</w:t>
            </w:r>
          </w:p>
        </w:tc>
        <w:tc>
          <w:tcPr>
            <w:tcW w:w="3168" w:type="dxa"/>
            <w:shd w:val="clear" w:color="auto" w:fill="F7F9FB"/>
            <w:tcMar>
              <w:top w:w="70" w:type="dxa"/>
              <w:left w:w="80" w:type="dxa"/>
              <w:bottom w:w="70" w:type="dxa"/>
              <w:right w:w="80" w:type="dxa"/>
            </w:tcMar>
          </w:tcPr>
          <w:p w14:paraId="06F6B4DA" w14:textId="77777777" w:rsidR="00195A31" w:rsidRDefault="00000000">
            <w:pPr>
              <w:spacing w:after="30" w:line="240" w:lineRule="auto"/>
            </w:pPr>
            <w:r>
              <w:rPr>
                <w:sz w:val="14"/>
              </w:rPr>
              <w:t>Standard / Config</w:t>
            </w:r>
          </w:p>
        </w:tc>
        <w:tc>
          <w:tcPr>
            <w:tcW w:w="5976" w:type="dxa"/>
            <w:shd w:val="clear" w:color="auto" w:fill="F7F9FB"/>
            <w:tcMar>
              <w:top w:w="70" w:type="dxa"/>
              <w:left w:w="80" w:type="dxa"/>
              <w:bottom w:w="70" w:type="dxa"/>
              <w:right w:w="80" w:type="dxa"/>
            </w:tcMar>
          </w:tcPr>
          <w:p w14:paraId="4184C931" w14:textId="77777777" w:rsidR="00195A31" w:rsidRDefault="00000000">
            <w:pPr>
              <w:spacing w:after="30" w:line="240" w:lineRule="auto"/>
            </w:pPr>
            <w:r>
              <w:rPr>
                <w:sz w:val="14"/>
              </w:rPr>
              <w:t>GT remains billing authority; Ascent billing configured for shadow comparison.</w:t>
            </w:r>
          </w:p>
        </w:tc>
      </w:tr>
      <w:tr w:rsidR="00195A31" w14:paraId="1BE33B40" w14:textId="77777777">
        <w:trPr>
          <w:cantSplit/>
          <w:jc w:val="center"/>
        </w:trPr>
        <w:tc>
          <w:tcPr>
            <w:tcW w:w="936" w:type="dxa"/>
            <w:tcMar>
              <w:top w:w="70" w:type="dxa"/>
              <w:left w:w="80" w:type="dxa"/>
              <w:bottom w:w="70" w:type="dxa"/>
              <w:right w:w="80" w:type="dxa"/>
            </w:tcMar>
          </w:tcPr>
          <w:p w14:paraId="5F0C5E68" w14:textId="77777777" w:rsidR="00195A31" w:rsidRDefault="00000000">
            <w:pPr>
              <w:spacing w:after="30" w:line="240" w:lineRule="auto"/>
            </w:pPr>
            <w:r>
              <w:rPr>
                <w:b/>
                <w:sz w:val="14"/>
              </w:rPr>
              <w:t>C8</w:t>
            </w:r>
          </w:p>
        </w:tc>
        <w:tc>
          <w:tcPr>
            <w:tcW w:w="3168" w:type="dxa"/>
            <w:tcMar>
              <w:top w:w="70" w:type="dxa"/>
              <w:left w:w="80" w:type="dxa"/>
              <w:bottom w:w="70" w:type="dxa"/>
              <w:right w:w="80" w:type="dxa"/>
            </w:tcMar>
          </w:tcPr>
          <w:p w14:paraId="788EAA99" w14:textId="77777777" w:rsidR="00195A31" w:rsidRDefault="00000000">
            <w:pPr>
              <w:spacing w:after="30" w:line="240" w:lineRule="auto"/>
            </w:pPr>
            <w:r>
              <w:rPr>
                <w:sz w:val="14"/>
              </w:rPr>
              <w:t>Standard / Config</w:t>
            </w:r>
          </w:p>
        </w:tc>
        <w:tc>
          <w:tcPr>
            <w:tcW w:w="5976" w:type="dxa"/>
            <w:tcMar>
              <w:top w:w="70" w:type="dxa"/>
              <w:left w:w="80" w:type="dxa"/>
              <w:bottom w:w="70" w:type="dxa"/>
              <w:right w:w="80" w:type="dxa"/>
            </w:tcMar>
          </w:tcPr>
          <w:p w14:paraId="1433A23A" w14:textId="77777777" w:rsidR="00195A31" w:rsidRDefault="00000000">
            <w:pPr>
              <w:spacing w:after="30" w:line="240" w:lineRule="auto"/>
            </w:pPr>
            <w:r>
              <w:rPr>
                <w:sz w:val="14"/>
              </w:rPr>
              <w:t>Use standard mid-rental process plus controlled config; event impact normalized before GT.</w:t>
            </w:r>
          </w:p>
        </w:tc>
      </w:tr>
      <w:tr w:rsidR="00195A31" w14:paraId="66E28EB4" w14:textId="77777777">
        <w:trPr>
          <w:cantSplit/>
          <w:jc w:val="center"/>
        </w:trPr>
        <w:tc>
          <w:tcPr>
            <w:tcW w:w="936" w:type="dxa"/>
            <w:shd w:val="clear" w:color="auto" w:fill="F7F9FB"/>
            <w:tcMar>
              <w:top w:w="70" w:type="dxa"/>
              <w:left w:w="80" w:type="dxa"/>
              <w:bottom w:w="70" w:type="dxa"/>
              <w:right w:w="80" w:type="dxa"/>
            </w:tcMar>
          </w:tcPr>
          <w:p w14:paraId="7764D838" w14:textId="77777777" w:rsidR="00195A31" w:rsidRDefault="00000000">
            <w:pPr>
              <w:spacing w:after="30" w:line="240" w:lineRule="auto"/>
            </w:pPr>
            <w:r>
              <w:rPr>
                <w:b/>
                <w:sz w:val="14"/>
              </w:rPr>
              <w:t>C9</w:t>
            </w:r>
          </w:p>
        </w:tc>
        <w:tc>
          <w:tcPr>
            <w:tcW w:w="3168" w:type="dxa"/>
            <w:shd w:val="clear" w:color="auto" w:fill="F7F9FB"/>
            <w:tcMar>
              <w:top w:w="70" w:type="dxa"/>
              <w:left w:w="80" w:type="dxa"/>
              <w:bottom w:w="70" w:type="dxa"/>
              <w:right w:w="80" w:type="dxa"/>
            </w:tcMar>
          </w:tcPr>
          <w:p w14:paraId="72C7D19B" w14:textId="77777777" w:rsidR="00195A31" w:rsidRDefault="00000000">
            <w:pPr>
              <w:spacing w:after="30" w:line="240" w:lineRule="auto"/>
            </w:pPr>
            <w:r>
              <w:rPr>
                <w:sz w:val="14"/>
              </w:rPr>
              <w:t>Standard</w:t>
            </w:r>
          </w:p>
        </w:tc>
        <w:tc>
          <w:tcPr>
            <w:tcW w:w="5976" w:type="dxa"/>
            <w:shd w:val="clear" w:color="auto" w:fill="F7F9FB"/>
            <w:tcMar>
              <w:top w:w="70" w:type="dxa"/>
              <w:left w:w="80" w:type="dxa"/>
              <w:bottom w:w="70" w:type="dxa"/>
              <w:right w:w="80" w:type="dxa"/>
            </w:tcMar>
          </w:tcPr>
          <w:p w14:paraId="76C10B7C" w14:textId="77777777" w:rsidR="00195A31" w:rsidRDefault="00000000">
            <w:pPr>
              <w:spacing w:after="30" w:line="240" w:lineRule="auto"/>
            </w:pPr>
            <w:r>
              <w:rPr>
                <w:sz w:val="14"/>
              </w:rPr>
              <w:t>Authoritative rental stop/return trigger; business stop date preserved.</w:t>
            </w:r>
          </w:p>
        </w:tc>
      </w:tr>
      <w:tr w:rsidR="00195A31" w14:paraId="09C325D9" w14:textId="77777777">
        <w:trPr>
          <w:cantSplit/>
          <w:jc w:val="center"/>
        </w:trPr>
        <w:tc>
          <w:tcPr>
            <w:tcW w:w="936" w:type="dxa"/>
            <w:tcMar>
              <w:top w:w="70" w:type="dxa"/>
              <w:left w:w="80" w:type="dxa"/>
              <w:bottom w:w="70" w:type="dxa"/>
              <w:right w:w="80" w:type="dxa"/>
            </w:tcMar>
          </w:tcPr>
          <w:p w14:paraId="1C897692" w14:textId="77777777" w:rsidR="00195A31" w:rsidRDefault="00000000">
            <w:pPr>
              <w:spacing w:after="30" w:line="240" w:lineRule="auto"/>
            </w:pPr>
            <w:r>
              <w:rPr>
                <w:b/>
                <w:sz w:val="14"/>
              </w:rPr>
              <w:t>C10-C12</w:t>
            </w:r>
          </w:p>
        </w:tc>
        <w:tc>
          <w:tcPr>
            <w:tcW w:w="3168" w:type="dxa"/>
            <w:tcMar>
              <w:top w:w="70" w:type="dxa"/>
              <w:left w:w="80" w:type="dxa"/>
              <w:bottom w:w="70" w:type="dxa"/>
              <w:right w:w="80" w:type="dxa"/>
            </w:tcMar>
          </w:tcPr>
          <w:p w14:paraId="60967715" w14:textId="77777777" w:rsidR="00195A31" w:rsidRDefault="00000000">
            <w:pPr>
              <w:spacing w:after="30" w:line="240" w:lineRule="auto"/>
            </w:pPr>
            <w:r>
              <w:rPr>
                <w:sz w:val="14"/>
              </w:rPr>
              <w:t>Standard / Config / Portal</w:t>
            </w:r>
          </w:p>
        </w:tc>
        <w:tc>
          <w:tcPr>
            <w:tcW w:w="5976" w:type="dxa"/>
            <w:tcMar>
              <w:top w:w="70" w:type="dxa"/>
              <w:left w:w="80" w:type="dxa"/>
              <w:bottom w:w="70" w:type="dxa"/>
              <w:right w:w="80" w:type="dxa"/>
            </w:tcMar>
          </w:tcPr>
          <w:p w14:paraId="07635BBD" w14:textId="77777777" w:rsidR="00195A31" w:rsidRDefault="00000000">
            <w:pPr>
              <w:spacing w:after="30" w:line="240" w:lineRule="auto"/>
            </w:pPr>
            <w:r>
              <w:rPr>
                <w:sz w:val="14"/>
              </w:rPr>
              <w:t>Use customer-specific rental locations, standard sub-types and Experience Cloud channel.</w:t>
            </w:r>
          </w:p>
        </w:tc>
      </w:tr>
      <w:tr w:rsidR="00195A31" w14:paraId="5A15408F" w14:textId="77777777">
        <w:trPr>
          <w:cantSplit/>
          <w:jc w:val="center"/>
        </w:trPr>
        <w:tc>
          <w:tcPr>
            <w:tcW w:w="936" w:type="dxa"/>
            <w:shd w:val="clear" w:color="auto" w:fill="F7F9FB"/>
            <w:tcMar>
              <w:top w:w="70" w:type="dxa"/>
              <w:left w:w="80" w:type="dxa"/>
              <w:bottom w:w="70" w:type="dxa"/>
              <w:right w:w="80" w:type="dxa"/>
            </w:tcMar>
          </w:tcPr>
          <w:p w14:paraId="1E8FB48D" w14:textId="77777777" w:rsidR="00195A31" w:rsidRDefault="00000000">
            <w:pPr>
              <w:spacing w:after="30" w:line="240" w:lineRule="auto"/>
            </w:pPr>
            <w:r>
              <w:rPr>
                <w:b/>
                <w:sz w:val="14"/>
              </w:rPr>
              <w:t>D1-D3</w:t>
            </w:r>
          </w:p>
        </w:tc>
        <w:tc>
          <w:tcPr>
            <w:tcW w:w="3168" w:type="dxa"/>
            <w:shd w:val="clear" w:color="auto" w:fill="F7F9FB"/>
            <w:tcMar>
              <w:top w:w="70" w:type="dxa"/>
              <w:left w:w="80" w:type="dxa"/>
              <w:bottom w:w="70" w:type="dxa"/>
              <w:right w:w="80" w:type="dxa"/>
            </w:tcMar>
          </w:tcPr>
          <w:p w14:paraId="0A0E39FA" w14:textId="77777777" w:rsidR="00195A31" w:rsidRDefault="00000000">
            <w:pPr>
              <w:spacing w:after="30" w:line="240" w:lineRule="auto"/>
            </w:pPr>
            <w:r>
              <w:rPr>
                <w:sz w:val="14"/>
              </w:rPr>
              <w:t>Standard / Config</w:t>
            </w:r>
          </w:p>
        </w:tc>
        <w:tc>
          <w:tcPr>
            <w:tcW w:w="5976" w:type="dxa"/>
            <w:shd w:val="clear" w:color="auto" w:fill="F7F9FB"/>
            <w:tcMar>
              <w:top w:w="70" w:type="dxa"/>
              <w:left w:w="80" w:type="dxa"/>
              <w:bottom w:w="70" w:type="dxa"/>
              <w:right w:w="80" w:type="dxa"/>
            </w:tcMar>
          </w:tcPr>
          <w:p w14:paraId="5ED2DA80" w14:textId="77777777" w:rsidR="00195A31" w:rsidRDefault="00000000">
            <w:pPr>
              <w:spacing w:after="30" w:line="240" w:lineRule="auto"/>
            </w:pPr>
            <w:r>
              <w:rPr>
                <w:sz w:val="14"/>
              </w:rPr>
              <w:t>Ascent work orders/tasks + Salesforce roles/ownership/Flow; no assumption of advanced dispatch.</w:t>
            </w:r>
          </w:p>
        </w:tc>
      </w:tr>
      <w:tr w:rsidR="00195A31" w14:paraId="7AA7C459" w14:textId="77777777">
        <w:trPr>
          <w:cantSplit/>
          <w:jc w:val="center"/>
        </w:trPr>
        <w:tc>
          <w:tcPr>
            <w:tcW w:w="936" w:type="dxa"/>
            <w:tcMar>
              <w:top w:w="70" w:type="dxa"/>
              <w:left w:w="80" w:type="dxa"/>
              <w:bottom w:w="70" w:type="dxa"/>
              <w:right w:w="80" w:type="dxa"/>
            </w:tcMar>
          </w:tcPr>
          <w:p w14:paraId="7C5A828A" w14:textId="77777777" w:rsidR="00195A31" w:rsidRDefault="00000000">
            <w:pPr>
              <w:spacing w:after="30" w:line="240" w:lineRule="auto"/>
            </w:pPr>
            <w:r>
              <w:rPr>
                <w:b/>
                <w:sz w:val="14"/>
              </w:rPr>
              <w:t>D4</w:t>
            </w:r>
          </w:p>
        </w:tc>
        <w:tc>
          <w:tcPr>
            <w:tcW w:w="3168" w:type="dxa"/>
            <w:tcMar>
              <w:top w:w="70" w:type="dxa"/>
              <w:left w:w="80" w:type="dxa"/>
              <w:bottom w:w="70" w:type="dxa"/>
              <w:right w:w="80" w:type="dxa"/>
            </w:tcMar>
          </w:tcPr>
          <w:p w14:paraId="374EEB1C" w14:textId="77777777" w:rsidR="00195A31" w:rsidRDefault="00000000">
            <w:pPr>
              <w:spacing w:after="30" w:line="240" w:lineRule="auto"/>
            </w:pPr>
            <w:r>
              <w:rPr>
                <w:sz w:val="14"/>
              </w:rPr>
              <w:t>Config / Custom; offline not supported</w:t>
            </w:r>
          </w:p>
        </w:tc>
        <w:tc>
          <w:tcPr>
            <w:tcW w:w="5976" w:type="dxa"/>
            <w:tcMar>
              <w:top w:w="70" w:type="dxa"/>
              <w:left w:w="80" w:type="dxa"/>
              <w:bottom w:w="70" w:type="dxa"/>
              <w:right w:w="80" w:type="dxa"/>
            </w:tcMar>
          </w:tcPr>
          <w:p w14:paraId="699E5820" w14:textId="77777777" w:rsidR="00195A31" w:rsidRDefault="00000000">
            <w:pPr>
              <w:spacing w:after="30" w:line="240" w:lineRule="auto"/>
            </w:pPr>
            <w:r>
              <w:rPr>
                <w:sz w:val="14"/>
              </w:rPr>
              <w:t>Use Resco/Youreka for offline work, sync, barcode/photo/signature; Ascent remains system of record.</w:t>
            </w:r>
          </w:p>
        </w:tc>
      </w:tr>
      <w:tr w:rsidR="00195A31" w14:paraId="2441C840" w14:textId="77777777">
        <w:trPr>
          <w:cantSplit/>
          <w:jc w:val="center"/>
        </w:trPr>
        <w:tc>
          <w:tcPr>
            <w:tcW w:w="936" w:type="dxa"/>
            <w:shd w:val="clear" w:color="auto" w:fill="F7F9FB"/>
            <w:tcMar>
              <w:top w:w="70" w:type="dxa"/>
              <w:left w:w="80" w:type="dxa"/>
              <w:bottom w:w="70" w:type="dxa"/>
              <w:right w:w="80" w:type="dxa"/>
            </w:tcMar>
          </w:tcPr>
          <w:p w14:paraId="11248CC9" w14:textId="77777777" w:rsidR="00195A31" w:rsidRDefault="00000000">
            <w:pPr>
              <w:spacing w:after="30" w:line="240" w:lineRule="auto"/>
            </w:pPr>
            <w:r>
              <w:rPr>
                <w:b/>
                <w:sz w:val="14"/>
              </w:rPr>
              <w:t>D5-D6</w:t>
            </w:r>
          </w:p>
        </w:tc>
        <w:tc>
          <w:tcPr>
            <w:tcW w:w="3168" w:type="dxa"/>
            <w:shd w:val="clear" w:color="auto" w:fill="F7F9FB"/>
            <w:tcMar>
              <w:top w:w="70" w:type="dxa"/>
              <w:left w:w="80" w:type="dxa"/>
              <w:bottom w:w="70" w:type="dxa"/>
              <w:right w:w="80" w:type="dxa"/>
            </w:tcMar>
          </w:tcPr>
          <w:p w14:paraId="4239B7A3" w14:textId="77777777" w:rsidR="00195A31" w:rsidRDefault="00000000">
            <w:pPr>
              <w:spacing w:after="30" w:line="240" w:lineRule="auto"/>
            </w:pPr>
            <w:r>
              <w:rPr>
                <w:sz w:val="14"/>
              </w:rPr>
              <w:t>Standard / Config</w:t>
            </w:r>
          </w:p>
        </w:tc>
        <w:tc>
          <w:tcPr>
            <w:tcW w:w="5976" w:type="dxa"/>
            <w:shd w:val="clear" w:color="auto" w:fill="F7F9FB"/>
            <w:tcMar>
              <w:top w:w="70" w:type="dxa"/>
              <w:left w:w="80" w:type="dxa"/>
              <w:bottom w:w="70" w:type="dxa"/>
              <w:right w:w="80" w:type="dxa"/>
            </w:tcMar>
          </w:tcPr>
          <w:p w14:paraId="3B46C008" w14:textId="77777777" w:rsidR="00195A31" w:rsidRDefault="00000000">
            <w:pPr>
              <w:spacing w:after="30" w:line="240" w:lineRule="auto"/>
            </w:pPr>
            <w:r>
              <w:rPr>
                <w:sz w:val="14"/>
              </w:rPr>
              <w:t>Grouped signature and vehicle/truck-stock location supported/configured.</w:t>
            </w:r>
          </w:p>
        </w:tc>
      </w:tr>
      <w:tr w:rsidR="00195A31" w14:paraId="051AD57F" w14:textId="77777777">
        <w:trPr>
          <w:cantSplit/>
          <w:jc w:val="center"/>
        </w:trPr>
        <w:tc>
          <w:tcPr>
            <w:tcW w:w="936" w:type="dxa"/>
            <w:tcMar>
              <w:top w:w="70" w:type="dxa"/>
              <w:left w:w="80" w:type="dxa"/>
              <w:bottom w:w="70" w:type="dxa"/>
              <w:right w:w="80" w:type="dxa"/>
            </w:tcMar>
          </w:tcPr>
          <w:p w14:paraId="0AAC14D2" w14:textId="77777777" w:rsidR="00195A31" w:rsidRDefault="00000000">
            <w:pPr>
              <w:spacing w:after="30" w:line="240" w:lineRule="auto"/>
            </w:pPr>
            <w:r>
              <w:rPr>
                <w:b/>
                <w:sz w:val="14"/>
              </w:rPr>
              <w:t>D7</w:t>
            </w:r>
          </w:p>
        </w:tc>
        <w:tc>
          <w:tcPr>
            <w:tcW w:w="3168" w:type="dxa"/>
            <w:tcMar>
              <w:top w:w="70" w:type="dxa"/>
              <w:left w:w="80" w:type="dxa"/>
              <w:bottom w:w="70" w:type="dxa"/>
              <w:right w:w="80" w:type="dxa"/>
            </w:tcMar>
          </w:tcPr>
          <w:p w14:paraId="06A78067" w14:textId="77777777" w:rsidR="00195A31" w:rsidRDefault="00000000">
            <w:pPr>
              <w:spacing w:after="30" w:line="240" w:lineRule="auto"/>
            </w:pPr>
            <w:r>
              <w:rPr>
                <w:sz w:val="14"/>
              </w:rPr>
              <w:t>Custom</w:t>
            </w:r>
          </w:p>
        </w:tc>
        <w:tc>
          <w:tcPr>
            <w:tcW w:w="5976" w:type="dxa"/>
            <w:tcMar>
              <w:top w:w="70" w:type="dxa"/>
              <w:left w:w="80" w:type="dxa"/>
              <w:bottom w:w="70" w:type="dxa"/>
              <w:right w:w="80" w:type="dxa"/>
            </w:tcMar>
          </w:tcPr>
          <w:p w14:paraId="62F5A72A" w14:textId="77777777" w:rsidR="00195A31" w:rsidRDefault="00000000">
            <w:pPr>
              <w:spacing w:after="30" w:line="240" w:lineRule="auto"/>
            </w:pPr>
            <w:r>
              <w:rPr>
                <w:sz w:val="14"/>
              </w:rPr>
              <w:t>Scoped equivalency/substitution extension with reason codes.</w:t>
            </w:r>
          </w:p>
        </w:tc>
      </w:tr>
      <w:tr w:rsidR="00195A31" w14:paraId="59D1B48C" w14:textId="77777777">
        <w:trPr>
          <w:cantSplit/>
          <w:jc w:val="center"/>
        </w:trPr>
        <w:tc>
          <w:tcPr>
            <w:tcW w:w="936" w:type="dxa"/>
            <w:shd w:val="clear" w:color="auto" w:fill="F7F9FB"/>
            <w:tcMar>
              <w:top w:w="70" w:type="dxa"/>
              <w:left w:w="80" w:type="dxa"/>
              <w:bottom w:w="70" w:type="dxa"/>
              <w:right w:w="80" w:type="dxa"/>
            </w:tcMar>
          </w:tcPr>
          <w:p w14:paraId="717D1771" w14:textId="77777777" w:rsidR="00195A31" w:rsidRDefault="00000000">
            <w:pPr>
              <w:spacing w:after="30" w:line="240" w:lineRule="auto"/>
            </w:pPr>
            <w:r>
              <w:rPr>
                <w:b/>
                <w:sz w:val="14"/>
              </w:rPr>
              <w:t>D8-D9</w:t>
            </w:r>
          </w:p>
        </w:tc>
        <w:tc>
          <w:tcPr>
            <w:tcW w:w="3168" w:type="dxa"/>
            <w:shd w:val="clear" w:color="auto" w:fill="F7F9FB"/>
            <w:tcMar>
              <w:top w:w="70" w:type="dxa"/>
              <w:left w:w="80" w:type="dxa"/>
              <w:bottom w:w="70" w:type="dxa"/>
              <w:right w:w="80" w:type="dxa"/>
            </w:tcMar>
          </w:tcPr>
          <w:p w14:paraId="66F92DA1" w14:textId="77777777" w:rsidR="00195A31" w:rsidRDefault="00000000">
            <w:pPr>
              <w:spacing w:after="30" w:line="240" w:lineRule="auto"/>
            </w:pPr>
            <w:r>
              <w:rPr>
                <w:sz w:val="14"/>
              </w:rPr>
              <w:t>Config</w:t>
            </w:r>
          </w:p>
        </w:tc>
        <w:tc>
          <w:tcPr>
            <w:tcW w:w="5976" w:type="dxa"/>
            <w:shd w:val="clear" w:color="auto" w:fill="F7F9FB"/>
            <w:tcMar>
              <w:top w:w="70" w:type="dxa"/>
              <w:left w:w="80" w:type="dxa"/>
              <w:bottom w:w="70" w:type="dxa"/>
              <w:right w:w="80" w:type="dxa"/>
            </w:tcMar>
          </w:tcPr>
          <w:p w14:paraId="005862C4" w14:textId="77777777" w:rsidR="00195A31" w:rsidRDefault="00000000">
            <w:pPr>
              <w:spacing w:after="30" w:line="240" w:lineRule="auto"/>
            </w:pPr>
            <w:r>
              <w:rPr>
                <w:sz w:val="14"/>
              </w:rPr>
              <w:t>Field exception and protected clinical-context screens configured; PHI minimized on mobile.</w:t>
            </w:r>
          </w:p>
        </w:tc>
      </w:tr>
      <w:tr w:rsidR="00195A31" w14:paraId="7A840B80" w14:textId="77777777">
        <w:trPr>
          <w:cantSplit/>
          <w:jc w:val="center"/>
        </w:trPr>
        <w:tc>
          <w:tcPr>
            <w:tcW w:w="936" w:type="dxa"/>
            <w:tcMar>
              <w:top w:w="70" w:type="dxa"/>
              <w:left w:w="80" w:type="dxa"/>
              <w:bottom w:w="70" w:type="dxa"/>
              <w:right w:w="80" w:type="dxa"/>
            </w:tcMar>
          </w:tcPr>
          <w:p w14:paraId="5D08334E" w14:textId="77777777" w:rsidR="00195A31" w:rsidRDefault="00000000">
            <w:pPr>
              <w:spacing w:after="30" w:line="240" w:lineRule="auto"/>
            </w:pPr>
            <w:r>
              <w:rPr>
                <w:b/>
                <w:sz w:val="14"/>
              </w:rPr>
              <w:t>E1-E5</w:t>
            </w:r>
          </w:p>
        </w:tc>
        <w:tc>
          <w:tcPr>
            <w:tcW w:w="3168" w:type="dxa"/>
            <w:tcMar>
              <w:top w:w="70" w:type="dxa"/>
              <w:left w:w="80" w:type="dxa"/>
              <w:bottom w:w="70" w:type="dxa"/>
              <w:right w:w="80" w:type="dxa"/>
            </w:tcMar>
          </w:tcPr>
          <w:p w14:paraId="1EA51466" w14:textId="77777777" w:rsidR="00195A31" w:rsidRDefault="00000000">
            <w:pPr>
              <w:spacing w:after="30" w:line="240" w:lineRule="auto"/>
            </w:pPr>
            <w:r>
              <w:rPr>
                <w:sz w:val="14"/>
              </w:rPr>
              <w:t>Standard / Config</w:t>
            </w:r>
          </w:p>
        </w:tc>
        <w:tc>
          <w:tcPr>
            <w:tcW w:w="5976" w:type="dxa"/>
            <w:tcMar>
              <w:top w:w="70" w:type="dxa"/>
              <w:left w:w="80" w:type="dxa"/>
              <w:bottom w:w="70" w:type="dxa"/>
              <w:right w:w="80" w:type="dxa"/>
            </w:tcMar>
          </w:tcPr>
          <w:p w14:paraId="3E0C5775" w14:textId="77777777" w:rsidR="00195A31" w:rsidRDefault="00000000">
            <w:pPr>
              <w:spacing w:after="30" w:line="240" w:lineRule="auto"/>
            </w:pPr>
            <w:r>
              <w:rPr>
                <w:sz w:val="14"/>
              </w:rPr>
              <w:t>Pickup/return flow in Ascent; simple territory assignment; bundle validation standard.</w:t>
            </w:r>
          </w:p>
        </w:tc>
      </w:tr>
      <w:tr w:rsidR="00195A31" w14:paraId="2B09F62D" w14:textId="77777777">
        <w:trPr>
          <w:cantSplit/>
          <w:jc w:val="center"/>
        </w:trPr>
        <w:tc>
          <w:tcPr>
            <w:tcW w:w="936" w:type="dxa"/>
            <w:shd w:val="clear" w:color="auto" w:fill="F7F9FB"/>
            <w:tcMar>
              <w:top w:w="70" w:type="dxa"/>
              <w:left w:w="80" w:type="dxa"/>
              <w:bottom w:w="70" w:type="dxa"/>
              <w:right w:w="80" w:type="dxa"/>
            </w:tcMar>
          </w:tcPr>
          <w:p w14:paraId="36BA3233" w14:textId="77777777" w:rsidR="00195A31" w:rsidRDefault="00000000">
            <w:pPr>
              <w:spacing w:after="30" w:line="240" w:lineRule="auto"/>
            </w:pPr>
            <w:r>
              <w:rPr>
                <w:b/>
                <w:sz w:val="14"/>
              </w:rPr>
              <w:t>E6</w:t>
            </w:r>
          </w:p>
        </w:tc>
        <w:tc>
          <w:tcPr>
            <w:tcW w:w="3168" w:type="dxa"/>
            <w:shd w:val="clear" w:color="auto" w:fill="F7F9FB"/>
            <w:tcMar>
              <w:top w:w="70" w:type="dxa"/>
              <w:left w:w="80" w:type="dxa"/>
              <w:bottom w:w="70" w:type="dxa"/>
              <w:right w:w="80" w:type="dxa"/>
            </w:tcMar>
          </w:tcPr>
          <w:p w14:paraId="20249C61" w14:textId="77777777" w:rsidR="00195A31" w:rsidRDefault="00000000">
            <w:pPr>
              <w:spacing w:after="30" w:line="240" w:lineRule="auto"/>
            </w:pPr>
            <w:r>
              <w:rPr>
                <w:sz w:val="14"/>
              </w:rPr>
              <w:t>Custom</w:t>
            </w:r>
          </w:p>
        </w:tc>
        <w:tc>
          <w:tcPr>
            <w:tcW w:w="5976" w:type="dxa"/>
            <w:shd w:val="clear" w:color="auto" w:fill="F7F9FB"/>
            <w:tcMar>
              <w:top w:w="70" w:type="dxa"/>
              <w:left w:w="80" w:type="dxa"/>
              <w:bottom w:w="70" w:type="dxa"/>
              <w:right w:w="80" w:type="dxa"/>
            </w:tcMar>
          </w:tcPr>
          <w:p w14:paraId="37900483" w14:textId="77777777" w:rsidR="00195A31" w:rsidRDefault="00000000">
            <w:pPr>
              <w:spacing w:after="30" w:line="240" w:lineRule="auto"/>
            </w:pPr>
            <w:r>
              <w:rPr>
                <w:sz w:val="14"/>
              </w:rPr>
              <w:t>Lost-equipment extension feeds canonical charge pipeline.</w:t>
            </w:r>
          </w:p>
        </w:tc>
      </w:tr>
      <w:tr w:rsidR="00195A31" w14:paraId="0C11C0B7" w14:textId="77777777">
        <w:trPr>
          <w:cantSplit/>
          <w:jc w:val="center"/>
        </w:trPr>
        <w:tc>
          <w:tcPr>
            <w:tcW w:w="936" w:type="dxa"/>
            <w:tcMar>
              <w:top w:w="70" w:type="dxa"/>
              <w:left w:w="80" w:type="dxa"/>
              <w:bottom w:w="70" w:type="dxa"/>
              <w:right w:w="80" w:type="dxa"/>
            </w:tcMar>
          </w:tcPr>
          <w:p w14:paraId="3835D4FF" w14:textId="77777777" w:rsidR="00195A31" w:rsidRDefault="00000000">
            <w:pPr>
              <w:spacing w:after="30" w:line="240" w:lineRule="auto"/>
            </w:pPr>
            <w:r>
              <w:rPr>
                <w:b/>
                <w:sz w:val="14"/>
              </w:rPr>
              <w:t>E7-E9</w:t>
            </w:r>
          </w:p>
        </w:tc>
        <w:tc>
          <w:tcPr>
            <w:tcW w:w="3168" w:type="dxa"/>
            <w:tcMar>
              <w:top w:w="70" w:type="dxa"/>
              <w:left w:w="80" w:type="dxa"/>
              <w:bottom w:w="70" w:type="dxa"/>
              <w:right w:w="80" w:type="dxa"/>
            </w:tcMar>
          </w:tcPr>
          <w:p w14:paraId="0438FA68" w14:textId="77777777" w:rsidR="00195A31" w:rsidRDefault="00000000">
            <w:pPr>
              <w:spacing w:after="30" w:line="240" w:lineRule="auto"/>
            </w:pPr>
            <w:r>
              <w:rPr>
                <w:sz w:val="14"/>
              </w:rPr>
              <w:t>Standard / Config</w:t>
            </w:r>
          </w:p>
        </w:tc>
        <w:tc>
          <w:tcPr>
            <w:tcW w:w="5976" w:type="dxa"/>
            <w:tcMar>
              <w:top w:w="70" w:type="dxa"/>
              <w:left w:w="80" w:type="dxa"/>
              <w:bottom w:w="70" w:type="dxa"/>
              <w:right w:w="80" w:type="dxa"/>
            </w:tcMar>
          </w:tcPr>
          <w:p w14:paraId="18EB0B00" w14:textId="77777777" w:rsidR="00195A31" w:rsidRDefault="00000000">
            <w:pPr>
              <w:spacing w:after="30" w:line="240" w:lineRule="auto"/>
            </w:pPr>
            <w:r>
              <w:rPr>
                <w:sz w:val="14"/>
              </w:rPr>
              <w:t>Damage inspection, buyout and return lifecycle remain in Ascent.</w:t>
            </w:r>
          </w:p>
        </w:tc>
      </w:tr>
      <w:tr w:rsidR="00195A31" w14:paraId="0135F26A" w14:textId="77777777">
        <w:trPr>
          <w:cantSplit/>
          <w:jc w:val="center"/>
        </w:trPr>
        <w:tc>
          <w:tcPr>
            <w:tcW w:w="936" w:type="dxa"/>
            <w:shd w:val="clear" w:color="auto" w:fill="F7F9FB"/>
            <w:tcMar>
              <w:top w:w="70" w:type="dxa"/>
              <w:left w:w="80" w:type="dxa"/>
              <w:bottom w:w="70" w:type="dxa"/>
              <w:right w:w="80" w:type="dxa"/>
            </w:tcMar>
          </w:tcPr>
          <w:p w14:paraId="201AEB6C" w14:textId="77777777" w:rsidR="00195A31" w:rsidRDefault="00000000">
            <w:pPr>
              <w:spacing w:after="30" w:line="240" w:lineRule="auto"/>
            </w:pPr>
            <w:r>
              <w:rPr>
                <w:b/>
                <w:sz w:val="14"/>
              </w:rPr>
              <w:t>E10</w:t>
            </w:r>
          </w:p>
        </w:tc>
        <w:tc>
          <w:tcPr>
            <w:tcW w:w="3168" w:type="dxa"/>
            <w:shd w:val="clear" w:color="auto" w:fill="F7F9FB"/>
            <w:tcMar>
              <w:top w:w="70" w:type="dxa"/>
              <w:left w:w="80" w:type="dxa"/>
              <w:bottom w:w="70" w:type="dxa"/>
              <w:right w:w="80" w:type="dxa"/>
            </w:tcMar>
          </w:tcPr>
          <w:p w14:paraId="43C657E4" w14:textId="77777777" w:rsidR="00195A31" w:rsidRDefault="00000000">
            <w:pPr>
              <w:spacing w:after="30" w:line="240" w:lineRule="auto"/>
            </w:pPr>
            <w:r>
              <w:rPr>
                <w:sz w:val="14"/>
              </w:rPr>
              <w:t>Standard / Custom</w:t>
            </w:r>
          </w:p>
        </w:tc>
        <w:tc>
          <w:tcPr>
            <w:tcW w:w="5976" w:type="dxa"/>
            <w:shd w:val="clear" w:color="auto" w:fill="F7F9FB"/>
            <w:tcMar>
              <w:top w:w="70" w:type="dxa"/>
              <w:left w:w="80" w:type="dxa"/>
              <w:bottom w:w="70" w:type="dxa"/>
              <w:right w:w="80" w:type="dxa"/>
            </w:tcMar>
          </w:tcPr>
          <w:p w14:paraId="2B268E83" w14:textId="77777777" w:rsidR="00195A31" w:rsidRDefault="00000000">
            <w:pPr>
              <w:spacing w:after="30" w:line="240" w:lineRule="auto"/>
            </w:pPr>
            <w:r>
              <w:rPr>
                <w:sz w:val="14"/>
              </w:rPr>
              <w:t>Normalize loss/damage/parts into canonical GT billing event model.</w:t>
            </w:r>
          </w:p>
        </w:tc>
      </w:tr>
      <w:tr w:rsidR="00195A31" w14:paraId="5CD8BCE3" w14:textId="77777777">
        <w:trPr>
          <w:cantSplit/>
          <w:jc w:val="center"/>
        </w:trPr>
        <w:tc>
          <w:tcPr>
            <w:tcW w:w="936" w:type="dxa"/>
            <w:tcMar>
              <w:top w:w="70" w:type="dxa"/>
              <w:left w:w="80" w:type="dxa"/>
              <w:bottom w:w="70" w:type="dxa"/>
              <w:right w:w="80" w:type="dxa"/>
            </w:tcMar>
          </w:tcPr>
          <w:p w14:paraId="0DA1702D" w14:textId="77777777" w:rsidR="00195A31" w:rsidRDefault="00000000">
            <w:pPr>
              <w:spacing w:after="30" w:line="240" w:lineRule="auto"/>
            </w:pPr>
            <w:r>
              <w:rPr>
                <w:b/>
                <w:sz w:val="14"/>
              </w:rPr>
              <w:t>E11</w:t>
            </w:r>
          </w:p>
        </w:tc>
        <w:tc>
          <w:tcPr>
            <w:tcW w:w="3168" w:type="dxa"/>
            <w:tcMar>
              <w:top w:w="70" w:type="dxa"/>
              <w:left w:w="80" w:type="dxa"/>
              <w:bottom w:w="70" w:type="dxa"/>
              <w:right w:w="80" w:type="dxa"/>
            </w:tcMar>
          </w:tcPr>
          <w:p w14:paraId="05593383" w14:textId="77777777" w:rsidR="00195A31" w:rsidRDefault="00000000">
            <w:pPr>
              <w:spacing w:after="30" w:line="240" w:lineRule="auto"/>
            </w:pPr>
            <w:r>
              <w:rPr>
                <w:sz w:val="14"/>
              </w:rPr>
              <w:t>Standard / Config</w:t>
            </w:r>
          </w:p>
        </w:tc>
        <w:tc>
          <w:tcPr>
            <w:tcW w:w="5976" w:type="dxa"/>
            <w:tcMar>
              <w:top w:w="70" w:type="dxa"/>
              <w:left w:w="80" w:type="dxa"/>
              <w:bottom w:w="70" w:type="dxa"/>
              <w:right w:w="80" w:type="dxa"/>
            </w:tcMar>
          </w:tcPr>
          <w:p w14:paraId="4A19DA4E" w14:textId="77777777" w:rsidR="00195A31" w:rsidRDefault="00000000">
            <w:pPr>
              <w:spacing w:after="30" w:line="240" w:lineRule="auto"/>
            </w:pPr>
            <w:r>
              <w:rPr>
                <w:sz w:val="14"/>
              </w:rPr>
              <w:t>Deferred barcode reconciliation in Ascent Lightning Warehouse / mobile design.</w:t>
            </w:r>
          </w:p>
        </w:tc>
      </w:tr>
      <w:tr w:rsidR="00195A31" w14:paraId="75BA478B" w14:textId="77777777">
        <w:trPr>
          <w:cantSplit/>
          <w:jc w:val="center"/>
        </w:trPr>
        <w:tc>
          <w:tcPr>
            <w:tcW w:w="936" w:type="dxa"/>
            <w:shd w:val="clear" w:color="auto" w:fill="F7F9FB"/>
            <w:tcMar>
              <w:top w:w="70" w:type="dxa"/>
              <w:left w:w="80" w:type="dxa"/>
              <w:bottom w:w="70" w:type="dxa"/>
              <w:right w:w="80" w:type="dxa"/>
            </w:tcMar>
          </w:tcPr>
          <w:p w14:paraId="01D32AD5" w14:textId="77777777" w:rsidR="00195A31" w:rsidRDefault="00000000">
            <w:pPr>
              <w:spacing w:after="30" w:line="240" w:lineRule="auto"/>
            </w:pPr>
            <w:r>
              <w:rPr>
                <w:b/>
                <w:sz w:val="14"/>
              </w:rPr>
              <w:t>H1</w:t>
            </w:r>
          </w:p>
        </w:tc>
        <w:tc>
          <w:tcPr>
            <w:tcW w:w="3168" w:type="dxa"/>
            <w:shd w:val="clear" w:color="auto" w:fill="F7F9FB"/>
            <w:tcMar>
              <w:top w:w="70" w:type="dxa"/>
              <w:left w:w="80" w:type="dxa"/>
              <w:bottom w:w="70" w:type="dxa"/>
              <w:right w:w="80" w:type="dxa"/>
            </w:tcMar>
          </w:tcPr>
          <w:p w14:paraId="1D1EE31B" w14:textId="77777777" w:rsidR="00195A31" w:rsidRDefault="00000000">
            <w:pPr>
              <w:spacing w:after="30" w:line="240" w:lineRule="auto"/>
            </w:pPr>
            <w:r>
              <w:rPr>
                <w:sz w:val="14"/>
              </w:rPr>
              <w:t>Standard Salesforce Opportunity</w:t>
            </w:r>
          </w:p>
        </w:tc>
        <w:tc>
          <w:tcPr>
            <w:tcW w:w="5976" w:type="dxa"/>
            <w:shd w:val="clear" w:color="auto" w:fill="F7F9FB"/>
            <w:tcMar>
              <w:top w:w="70" w:type="dxa"/>
              <w:left w:w="80" w:type="dxa"/>
              <w:bottom w:w="70" w:type="dxa"/>
              <w:right w:w="80" w:type="dxa"/>
            </w:tcMar>
          </w:tcPr>
          <w:p w14:paraId="44FB3F5A" w14:textId="77777777" w:rsidR="00195A31" w:rsidRDefault="00000000">
            <w:pPr>
              <w:spacing w:after="30" w:line="240" w:lineRule="auto"/>
            </w:pPr>
            <w:r>
              <w:rPr>
                <w:sz w:val="14"/>
              </w:rPr>
              <w:t>Target Ascent/Salesforce commercial lifecycle; confirm license entitlement.</w:t>
            </w:r>
          </w:p>
        </w:tc>
      </w:tr>
      <w:tr w:rsidR="00195A31" w14:paraId="3DE72270" w14:textId="77777777">
        <w:trPr>
          <w:cantSplit/>
          <w:jc w:val="center"/>
        </w:trPr>
        <w:tc>
          <w:tcPr>
            <w:tcW w:w="936" w:type="dxa"/>
            <w:tcMar>
              <w:top w:w="70" w:type="dxa"/>
              <w:left w:w="80" w:type="dxa"/>
              <w:bottom w:w="70" w:type="dxa"/>
              <w:right w:w="80" w:type="dxa"/>
            </w:tcMar>
          </w:tcPr>
          <w:p w14:paraId="06579643" w14:textId="77777777" w:rsidR="00195A31" w:rsidRDefault="00000000">
            <w:pPr>
              <w:spacing w:after="30" w:line="240" w:lineRule="auto"/>
            </w:pPr>
            <w:r>
              <w:rPr>
                <w:b/>
                <w:sz w:val="14"/>
              </w:rPr>
              <w:t>H2-H6</w:t>
            </w:r>
          </w:p>
        </w:tc>
        <w:tc>
          <w:tcPr>
            <w:tcW w:w="3168" w:type="dxa"/>
            <w:tcMar>
              <w:top w:w="70" w:type="dxa"/>
              <w:left w:w="80" w:type="dxa"/>
              <w:bottom w:w="70" w:type="dxa"/>
              <w:right w:w="80" w:type="dxa"/>
            </w:tcMar>
          </w:tcPr>
          <w:p w14:paraId="692C3811" w14:textId="77777777" w:rsidR="00195A31" w:rsidRDefault="00000000">
            <w:pPr>
              <w:spacing w:after="30" w:line="240" w:lineRule="auto"/>
            </w:pPr>
            <w:r>
              <w:rPr>
                <w:sz w:val="14"/>
              </w:rPr>
              <w:t>Standard / Config / targeted custom</w:t>
            </w:r>
          </w:p>
        </w:tc>
        <w:tc>
          <w:tcPr>
            <w:tcW w:w="5976" w:type="dxa"/>
            <w:tcMar>
              <w:top w:w="70" w:type="dxa"/>
              <w:left w:w="80" w:type="dxa"/>
              <w:bottom w:w="70" w:type="dxa"/>
              <w:right w:w="80" w:type="dxa"/>
            </w:tcMar>
          </w:tcPr>
          <w:p w14:paraId="606FD910" w14:textId="77777777" w:rsidR="00195A31" w:rsidRDefault="00000000">
            <w:pPr>
              <w:spacing w:after="30" w:line="240" w:lineRule="auto"/>
            </w:pPr>
            <w:r>
              <w:rPr>
                <w:sz w:val="14"/>
              </w:rPr>
              <w:t>Sales order, validation, fulfillment, PO and internal inventory in Ascent; PO/receipt financial interface to Acumatica.</w:t>
            </w:r>
          </w:p>
        </w:tc>
      </w:tr>
      <w:tr w:rsidR="00195A31" w14:paraId="774627EE" w14:textId="77777777">
        <w:trPr>
          <w:cantSplit/>
          <w:jc w:val="center"/>
        </w:trPr>
        <w:tc>
          <w:tcPr>
            <w:tcW w:w="936" w:type="dxa"/>
            <w:shd w:val="clear" w:color="auto" w:fill="F7F9FB"/>
            <w:tcMar>
              <w:top w:w="70" w:type="dxa"/>
              <w:left w:w="80" w:type="dxa"/>
              <w:bottom w:w="70" w:type="dxa"/>
              <w:right w:w="80" w:type="dxa"/>
            </w:tcMar>
          </w:tcPr>
          <w:p w14:paraId="6721048B" w14:textId="77777777" w:rsidR="00195A31" w:rsidRDefault="00000000">
            <w:pPr>
              <w:spacing w:after="30" w:line="240" w:lineRule="auto"/>
            </w:pPr>
            <w:r>
              <w:rPr>
                <w:b/>
                <w:sz w:val="14"/>
              </w:rPr>
              <w:t>H7</w:t>
            </w:r>
          </w:p>
        </w:tc>
        <w:tc>
          <w:tcPr>
            <w:tcW w:w="3168" w:type="dxa"/>
            <w:shd w:val="clear" w:color="auto" w:fill="F7F9FB"/>
            <w:tcMar>
              <w:top w:w="70" w:type="dxa"/>
              <w:left w:w="80" w:type="dxa"/>
              <w:bottom w:w="70" w:type="dxa"/>
              <w:right w:w="80" w:type="dxa"/>
            </w:tcMar>
          </w:tcPr>
          <w:p w14:paraId="78B82AE0" w14:textId="77777777" w:rsidR="00195A31" w:rsidRDefault="00000000">
            <w:pPr>
              <w:spacing w:after="30" w:line="240" w:lineRule="auto"/>
            </w:pPr>
            <w:r>
              <w:rPr>
                <w:sz w:val="14"/>
              </w:rPr>
              <w:t>Third party</w:t>
            </w:r>
          </w:p>
        </w:tc>
        <w:tc>
          <w:tcPr>
            <w:tcW w:w="5976" w:type="dxa"/>
            <w:shd w:val="clear" w:color="auto" w:fill="F7F9FB"/>
            <w:tcMar>
              <w:top w:w="70" w:type="dxa"/>
              <w:left w:w="80" w:type="dxa"/>
              <w:bottom w:w="70" w:type="dxa"/>
              <w:right w:w="80" w:type="dxa"/>
            </w:tcMar>
          </w:tcPr>
          <w:p w14:paraId="4C51C02C" w14:textId="77777777" w:rsidR="00195A31" w:rsidRDefault="00000000">
            <w:pPr>
              <w:spacing w:after="30" w:line="240" w:lineRule="auto"/>
            </w:pPr>
            <w:r>
              <w:rPr>
                <w:sz w:val="14"/>
              </w:rPr>
              <w:t>Optional freight/shipping connector (e.g., vendor-recommended ZenKraft/Bringg class) only if required.</w:t>
            </w:r>
          </w:p>
        </w:tc>
      </w:tr>
      <w:tr w:rsidR="00195A31" w14:paraId="1C2CA809" w14:textId="77777777">
        <w:trPr>
          <w:cantSplit/>
          <w:jc w:val="center"/>
        </w:trPr>
        <w:tc>
          <w:tcPr>
            <w:tcW w:w="936" w:type="dxa"/>
            <w:tcMar>
              <w:top w:w="70" w:type="dxa"/>
              <w:left w:w="80" w:type="dxa"/>
              <w:bottom w:w="70" w:type="dxa"/>
              <w:right w:w="80" w:type="dxa"/>
            </w:tcMar>
          </w:tcPr>
          <w:p w14:paraId="5976CE65" w14:textId="77777777" w:rsidR="00195A31" w:rsidRDefault="00000000">
            <w:pPr>
              <w:spacing w:after="30" w:line="240" w:lineRule="auto"/>
            </w:pPr>
            <w:r>
              <w:rPr>
                <w:b/>
                <w:sz w:val="14"/>
              </w:rPr>
              <w:t>H8</w:t>
            </w:r>
          </w:p>
        </w:tc>
        <w:tc>
          <w:tcPr>
            <w:tcW w:w="3168" w:type="dxa"/>
            <w:tcMar>
              <w:top w:w="70" w:type="dxa"/>
              <w:left w:w="80" w:type="dxa"/>
              <w:bottom w:w="70" w:type="dxa"/>
              <w:right w:w="80" w:type="dxa"/>
            </w:tcMar>
          </w:tcPr>
          <w:p w14:paraId="3DD8D920" w14:textId="77777777" w:rsidR="00195A31" w:rsidRDefault="00000000">
            <w:pPr>
              <w:spacing w:after="30" w:line="240" w:lineRule="auto"/>
            </w:pPr>
            <w:r>
              <w:rPr>
                <w:sz w:val="14"/>
              </w:rPr>
              <w:t>Standard / Config</w:t>
            </w:r>
          </w:p>
        </w:tc>
        <w:tc>
          <w:tcPr>
            <w:tcW w:w="5976" w:type="dxa"/>
            <w:tcMar>
              <w:top w:w="70" w:type="dxa"/>
              <w:left w:w="80" w:type="dxa"/>
              <w:bottom w:w="70" w:type="dxa"/>
              <w:right w:w="80" w:type="dxa"/>
            </w:tcMar>
          </w:tcPr>
          <w:p w14:paraId="430E71B3" w14:textId="77777777" w:rsidR="00195A31" w:rsidRDefault="00000000">
            <w:pPr>
              <w:spacing w:after="30" w:line="240" w:lineRule="auto"/>
            </w:pPr>
            <w:r>
              <w:rPr>
                <w:sz w:val="14"/>
              </w:rPr>
              <w:t>Inspection work order supports biomedical/clinical processing.</w:t>
            </w:r>
          </w:p>
        </w:tc>
      </w:tr>
      <w:tr w:rsidR="00195A31" w14:paraId="70DB0510" w14:textId="77777777">
        <w:trPr>
          <w:cantSplit/>
          <w:jc w:val="center"/>
        </w:trPr>
        <w:tc>
          <w:tcPr>
            <w:tcW w:w="936" w:type="dxa"/>
            <w:shd w:val="clear" w:color="auto" w:fill="F7F9FB"/>
            <w:tcMar>
              <w:top w:w="70" w:type="dxa"/>
              <w:left w:w="80" w:type="dxa"/>
              <w:bottom w:w="70" w:type="dxa"/>
              <w:right w:w="80" w:type="dxa"/>
            </w:tcMar>
          </w:tcPr>
          <w:p w14:paraId="78372A19" w14:textId="77777777" w:rsidR="00195A31" w:rsidRDefault="00000000">
            <w:pPr>
              <w:spacing w:after="30" w:line="240" w:lineRule="auto"/>
            </w:pPr>
            <w:r>
              <w:rPr>
                <w:b/>
                <w:sz w:val="14"/>
              </w:rPr>
              <w:t>H9</w:t>
            </w:r>
          </w:p>
        </w:tc>
        <w:tc>
          <w:tcPr>
            <w:tcW w:w="3168" w:type="dxa"/>
            <w:shd w:val="clear" w:color="auto" w:fill="F7F9FB"/>
            <w:tcMar>
              <w:top w:w="70" w:type="dxa"/>
              <w:left w:w="80" w:type="dxa"/>
              <w:bottom w:w="70" w:type="dxa"/>
              <w:right w:w="80" w:type="dxa"/>
            </w:tcMar>
          </w:tcPr>
          <w:p w14:paraId="7756F033" w14:textId="77777777" w:rsidR="00195A31" w:rsidRDefault="00000000">
            <w:pPr>
              <w:spacing w:after="30" w:line="240" w:lineRule="auto"/>
            </w:pPr>
            <w:r>
              <w:rPr>
                <w:sz w:val="14"/>
              </w:rPr>
              <w:t>Standard / Config external billing</w:t>
            </w:r>
          </w:p>
        </w:tc>
        <w:tc>
          <w:tcPr>
            <w:tcW w:w="5976" w:type="dxa"/>
            <w:shd w:val="clear" w:color="auto" w:fill="F7F9FB"/>
            <w:tcMar>
              <w:top w:w="70" w:type="dxa"/>
              <w:left w:w="80" w:type="dxa"/>
              <w:bottom w:w="70" w:type="dxa"/>
              <w:right w:w="80" w:type="dxa"/>
            </w:tcMar>
          </w:tcPr>
          <w:p w14:paraId="5D49BCC0" w14:textId="77777777" w:rsidR="00195A31" w:rsidRDefault="00000000">
            <w:pPr>
              <w:spacing w:after="30" w:line="240" w:lineRule="auto"/>
            </w:pPr>
            <w:r>
              <w:rPr>
                <w:sz w:val="14"/>
              </w:rPr>
              <w:t>Stage billing facts to GT; GT returns authoritative invoice.</w:t>
            </w:r>
          </w:p>
        </w:tc>
      </w:tr>
      <w:tr w:rsidR="00195A31" w14:paraId="68634336" w14:textId="77777777">
        <w:trPr>
          <w:cantSplit/>
          <w:jc w:val="center"/>
        </w:trPr>
        <w:tc>
          <w:tcPr>
            <w:tcW w:w="936" w:type="dxa"/>
            <w:tcMar>
              <w:top w:w="70" w:type="dxa"/>
              <w:left w:w="80" w:type="dxa"/>
              <w:bottom w:w="70" w:type="dxa"/>
              <w:right w:w="80" w:type="dxa"/>
            </w:tcMar>
          </w:tcPr>
          <w:p w14:paraId="1D5E258F" w14:textId="77777777" w:rsidR="00195A31" w:rsidRDefault="00000000">
            <w:pPr>
              <w:spacing w:after="30" w:line="240" w:lineRule="auto"/>
            </w:pPr>
            <w:r>
              <w:rPr>
                <w:b/>
                <w:sz w:val="14"/>
              </w:rPr>
              <w:lastRenderedPageBreak/>
              <w:t>H10-H13</w:t>
            </w:r>
          </w:p>
        </w:tc>
        <w:tc>
          <w:tcPr>
            <w:tcW w:w="3168" w:type="dxa"/>
            <w:tcMar>
              <w:top w:w="70" w:type="dxa"/>
              <w:left w:w="80" w:type="dxa"/>
              <w:bottom w:w="70" w:type="dxa"/>
              <w:right w:w="80" w:type="dxa"/>
            </w:tcMar>
          </w:tcPr>
          <w:p w14:paraId="3FD3A468" w14:textId="77777777" w:rsidR="00195A31" w:rsidRDefault="00000000">
            <w:pPr>
              <w:spacing w:after="30" w:line="240" w:lineRule="auto"/>
            </w:pPr>
            <w:r>
              <w:rPr>
                <w:sz w:val="14"/>
              </w:rPr>
              <w:t>Standard / Config / Extend</w:t>
            </w:r>
          </w:p>
        </w:tc>
        <w:tc>
          <w:tcPr>
            <w:tcW w:w="5976" w:type="dxa"/>
            <w:tcMar>
              <w:top w:w="70" w:type="dxa"/>
              <w:left w:w="80" w:type="dxa"/>
              <w:bottom w:w="70" w:type="dxa"/>
              <w:right w:w="80" w:type="dxa"/>
            </w:tcMar>
          </w:tcPr>
          <w:p w14:paraId="3557123B" w14:textId="77777777" w:rsidR="00195A31" w:rsidRDefault="00000000">
            <w:pPr>
              <w:spacing w:after="30" w:line="240" w:lineRule="auto"/>
            </w:pPr>
            <w:r>
              <w:rPr>
                <w:sz w:val="14"/>
              </w:rPr>
              <w:t>Controlled ownership-transfer, buyout, rental-to-own and specialized fulfillment with Flow/extension and financial confirmation.</w:t>
            </w:r>
          </w:p>
        </w:tc>
      </w:tr>
      <w:tr w:rsidR="00195A31" w14:paraId="208A09F6" w14:textId="77777777">
        <w:trPr>
          <w:cantSplit/>
          <w:jc w:val="center"/>
        </w:trPr>
        <w:tc>
          <w:tcPr>
            <w:tcW w:w="936" w:type="dxa"/>
            <w:shd w:val="clear" w:color="auto" w:fill="F7F9FB"/>
            <w:tcMar>
              <w:top w:w="70" w:type="dxa"/>
              <w:left w:w="80" w:type="dxa"/>
              <w:bottom w:w="70" w:type="dxa"/>
              <w:right w:w="80" w:type="dxa"/>
            </w:tcMar>
          </w:tcPr>
          <w:p w14:paraId="43167065" w14:textId="77777777" w:rsidR="00195A31" w:rsidRDefault="00000000">
            <w:pPr>
              <w:spacing w:after="30" w:line="240" w:lineRule="auto"/>
            </w:pPr>
            <w:r>
              <w:rPr>
                <w:b/>
                <w:sz w:val="14"/>
              </w:rPr>
              <w:t>G1-G3</w:t>
            </w:r>
          </w:p>
        </w:tc>
        <w:tc>
          <w:tcPr>
            <w:tcW w:w="3168" w:type="dxa"/>
            <w:shd w:val="clear" w:color="auto" w:fill="F7F9FB"/>
            <w:tcMar>
              <w:top w:w="70" w:type="dxa"/>
              <w:left w:w="80" w:type="dxa"/>
              <w:bottom w:w="70" w:type="dxa"/>
              <w:right w:w="80" w:type="dxa"/>
            </w:tcMar>
          </w:tcPr>
          <w:p w14:paraId="4EE29D3F" w14:textId="77777777" w:rsidR="00195A31" w:rsidRDefault="00000000">
            <w:pPr>
              <w:spacing w:after="30" w:line="240" w:lineRule="auto"/>
            </w:pPr>
            <w:r>
              <w:rPr>
                <w:sz w:val="14"/>
              </w:rPr>
              <w:t>Salesforce-native</w:t>
            </w:r>
          </w:p>
        </w:tc>
        <w:tc>
          <w:tcPr>
            <w:tcW w:w="5976" w:type="dxa"/>
            <w:shd w:val="clear" w:color="auto" w:fill="F7F9FB"/>
            <w:tcMar>
              <w:top w:w="70" w:type="dxa"/>
              <w:left w:w="80" w:type="dxa"/>
              <w:bottom w:w="70" w:type="dxa"/>
              <w:right w:w="80" w:type="dxa"/>
            </w:tcMar>
          </w:tcPr>
          <w:p w14:paraId="66B74975" w14:textId="77777777" w:rsidR="00195A31" w:rsidRDefault="00000000">
            <w:pPr>
              <w:spacing w:after="30" w:line="240" w:lineRule="auto"/>
            </w:pPr>
            <w:r>
              <w:rPr>
                <w:sz w:val="14"/>
              </w:rPr>
              <w:t>Case/request and work-order handoff remains in Salesforce; confirm Service Cloud/Case entitlement.</w:t>
            </w:r>
          </w:p>
        </w:tc>
      </w:tr>
      <w:tr w:rsidR="00195A31" w14:paraId="7A434204" w14:textId="77777777">
        <w:trPr>
          <w:cantSplit/>
          <w:jc w:val="center"/>
        </w:trPr>
        <w:tc>
          <w:tcPr>
            <w:tcW w:w="936" w:type="dxa"/>
            <w:tcMar>
              <w:top w:w="70" w:type="dxa"/>
              <w:left w:w="80" w:type="dxa"/>
              <w:bottom w:w="70" w:type="dxa"/>
              <w:right w:w="80" w:type="dxa"/>
            </w:tcMar>
          </w:tcPr>
          <w:p w14:paraId="6AACF0E4" w14:textId="77777777" w:rsidR="00195A31" w:rsidRDefault="00000000">
            <w:pPr>
              <w:spacing w:after="30" w:line="240" w:lineRule="auto"/>
            </w:pPr>
            <w:r>
              <w:rPr>
                <w:b/>
                <w:sz w:val="14"/>
              </w:rPr>
              <w:t>G4-G6</w:t>
            </w:r>
          </w:p>
        </w:tc>
        <w:tc>
          <w:tcPr>
            <w:tcW w:w="3168" w:type="dxa"/>
            <w:tcMar>
              <w:top w:w="70" w:type="dxa"/>
              <w:left w:w="80" w:type="dxa"/>
              <w:bottom w:w="70" w:type="dxa"/>
              <w:right w:w="80" w:type="dxa"/>
            </w:tcMar>
          </w:tcPr>
          <w:p w14:paraId="07A24275" w14:textId="77777777" w:rsidR="00195A31" w:rsidRDefault="00000000">
            <w:pPr>
              <w:spacing w:after="30" w:line="240" w:lineRule="auto"/>
            </w:pPr>
            <w:r>
              <w:rPr>
                <w:sz w:val="14"/>
              </w:rPr>
              <w:t>Standard / configured</w:t>
            </w:r>
          </w:p>
        </w:tc>
        <w:tc>
          <w:tcPr>
            <w:tcW w:w="5976" w:type="dxa"/>
            <w:tcMar>
              <w:top w:w="70" w:type="dxa"/>
              <w:left w:w="80" w:type="dxa"/>
              <w:bottom w:w="70" w:type="dxa"/>
              <w:right w:w="80" w:type="dxa"/>
            </w:tcMar>
          </w:tcPr>
          <w:p w14:paraId="76DC3DFE" w14:textId="77777777" w:rsidR="00195A31" w:rsidRDefault="00000000">
            <w:pPr>
              <w:spacing w:after="30" w:line="240" w:lineRule="auto"/>
            </w:pPr>
            <w:r>
              <w:rPr>
                <w:sz w:val="14"/>
              </w:rPr>
              <w:t>Inspection, repair, parts consumption and failed-repair routing in Ascent; offline execution delegated to mobile extension.</w:t>
            </w:r>
          </w:p>
        </w:tc>
      </w:tr>
      <w:tr w:rsidR="00195A31" w14:paraId="3EC8FEEC" w14:textId="77777777">
        <w:trPr>
          <w:cantSplit/>
          <w:jc w:val="center"/>
        </w:trPr>
        <w:tc>
          <w:tcPr>
            <w:tcW w:w="936" w:type="dxa"/>
            <w:shd w:val="clear" w:color="auto" w:fill="F7F9FB"/>
            <w:tcMar>
              <w:top w:w="70" w:type="dxa"/>
              <w:left w:w="80" w:type="dxa"/>
              <w:bottom w:w="70" w:type="dxa"/>
              <w:right w:w="80" w:type="dxa"/>
            </w:tcMar>
          </w:tcPr>
          <w:p w14:paraId="01488054" w14:textId="77777777" w:rsidR="00195A31" w:rsidRDefault="00000000">
            <w:pPr>
              <w:spacing w:after="30" w:line="240" w:lineRule="auto"/>
            </w:pPr>
            <w:r>
              <w:rPr>
                <w:b/>
                <w:sz w:val="14"/>
              </w:rPr>
              <w:t>G7-G8</w:t>
            </w:r>
          </w:p>
        </w:tc>
        <w:tc>
          <w:tcPr>
            <w:tcW w:w="3168" w:type="dxa"/>
            <w:shd w:val="clear" w:color="auto" w:fill="F7F9FB"/>
            <w:tcMar>
              <w:top w:w="70" w:type="dxa"/>
              <w:left w:w="80" w:type="dxa"/>
              <w:bottom w:w="70" w:type="dxa"/>
              <w:right w:w="80" w:type="dxa"/>
            </w:tcMar>
          </w:tcPr>
          <w:p w14:paraId="556FC725" w14:textId="77777777" w:rsidR="00195A31" w:rsidRDefault="00000000">
            <w:pPr>
              <w:spacing w:after="30" w:line="240" w:lineRule="auto"/>
            </w:pPr>
            <w:r>
              <w:rPr>
                <w:sz w:val="14"/>
              </w:rPr>
              <w:t>Core + configuration</w:t>
            </w:r>
          </w:p>
        </w:tc>
        <w:tc>
          <w:tcPr>
            <w:tcW w:w="5976" w:type="dxa"/>
            <w:shd w:val="clear" w:color="auto" w:fill="F7F9FB"/>
            <w:tcMar>
              <w:top w:w="70" w:type="dxa"/>
              <w:left w:w="80" w:type="dxa"/>
              <w:bottom w:w="70" w:type="dxa"/>
              <w:right w:w="80" w:type="dxa"/>
            </w:tcMar>
          </w:tcPr>
          <w:p w14:paraId="3C37ABDD" w14:textId="77777777" w:rsidR="00195A31" w:rsidRDefault="00000000">
            <w:pPr>
              <w:spacing w:after="30" w:line="240" w:lineRule="auto"/>
            </w:pPr>
            <w:r>
              <w:rPr>
                <w:sz w:val="14"/>
              </w:rPr>
              <w:t>Atomic equipment swap and install-base integrity are core operational controls.</w:t>
            </w:r>
          </w:p>
        </w:tc>
      </w:tr>
      <w:tr w:rsidR="00195A31" w14:paraId="61DE53A3" w14:textId="77777777">
        <w:trPr>
          <w:cantSplit/>
          <w:jc w:val="center"/>
        </w:trPr>
        <w:tc>
          <w:tcPr>
            <w:tcW w:w="936" w:type="dxa"/>
            <w:tcMar>
              <w:top w:w="70" w:type="dxa"/>
              <w:left w:w="80" w:type="dxa"/>
              <w:bottom w:w="70" w:type="dxa"/>
              <w:right w:w="80" w:type="dxa"/>
            </w:tcMar>
          </w:tcPr>
          <w:p w14:paraId="3FE88212" w14:textId="77777777" w:rsidR="00195A31" w:rsidRDefault="00000000">
            <w:pPr>
              <w:spacing w:after="30" w:line="240" w:lineRule="auto"/>
            </w:pPr>
            <w:r>
              <w:rPr>
                <w:b/>
                <w:sz w:val="14"/>
              </w:rPr>
              <w:t>G9</w:t>
            </w:r>
          </w:p>
        </w:tc>
        <w:tc>
          <w:tcPr>
            <w:tcW w:w="3168" w:type="dxa"/>
            <w:tcMar>
              <w:top w:w="70" w:type="dxa"/>
              <w:left w:w="80" w:type="dxa"/>
              <w:bottom w:w="70" w:type="dxa"/>
              <w:right w:w="80" w:type="dxa"/>
            </w:tcMar>
          </w:tcPr>
          <w:p w14:paraId="55D2BA50" w14:textId="77777777" w:rsidR="00195A31" w:rsidRDefault="00000000">
            <w:pPr>
              <w:spacing w:after="30" w:line="240" w:lineRule="auto"/>
            </w:pPr>
            <w:r>
              <w:rPr>
                <w:sz w:val="14"/>
              </w:rPr>
              <w:t>JunoDoc / existing / direct flow</w:t>
            </w:r>
          </w:p>
        </w:tc>
        <w:tc>
          <w:tcPr>
            <w:tcW w:w="5976" w:type="dxa"/>
            <w:tcMar>
              <w:top w:w="70" w:type="dxa"/>
              <w:left w:w="80" w:type="dxa"/>
              <w:bottom w:w="70" w:type="dxa"/>
              <w:right w:w="80" w:type="dxa"/>
            </w:tcMar>
          </w:tcPr>
          <w:p w14:paraId="10427DBC" w14:textId="77777777" w:rsidR="00195A31" w:rsidRDefault="00000000">
            <w:pPr>
              <w:spacing w:after="30" w:line="240" w:lineRule="auto"/>
            </w:pPr>
            <w:r>
              <w:rPr>
                <w:sz w:val="14"/>
              </w:rPr>
              <w:t>Capture signature through selected mobile/e-signature path and enforce task -&gt; WO -&gt; case closure sequence.</w:t>
            </w:r>
          </w:p>
        </w:tc>
      </w:tr>
    </w:tbl>
    <w:p w14:paraId="293B72DA" w14:textId="77777777" w:rsidR="00195A31" w:rsidRDefault="00195A31">
      <w:pPr>
        <w:spacing w:after="20"/>
      </w:pPr>
    </w:p>
    <w:p w14:paraId="68B1D87B" w14:textId="77777777" w:rsidR="00195A31" w:rsidRDefault="00000000">
      <w:pPr>
        <w:pStyle w:val="Heading1"/>
      </w:pPr>
      <w:r>
        <w:t>Appendix B. Illustrative Tokenized Billing Event</w:t>
      </w:r>
    </w:p>
    <w:tbl>
      <w:tblPr>
        <w:tblStyle w:val="TableGrid"/>
        <w:tblW w:w="0" w:type="auto"/>
        <w:tblLook w:val="04A0" w:firstRow="1" w:lastRow="0" w:firstColumn="1" w:lastColumn="0" w:noHBand="0" w:noVBand="1"/>
      </w:tblPr>
      <w:tblGrid>
        <w:gridCol w:w="10570"/>
      </w:tblGrid>
      <w:tr w:rsidR="00195A31" w14:paraId="42EF5EDA" w14:textId="77777777">
        <w:tc>
          <w:tcPr>
            <w:tcW w:w="10570" w:type="dxa"/>
            <w:shd w:val="clear" w:color="auto" w:fill="F2F2F2"/>
            <w:tcMar>
              <w:top w:w="100" w:type="dxa"/>
              <w:left w:w="120" w:type="dxa"/>
              <w:bottom w:w="100" w:type="dxa"/>
              <w:right w:w="120" w:type="dxa"/>
            </w:tcMar>
          </w:tcPr>
          <w:p w14:paraId="09CAC4DF" w14:textId="77777777" w:rsidR="00195A31" w:rsidRDefault="00000000">
            <w:r>
              <w:rPr>
                <w:rFonts w:ascii="Consolas" w:hAnsi="Consolas"/>
                <w:sz w:val="16"/>
              </w:rPr>
              <w:t>{</w:t>
            </w:r>
            <w:r>
              <w:rPr>
                <w:rFonts w:ascii="Consolas" w:hAnsi="Consolas"/>
                <w:sz w:val="16"/>
              </w:rPr>
              <w:br/>
              <w:t xml:space="preserve">  "eventId": "ASC-EVT-804421",</w:t>
            </w:r>
            <w:r>
              <w:rPr>
                <w:rFonts w:ascii="Consolas" w:hAnsi="Consolas"/>
                <w:sz w:val="16"/>
              </w:rPr>
              <w:br/>
              <w:t xml:space="preserve">  "eventType": "RentalActivated",</w:t>
            </w:r>
            <w:r>
              <w:rPr>
                <w:rFonts w:ascii="Consolas" w:hAnsi="Consolas"/>
                <w:sz w:val="16"/>
              </w:rPr>
              <w:br/>
              <w:t xml:space="preserve">  "eventVersion": "1.0",</w:t>
            </w:r>
            <w:r>
              <w:rPr>
                <w:rFonts w:ascii="Consolas" w:hAnsi="Consolas"/>
                <w:sz w:val="16"/>
              </w:rPr>
              <w:br/>
              <w:t xml:space="preserve">  "eventTimestamp": "2026-08-20T14:23:51Z",</w:t>
            </w:r>
            <w:r>
              <w:rPr>
                <w:rFonts w:ascii="Consolas" w:hAnsi="Consolas"/>
                <w:sz w:val="16"/>
              </w:rPr>
              <w:br/>
              <w:t xml:space="preserve">  "correlationId": "SF-ORD-00018422",</w:t>
            </w:r>
            <w:r>
              <w:rPr>
                <w:rFonts w:ascii="Consolas" w:hAnsi="Consolas"/>
                <w:sz w:val="16"/>
              </w:rPr>
              <w:br/>
              <w:t xml:space="preserve">  "sourceSystem": "ASCENT",</w:t>
            </w:r>
            <w:r>
              <w:rPr>
                <w:rFonts w:ascii="Consolas" w:hAnsi="Consolas"/>
                <w:sz w:val="16"/>
              </w:rPr>
              <w:br/>
              <w:t xml:space="preserve">  "billingToken": "BCTX-7F4C9A8E-21D6",</w:t>
            </w:r>
            <w:r>
              <w:rPr>
                <w:rFonts w:ascii="Consolas" w:hAnsi="Consolas"/>
                <w:sz w:val="16"/>
              </w:rPr>
              <w:br/>
              <w:t xml:space="preserve">  "salesforceOrderId": "801xx0000018422",</w:t>
            </w:r>
            <w:r>
              <w:rPr>
                <w:rFonts w:ascii="Consolas" w:hAnsi="Consolas"/>
                <w:sz w:val="16"/>
              </w:rPr>
              <w:br/>
              <w:t xml:space="preserve">  "rentalId": "RNT-938442",</w:t>
            </w:r>
            <w:r>
              <w:rPr>
                <w:rFonts w:ascii="Consolas" w:hAnsi="Consolas"/>
                <w:sz w:val="16"/>
              </w:rPr>
              <w:br/>
              <w:t xml:space="preserve">  "customerAccountId": "001xx000001044",</w:t>
            </w:r>
            <w:r>
              <w:rPr>
                <w:rFonts w:ascii="Consolas" w:hAnsi="Consolas"/>
                <w:sz w:val="16"/>
              </w:rPr>
              <w:br/>
              <w:t xml:space="preserve">  "productCode": "BED-THERAPEUTIC-01",</w:t>
            </w:r>
            <w:r>
              <w:rPr>
                <w:rFonts w:ascii="Consolas" w:hAnsi="Consolas"/>
                <w:sz w:val="16"/>
              </w:rPr>
              <w:br/>
              <w:t xml:space="preserve">  "ratePlanCode": "HOSP-RENTAL-DAILY",</w:t>
            </w:r>
            <w:r>
              <w:rPr>
                <w:rFonts w:ascii="Consolas" w:hAnsi="Consolas"/>
                <w:sz w:val="16"/>
              </w:rPr>
              <w:br/>
              <w:t xml:space="preserve">  "quantity": 1,</w:t>
            </w:r>
            <w:r>
              <w:rPr>
                <w:rFonts w:ascii="Consolas" w:hAnsi="Consolas"/>
                <w:sz w:val="16"/>
              </w:rPr>
              <w:br/>
              <w:t xml:space="preserve">  "serviceStart": "2026-08-20T09:23:00-05:00",</w:t>
            </w:r>
            <w:r>
              <w:rPr>
                <w:rFonts w:ascii="Consolas" w:hAnsi="Consolas"/>
                <w:sz w:val="16"/>
              </w:rPr>
              <w:br/>
              <w:t xml:space="preserve">  "currency": "USD"</w:t>
            </w:r>
            <w:r>
              <w:rPr>
                <w:rFonts w:ascii="Consolas" w:hAnsi="Consolas"/>
                <w:sz w:val="16"/>
              </w:rPr>
              <w:br/>
              <w:t>}</w:t>
            </w:r>
          </w:p>
        </w:tc>
      </w:tr>
    </w:tbl>
    <w:p w14:paraId="7416A1BE" w14:textId="77777777" w:rsidR="00195A31" w:rsidRDefault="00000000">
      <w:pPr>
        <w:spacing w:after="84"/>
      </w:pPr>
      <w:r>
        <w:t>Illustrative only. Final field names, event types, API contract and PHI constraints must be agreed across Ascent, GoTransverse, Avalara, Acumatica and the selected iPaaS. Free-text PHI is not permitted in the event payload.</w:t>
      </w:r>
    </w:p>
    <w:p w14:paraId="2347D9FB" w14:textId="77777777" w:rsidR="00195A31" w:rsidRDefault="00000000">
      <w:pPr>
        <w:pStyle w:val="Heading1"/>
      </w:pPr>
      <w:r>
        <w:t>Appendix C. Parallel Billing Comparison - Minimum Data Set</w:t>
      </w:r>
    </w:p>
    <w:tbl>
      <w:tblPr>
        <w:tblStyle w:val="TableGrid"/>
        <w:tblW w:w="0" w:type="auto"/>
        <w:jc w:val="center"/>
        <w:tblLook w:val="04A0" w:firstRow="1" w:lastRow="0" w:firstColumn="1" w:lastColumn="0" w:noHBand="0" w:noVBand="1"/>
      </w:tblPr>
      <w:tblGrid>
        <w:gridCol w:w="1728"/>
        <w:gridCol w:w="5400"/>
        <w:gridCol w:w="2952"/>
      </w:tblGrid>
      <w:tr w:rsidR="00195A31" w14:paraId="7A212057" w14:textId="77777777">
        <w:trPr>
          <w:cantSplit/>
          <w:tblHeader/>
          <w:jc w:val="center"/>
        </w:trPr>
        <w:tc>
          <w:tcPr>
            <w:tcW w:w="1728" w:type="dxa"/>
            <w:shd w:val="clear" w:color="auto" w:fill="17365D"/>
            <w:tcMar>
              <w:top w:w="70" w:type="dxa"/>
              <w:left w:w="80" w:type="dxa"/>
              <w:bottom w:w="70" w:type="dxa"/>
              <w:right w:w="80" w:type="dxa"/>
            </w:tcMar>
          </w:tcPr>
          <w:p w14:paraId="168231A7" w14:textId="77777777" w:rsidR="00195A31" w:rsidRDefault="00000000">
            <w:pPr>
              <w:spacing w:after="30" w:line="240" w:lineRule="auto"/>
            </w:pPr>
            <w:r>
              <w:rPr>
                <w:b/>
                <w:color w:val="FFFFFF"/>
                <w:sz w:val="15"/>
              </w:rPr>
              <w:t>Field group</w:t>
            </w:r>
          </w:p>
        </w:tc>
        <w:tc>
          <w:tcPr>
            <w:tcW w:w="5400" w:type="dxa"/>
            <w:shd w:val="clear" w:color="auto" w:fill="17365D"/>
            <w:tcMar>
              <w:top w:w="70" w:type="dxa"/>
              <w:left w:w="80" w:type="dxa"/>
              <w:bottom w:w="70" w:type="dxa"/>
              <w:right w:w="80" w:type="dxa"/>
            </w:tcMar>
          </w:tcPr>
          <w:p w14:paraId="1BB78160" w14:textId="77777777" w:rsidR="00195A31" w:rsidRDefault="00000000">
            <w:pPr>
              <w:spacing w:after="30" w:line="240" w:lineRule="auto"/>
            </w:pPr>
            <w:r>
              <w:rPr>
                <w:b/>
                <w:color w:val="FFFFFF"/>
                <w:sz w:val="15"/>
              </w:rPr>
              <w:t>Illustrative attributes</w:t>
            </w:r>
          </w:p>
        </w:tc>
        <w:tc>
          <w:tcPr>
            <w:tcW w:w="2952" w:type="dxa"/>
            <w:shd w:val="clear" w:color="auto" w:fill="17365D"/>
            <w:tcMar>
              <w:top w:w="70" w:type="dxa"/>
              <w:left w:w="80" w:type="dxa"/>
              <w:bottom w:w="70" w:type="dxa"/>
              <w:right w:w="80" w:type="dxa"/>
            </w:tcMar>
          </w:tcPr>
          <w:p w14:paraId="69EB1212" w14:textId="77777777" w:rsidR="00195A31" w:rsidRDefault="00000000">
            <w:pPr>
              <w:spacing w:after="30" w:line="240" w:lineRule="auto"/>
            </w:pPr>
            <w:r>
              <w:rPr>
                <w:b/>
                <w:color w:val="FFFFFF"/>
                <w:sz w:val="15"/>
              </w:rPr>
              <w:t>Purpose</w:t>
            </w:r>
          </w:p>
        </w:tc>
      </w:tr>
      <w:tr w:rsidR="00195A31" w14:paraId="19CEE8DC" w14:textId="77777777">
        <w:trPr>
          <w:cantSplit/>
          <w:jc w:val="center"/>
        </w:trPr>
        <w:tc>
          <w:tcPr>
            <w:tcW w:w="1728" w:type="dxa"/>
            <w:tcMar>
              <w:top w:w="70" w:type="dxa"/>
              <w:left w:w="80" w:type="dxa"/>
              <w:bottom w:w="70" w:type="dxa"/>
              <w:right w:w="80" w:type="dxa"/>
            </w:tcMar>
          </w:tcPr>
          <w:p w14:paraId="63E2A7B5" w14:textId="77777777" w:rsidR="00195A31" w:rsidRDefault="00000000">
            <w:pPr>
              <w:spacing w:after="30" w:line="240" w:lineRule="auto"/>
            </w:pPr>
            <w:r>
              <w:rPr>
                <w:b/>
                <w:sz w:val="15"/>
              </w:rPr>
              <w:t>Identity</w:t>
            </w:r>
          </w:p>
        </w:tc>
        <w:tc>
          <w:tcPr>
            <w:tcW w:w="5400" w:type="dxa"/>
            <w:tcMar>
              <w:top w:w="70" w:type="dxa"/>
              <w:left w:w="80" w:type="dxa"/>
              <w:bottom w:w="70" w:type="dxa"/>
              <w:right w:w="80" w:type="dxa"/>
            </w:tcMar>
          </w:tcPr>
          <w:p w14:paraId="0948BF92" w14:textId="77777777" w:rsidR="00195A31" w:rsidRDefault="00000000">
            <w:pPr>
              <w:spacing w:after="30" w:line="240" w:lineRule="auto"/>
            </w:pPr>
            <w:r>
              <w:rPr>
                <w:sz w:val="15"/>
              </w:rPr>
              <w:t>Ascent simulation ID, GT invoice/line ID, Salesforce order/rental ID, billing token</w:t>
            </w:r>
          </w:p>
        </w:tc>
        <w:tc>
          <w:tcPr>
            <w:tcW w:w="2952" w:type="dxa"/>
            <w:tcMar>
              <w:top w:w="70" w:type="dxa"/>
              <w:left w:w="80" w:type="dxa"/>
              <w:bottom w:w="70" w:type="dxa"/>
              <w:right w:w="80" w:type="dxa"/>
            </w:tcMar>
          </w:tcPr>
          <w:p w14:paraId="46E9FE55" w14:textId="77777777" w:rsidR="00195A31" w:rsidRDefault="00000000">
            <w:pPr>
              <w:spacing w:after="30" w:line="240" w:lineRule="auto"/>
            </w:pPr>
            <w:r>
              <w:rPr>
                <w:sz w:val="15"/>
              </w:rPr>
              <w:t>Trace both calculations to the same business episode.</w:t>
            </w:r>
          </w:p>
        </w:tc>
      </w:tr>
      <w:tr w:rsidR="00195A31" w14:paraId="51CCD2B1" w14:textId="77777777">
        <w:trPr>
          <w:cantSplit/>
          <w:jc w:val="center"/>
        </w:trPr>
        <w:tc>
          <w:tcPr>
            <w:tcW w:w="1728" w:type="dxa"/>
            <w:shd w:val="clear" w:color="auto" w:fill="F7F9FB"/>
            <w:tcMar>
              <w:top w:w="70" w:type="dxa"/>
              <w:left w:w="80" w:type="dxa"/>
              <w:bottom w:w="70" w:type="dxa"/>
              <w:right w:w="80" w:type="dxa"/>
            </w:tcMar>
          </w:tcPr>
          <w:p w14:paraId="31C7FB91" w14:textId="77777777" w:rsidR="00195A31" w:rsidRDefault="00000000">
            <w:pPr>
              <w:spacing w:after="30" w:line="240" w:lineRule="auto"/>
            </w:pPr>
            <w:r>
              <w:rPr>
                <w:b/>
                <w:sz w:val="15"/>
              </w:rPr>
              <w:t>Service period</w:t>
            </w:r>
          </w:p>
        </w:tc>
        <w:tc>
          <w:tcPr>
            <w:tcW w:w="5400" w:type="dxa"/>
            <w:shd w:val="clear" w:color="auto" w:fill="F7F9FB"/>
            <w:tcMar>
              <w:top w:w="70" w:type="dxa"/>
              <w:left w:w="80" w:type="dxa"/>
              <w:bottom w:w="70" w:type="dxa"/>
              <w:right w:w="80" w:type="dxa"/>
            </w:tcMar>
          </w:tcPr>
          <w:p w14:paraId="600AB3A1" w14:textId="77777777" w:rsidR="00195A31" w:rsidRDefault="00000000">
            <w:pPr>
              <w:spacing w:after="30" w:line="240" w:lineRule="auto"/>
            </w:pPr>
            <w:r>
              <w:rPr>
                <w:sz w:val="15"/>
              </w:rPr>
              <w:t>billing period start/end, activation/stop timestamp, proration basis</w:t>
            </w:r>
          </w:p>
        </w:tc>
        <w:tc>
          <w:tcPr>
            <w:tcW w:w="2952" w:type="dxa"/>
            <w:shd w:val="clear" w:color="auto" w:fill="F7F9FB"/>
            <w:tcMar>
              <w:top w:w="70" w:type="dxa"/>
              <w:left w:w="80" w:type="dxa"/>
              <w:bottom w:w="70" w:type="dxa"/>
              <w:right w:w="80" w:type="dxa"/>
            </w:tcMar>
          </w:tcPr>
          <w:p w14:paraId="159A0C0C" w14:textId="77777777" w:rsidR="00195A31" w:rsidRDefault="00000000">
            <w:pPr>
              <w:spacing w:after="30" w:line="240" w:lineRule="auto"/>
            </w:pPr>
            <w:r>
              <w:rPr>
                <w:sz w:val="15"/>
              </w:rPr>
              <w:t>Explain timing and partial-period variance.</w:t>
            </w:r>
          </w:p>
        </w:tc>
      </w:tr>
      <w:tr w:rsidR="00195A31" w14:paraId="22203F8B" w14:textId="77777777">
        <w:trPr>
          <w:cantSplit/>
          <w:jc w:val="center"/>
        </w:trPr>
        <w:tc>
          <w:tcPr>
            <w:tcW w:w="1728" w:type="dxa"/>
            <w:tcMar>
              <w:top w:w="70" w:type="dxa"/>
              <w:left w:w="80" w:type="dxa"/>
              <w:bottom w:w="70" w:type="dxa"/>
              <w:right w:w="80" w:type="dxa"/>
            </w:tcMar>
          </w:tcPr>
          <w:p w14:paraId="39BBC231" w14:textId="77777777" w:rsidR="00195A31" w:rsidRDefault="00000000">
            <w:pPr>
              <w:spacing w:after="30" w:line="240" w:lineRule="auto"/>
            </w:pPr>
            <w:r>
              <w:rPr>
                <w:b/>
                <w:sz w:val="15"/>
              </w:rPr>
              <w:t>Commercial terms</w:t>
            </w:r>
          </w:p>
        </w:tc>
        <w:tc>
          <w:tcPr>
            <w:tcW w:w="5400" w:type="dxa"/>
            <w:tcMar>
              <w:top w:w="70" w:type="dxa"/>
              <w:left w:w="80" w:type="dxa"/>
              <w:bottom w:w="70" w:type="dxa"/>
              <w:right w:w="80" w:type="dxa"/>
            </w:tcMar>
          </w:tcPr>
          <w:p w14:paraId="7315AF3C" w14:textId="77777777" w:rsidR="00195A31" w:rsidRDefault="00000000">
            <w:pPr>
              <w:spacing w:after="30" w:line="240" w:lineRule="auto"/>
            </w:pPr>
            <w:r>
              <w:rPr>
                <w:sz w:val="15"/>
              </w:rPr>
              <w:t>product/service code, rate plan, pricebook/contract version, qty, unit/rate</w:t>
            </w:r>
          </w:p>
        </w:tc>
        <w:tc>
          <w:tcPr>
            <w:tcW w:w="2952" w:type="dxa"/>
            <w:tcMar>
              <w:top w:w="70" w:type="dxa"/>
              <w:left w:w="80" w:type="dxa"/>
              <w:bottom w:w="70" w:type="dxa"/>
              <w:right w:w="80" w:type="dxa"/>
            </w:tcMar>
          </w:tcPr>
          <w:p w14:paraId="21F07E0B" w14:textId="77777777" w:rsidR="00195A31" w:rsidRDefault="00000000">
            <w:pPr>
              <w:spacing w:after="30" w:line="240" w:lineRule="auto"/>
            </w:pPr>
            <w:r>
              <w:rPr>
                <w:sz w:val="15"/>
              </w:rPr>
              <w:t>Prove both engines used the same approved terms.</w:t>
            </w:r>
          </w:p>
        </w:tc>
      </w:tr>
      <w:tr w:rsidR="00195A31" w14:paraId="01BFC16B" w14:textId="77777777">
        <w:trPr>
          <w:cantSplit/>
          <w:jc w:val="center"/>
        </w:trPr>
        <w:tc>
          <w:tcPr>
            <w:tcW w:w="1728" w:type="dxa"/>
            <w:shd w:val="clear" w:color="auto" w:fill="F7F9FB"/>
            <w:tcMar>
              <w:top w:w="70" w:type="dxa"/>
              <w:left w:w="80" w:type="dxa"/>
              <w:bottom w:w="70" w:type="dxa"/>
              <w:right w:w="80" w:type="dxa"/>
            </w:tcMar>
          </w:tcPr>
          <w:p w14:paraId="4A327F47" w14:textId="77777777" w:rsidR="00195A31" w:rsidRDefault="00000000">
            <w:pPr>
              <w:spacing w:after="30" w:line="240" w:lineRule="auto"/>
            </w:pPr>
            <w:r>
              <w:rPr>
                <w:b/>
                <w:sz w:val="15"/>
              </w:rPr>
              <w:t>Amounts</w:t>
            </w:r>
          </w:p>
        </w:tc>
        <w:tc>
          <w:tcPr>
            <w:tcW w:w="5400" w:type="dxa"/>
            <w:shd w:val="clear" w:color="auto" w:fill="F7F9FB"/>
            <w:tcMar>
              <w:top w:w="70" w:type="dxa"/>
              <w:left w:w="80" w:type="dxa"/>
              <w:bottom w:w="70" w:type="dxa"/>
              <w:right w:w="80" w:type="dxa"/>
            </w:tcMar>
          </w:tcPr>
          <w:p w14:paraId="0E49A116" w14:textId="77777777" w:rsidR="00195A31" w:rsidRDefault="00000000">
            <w:pPr>
              <w:spacing w:after="30" w:line="240" w:lineRule="auto"/>
            </w:pPr>
            <w:r>
              <w:rPr>
                <w:sz w:val="15"/>
              </w:rPr>
              <w:t>gross, discount, adjustment, taxable basis, tax, credit, line total, invoice total</w:t>
            </w:r>
          </w:p>
        </w:tc>
        <w:tc>
          <w:tcPr>
            <w:tcW w:w="2952" w:type="dxa"/>
            <w:shd w:val="clear" w:color="auto" w:fill="F7F9FB"/>
            <w:tcMar>
              <w:top w:w="70" w:type="dxa"/>
              <w:left w:w="80" w:type="dxa"/>
              <w:bottom w:w="70" w:type="dxa"/>
              <w:right w:w="80" w:type="dxa"/>
            </w:tcMar>
          </w:tcPr>
          <w:p w14:paraId="39B577C0" w14:textId="77777777" w:rsidR="00195A31" w:rsidRDefault="00000000">
            <w:pPr>
              <w:spacing w:after="30" w:line="240" w:lineRule="auto"/>
            </w:pPr>
            <w:r>
              <w:rPr>
                <w:sz w:val="15"/>
              </w:rPr>
              <w:t>Line-level and invoice-level variance.</w:t>
            </w:r>
          </w:p>
        </w:tc>
      </w:tr>
      <w:tr w:rsidR="00195A31" w14:paraId="55A0514A" w14:textId="77777777">
        <w:trPr>
          <w:cantSplit/>
          <w:jc w:val="center"/>
        </w:trPr>
        <w:tc>
          <w:tcPr>
            <w:tcW w:w="1728" w:type="dxa"/>
            <w:tcMar>
              <w:top w:w="70" w:type="dxa"/>
              <w:left w:w="80" w:type="dxa"/>
              <w:bottom w:w="70" w:type="dxa"/>
              <w:right w:w="80" w:type="dxa"/>
            </w:tcMar>
          </w:tcPr>
          <w:p w14:paraId="346BCFFB" w14:textId="77777777" w:rsidR="00195A31" w:rsidRDefault="00000000">
            <w:pPr>
              <w:spacing w:after="30" w:line="240" w:lineRule="auto"/>
            </w:pPr>
            <w:r>
              <w:rPr>
                <w:b/>
                <w:sz w:val="15"/>
              </w:rPr>
              <w:t>Tax</w:t>
            </w:r>
          </w:p>
        </w:tc>
        <w:tc>
          <w:tcPr>
            <w:tcW w:w="5400" w:type="dxa"/>
            <w:tcMar>
              <w:top w:w="70" w:type="dxa"/>
              <w:left w:w="80" w:type="dxa"/>
              <w:bottom w:w="70" w:type="dxa"/>
              <w:right w:w="80" w:type="dxa"/>
            </w:tcMar>
          </w:tcPr>
          <w:p w14:paraId="2716AD2C" w14:textId="77777777" w:rsidR="00195A31" w:rsidRDefault="00000000">
            <w:pPr>
              <w:spacing w:after="30" w:line="240" w:lineRule="auto"/>
            </w:pPr>
            <w:r>
              <w:rPr>
                <w:sz w:val="15"/>
              </w:rPr>
              <w:t>Avalara transaction/estimate reference, tax code, exemption status, jurisdiction summary</w:t>
            </w:r>
          </w:p>
        </w:tc>
        <w:tc>
          <w:tcPr>
            <w:tcW w:w="2952" w:type="dxa"/>
            <w:tcMar>
              <w:top w:w="70" w:type="dxa"/>
              <w:left w:w="80" w:type="dxa"/>
              <w:bottom w:w="70" w:type="dxa"/>
              <w:right w:w="80" w:type="dxa"/>
            </w:tcMar>
          </w:tcPr>
          <w:p w14:paraId="2BFE4B6D" w14:textId="77777777" w:rsidR="00195A31" w:rsidRDefault="00000000">
            <w:pPr>
              <w:spacing w:after="30" w:line="240" w:lineRule="auto"/>
            </w:pPr>
            <w:r>
              <w:rPr>
                <w:sz w:val="15"/>
              </w:rPr>
              <w:t>Separate billing-rule variance from tax variance.</w:t>
            </w:r>
          </w:p>
        </w:tc>
      </w:tr>
      <w:tr w:rsidR="00195A31" w14:paraId="08565C98" w14:textId="77777777">
        <w:trPr>
          <w:cantSplit/>
          <w:jc w:val="center"/>
        </w:trPr>
        <w:tc>
          <w:tcPr>
            <w:tcW w:w="1728" w:type="dxa"/>
            <w:shd w:val="clear" w:color="auto" w:fill="F7F9FB"/>
            <w:tcMar>
              <w:top w:w="70" w:type="dxa"/>
              <w:left w:w="80" w:type="dxa"/>
              <w:bottom w:w="70" w:type="dxa"/>
              <w:right w:w="80" w:type="dxa"/>
            </w:tcMar>
          </w:tcPr>
          <w:p w14:paraId="025B62AC" w14:textId="77777777" w:rsidR="00195A31" w:rsidRDefault="00000000">
            <w:pPr>
              <w:spacing w:after="30" w:line="240" w:lineRule="auto"/>
            </w:pPr>
            <w:r>
              <w:rPr>
                <w:b/>
                <w:sz w:val="15"/>
              </w:rPr>
              <w:t>Variance</w:t>
            </w:r>
          </w:p>
        </w:tc>
        <w:tc>
          <w:tcPr>
            <w:tcW w:w="5400" w:type="dxa"/>
            <w:shd w:val="clear" w:color="auto" w:fill="F7F9FB"/>
            <w:tcMar>
              <w:top w:w="70" w:type="dxa"/>
              <w:left w:w="80" w:type="dxa"/>
              <w:bottom w:w="70" w:type="dxa"/>
              <w:right w:w="80" w:type="dxa"/>
            </w:tcMar>
          </w:tcPr>
          <w:p w14:paraId="06E50B59" w14:textId="77777777" w:rsidR="00195A31" w:rsidRDefault="00000000">
            <w:pPr>
              <w:spacing w:after="30" w:line="240" w:lineRule="auto"/>
            </w:pPr>
            <w:r>
              <w:rPr>
                <w:sz w:val="15"/>
              </w:rPr>
              <w:t>amount, percentage where useful, category, tolerance status</w:t>
            </w:r>
          </w:p>
        </w:tc>
        <w:tc>
          <w:tcPr>
            <w:tcW w:w="2952" w:type="dxa"/>
            <w:shd w:val="clear" w:color="auto" w:fill="F7F9FB"/>
            <w:tcMar>
              <w:top w:w="70" w:type="dxa"/>
              <w:left w:w="80" w:type="dxa"/>
              <w:bottom w:w="70" w:type="dxa"/>
              <w:right w:w="80" w:type="dxa"/>
            </w:tcMar>
          </w:tcPr>
          <w:p w14:paraId="1BF104EB" w14:textId="77777777" w:rsidR="00195A31" w:rsidRDefault="00000000">
            <w:pPr>
              <w:spacing w:after="30" w:line="240" w:lineRule="auto"/>
            </w:pPr>
            <w:r>
              <w:rPr>
                <w:sz w:val="15"/>
              </w:rPr>
              <w:t>Automated triage and management reporting.</w:t>
            </w:r>
          </w:p>
        </w:tc>
      </w:tr>
      <w:tr w:rsidR="00195A31" w14:paraId="775EAED3" w14:textId="77777777">
        <w:trPr>
          <w:cantSplit/>
          <w:jc w:val="center"/>
        </w:trPr>
        <w:tc>
          <w:tcPr>
            <w:tcW w:w="1728" w:type="dxa"/>
            <w:tcMar>
              <w:top w:w="70" w:type="dxa"/>
              <w:left w:w="80" w:type="dxa"/>
              <w:bottom w:w="70" w:type="dxa"/>
              <w:right w:w="80" w:type="dxa"/>
            </w:tcMar>
          </w:tcPr>
          <w:p w14:paraId="742AE468" w14:textId="77777777" w:rsidR="00195A31" w:rsidRDefault="00000000">
            <w:pPr>
              <w:spacing w:after="30" w:line="240" w:lineRule="auto"/>
            </w:pPr>
            <w:r>
              <w:rPr>
                <w:b/>
                <w:sz w:val="15"/>
              </w:rPr>
              <w:t>Resolution</w:t>
            </w:r>
          </w:p>
        </w:tc>
        <w:tc>
          <w:tcPr>
            <w:tcW w:w="5400" w:type="dxa"/>
            <w:tcMar>
              <w:top w:w="70" w:type="dxa"/>
              <w:left w:w="80" w:type="dxa"/>
              <w:bottom w:w="70" w:type="dxa"/>
              <w:right w:w="80" w:type="dxa"/>
            </w:tcMar>
          </w:tcPr>
          <w:p w14:paraId="2C896048" w14:textId="77777777" w:rsidR="00195A31" w:rsidRDefault="00000000">
            <w:pPr>
              <w:spacing w:after="30" w:line="240" w:lineRule="auto"/>
            </w:pPr>
            <w:r>
              <w:rPr>
                <w:sz w:val="15"/>
              </w:rPr>
              <w:t>owner, root cause, configuration defect, corrected system, retest date, approved close</w:t>
            </w:r>
          </w:p>
        </w:tc>
        <w:tc>
          <w:tcPr>
            <w:tcW w:w="2952" w:type="dxa"/>
            <w:tcMar>
              <w:top w:w="70" w:type="dxa"/>
              <w:left w:w="80" w:type="dxa"/>
              <w:bottom w:w="70" w:type="dxa"/>
              <w:right w:w="80" w:type="dxa"/>
            </w:tcMar>
          </w:tcPr>
          <w:p w14:paraId="2D3F7B01" w14:textId="77777777" w:rsidR="00195A31" w:rsidRDefault="00000000">
            <w:pPr>
              <w:spacing w:after="30" w:line="240" w:lineRule="auto"/>
            </w:pPr>
            <w:r>
              <w:rPr>
                <w:sz w:val="15"/>
              </w:rPr>
              <w:t>Evidence for Year-1 billing-engine decision.</w:t>
            </w:r>
          </w:p>
        </w:tc>
      </w:tr>
    </w:tbl>
    <w:p w14:paraId="0665D037" w14:textId="77777777" w:rsidR="00195A31" w:rsidRDefault="00195A31">
      <w:pPr>
        <w:spacing w:after="20"/>
      </w:pPr>
    </w:p>
    <w:p w14:paraId="0AF16F54" w14:textId="77777777" w:rsidR="00195A31" w:rsidRDefault="00000000">
      <w:pPr>
        <w:pStyle w:val="Heading1"/>
      </w:pPr>
      <w:r>
        <w:t>Appendix D. Architecture Assumptions Requiring Written Confirmation</w:t>
      </w:r>
    </w:p>
    <w:p w14:paraId="6B489678" w14:textId="77777777" w:rsidR="00195A31" w:rsidRDefault="00000000">
      <w:pPr>
        <w:pStyle w:val="ListBullet"/>
        <w:spacing w:after="30"/>
      </w:pPr>
      <w:r>
        <w:t>Ascent Rental can be deployed in the current Salesforce org or an equivalent single-org model without requiring a separate CRM/rental Salesforce tenant.</w:t>
      </w:r>
    </w:p>
    <w:p w14:paraId="5AC17932" w14:textId="77777777" w:rsidR="00195A31" w:rsidRDefault="00000000">
      <w:pPr>
        <w:pStyle w:val="ListBullet"/>
        <w:spacing w:after="30"/>
      </w:pPr>
      <w:r>
        <w:t>The Ascent commercial package includes the Salesforce platform/OEM entitlements required for the stated target users; any Opportunity, Case, Service Cloud or other standard-object limitations are identified before license rationalization.</w:t>
      </w:r>
    </w:p>
    <w:p w14:paraId="4B5359E4" w14:textId="77777777" w:rsidR="00195A31" w:rsidRDefault="00000000">
      <w:pPr>
        <w:pStyle w:val="ListBullet"/>
        <w:spacing w:after="30"/>
      </w:pPr>
      <w:r>
        <w:lastRenderedPageBreak/>
        <w:t>Experience Cloud is separately licensed and can expose Ascent managed-package records/actions needed for ordering, pickup/service and invoice access under the required sharing model.</w:t>
      </w:r>
    </w:p>
    <w:p w14:paraId="57AC5ACA" w14:textId="77777777" w:rsidR="00195A31" w:rsidRDefault="00000000">
      <w:pPr>
        <w:pStyle w:val="ListBullet"/>
        <w:spacing w:after="30"/>
      </w:pPr>
      <w:r>
        <w:t>Resco/Youreka can update the required Ascent managed-package/work-order objects offline, synchronize safely, support barcode/photo/signature and meet mobile security requirements.</w:t>
      </w:r>
    </w:p>
    <w:p w14:paraId="0A23E4DB" w14:textId="77777777" w:rsidR="00195A31" w:rsidRDefault="00000000">
      <w:pPr>
        <w:pStyle w:val="ListBullet"/>
        <w:spacing w:after="30"/>
      </w:pPr>
      <w:r>
        <w:t>GT APIs support all required invoice, credit, void, rebill, balance/payment and idempotent billing-event patterns and can operate with token-only patient correlation.</w:t>
      </w:r>
    </w:p>
    <w:p w14:paraId="1E0F677F" w14:textId="77777777" w:rsidR="00195A31" w:rsidRDefault="00000000">
      <w:pPr>
        <w:pStyle w:val="ListBullet"/>
        <w:spacing w:after="30"/>
      </w:pPr>
      <w:r>
        <w:t>Acumatica integration supports the required PO/receipt, financial posting, customer/vendor, asset/inventory accounting and status interfaces without creating a competing operational rental model.</w:t>
      </w:r>
    </w:p>
    <w:p w14:paraId="500246FB" w14:textId="77777777" w:rsidR="00195A31" w:rsidRDefault="00000000">
      <w:pPr>
        <w:pStyle w:val="ListBullet"/>
        <w:spacing w:after="30"/>
      </w:pPr>
      <w:r>
        <w:t>Avalara integration supports quote/non-commit calculations and one authoritative committed transaction tied to the GT invoice/credit lifecycle.</w:t>
      </w:r>
    </w:p>
    <w:p w14:paraId="0269EED8" w14:textId="77777777" w:rsidR="00195A31" w:rsidRDefault="00000000">
      <w:pPr>
        <w:pStyle w:val="ListBullet"/>
        <w:spacing w:after="30"/>
      </w:pPr>
      <w:r>
        <w:t>Salesforce Shield and the exact Salesforce services used for PHI are covered under approved contractual/security terms, and the selected PDF/mobile/iPaaS components meet corresponding requirements.</w:t>
      </w:r>
    </w:p>
    <w:p w14:paraId="34FC77E9" w14:textId="77777777" w:rsidR="00195A31" w:rsidRDefault="00000000">
      <w:pPr>
        <w:pStyle w:val="ListBullet"/>
        <w:spacing w:after="30"/>
      </w:pPr>
      <w:r>
        <w:t>Snowflake/Power BI ingestion can be implemented with tokenized data by default and a separately governed PHI analytical zone only where approved.</w:t>
      </w:r>
    </w:p>
    <w:p w14:paraId="5490FC43" w14:textId="77777777" w:rsidR="00195A31" w:rsidRDefault="00000000">
      <w:pPr>
        <w:spacing w:before="200" w:after="0"/>
      </w:pPr>
      <w:r>
        <w:rPr>
          <w:b/>
          <w:color w:val="595959"/>
          <w:sz w:val="16"/>
        </w:rPr>
        <w:t xml:space="preserve">Source basis: </w:t>
      </w:r>
      <w:r>
        <w:rPr>
          <w:color w:val="595959"/>
          <w:sz w:val="16"/>
        </w:rPr>
        <w:t>USME Target Architecture Recommendation Detailed; Functional Requirements Vendor Assessment; Additional information.docx; Ascent vendor fit response "Rental System Requirements_vDRAFT (1).docx" (August 2026). Vendor statements are treated as design inputs and must be contractually/technically validated during implementation.</w:t>
      </w:r>
    </w:p>
    <w:sectPr w:rsidR="00195A31" w:rsidSect="00034616">
      <w:footerReference w:type="default" r:id="rId12"/>
      <w:pgSz w:w="12240" w:h="15840"/>
      <w:pgMar w:top="792" w:right="835" w:bottom="792"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8D9B" w14:textId="77777777" w:rsidR="00950182" w:rsidRDefault="00950182">
      <w:pPr>
        <w:spacing w:after="0" w:line="240" w:lineRule="auto"/>
      </w:pPr>
      <w:r>
        <w:separator/>
      </w:r>
    </w:p>
  </w:endnote>
  <w:endnote w:type="continuationSeparator" w:id="0">
    <w:p w14:paraId="2BE83C47" w14:textId="77777777" w:rsidR="00950182" w:rsidRDefault="0095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2B75" w14:textId="77777777" w:rsidR="00195A31" w:rsidRDefault="00000000">
    <w:pPr>
      <w:pStyle w:val="Footer"/>
      <w:jc w:val="center"/>
    </w:pPr>
    <w:r>
      <w:rPr>
        <w:color w:val="595959"/>
        <w:sz w:val="16"/>
      </w:rPr>
      <w:t>US Med-Equip Target Solution Architecture - Ascent Future State | Confidential Working Draft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40A1C" w14:textId="77777777" w:rsidR="00950182" w:rsidRDefault="00950182">
      <w:pPr>
        <w:spacing w:after="0" w:line="240" w:lineRule="auto"/>
      </w:pPr>
      <w:r>
        <w:separator/>
      </w:r>
    </w:p>
  </w:footnote>
  <w:footnote w:type="continuationSeparator" w:id="0">
    <w:p w14:paraId="1F9F3440" w14:textId="77777777" w:rsidR="00950182" w:rsidRDefault="0095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39091">
    <w:abstractNumId w:val="8"/>
  </w:num>
  <w:num w:numId="2" w16cid:durableId="1255626421">
    <w:abstractNumId w:val="6"/>
  </w:num>
  <w:num w:numId="3" w16cid:durableId="299267923">
    <w:abstractNumId w:val="5"/>
  </w:num>
  <w:num w:numId="4" w16cid:durableId="1515070817">
    <w:abstractNumId w:val="4"/>
  </w:num>
  <w:num w:numId="5" w16cid:durableId="1465733632">
    <w:abstractNumId w:val="7"/>
  </w:num>
  <w:num w:numId="6" w16cid:durableId="1066881568">
    <w:abstractNumId w:val="3"/>
  </w:num>
  <w:num w:numId="7" w16cid:durableId="735787261">
    <w:abstractNumId w:val="2"/>
  </w:num>
  <w:num w:numId="8" w16cid:durableId="1640643901">
    <w:abstractNumId w:val="1"/>
  </w:num>
  <w:num w:numId="9" w16cid:durableId="100705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A31"/>
    <w:rsid w:val="0029639D"/>
    <w:rsid w:val="00326F90"/>
    <w:rsid w:val="004D69AD"/>
    <w:rsid w:val="00913D63"/>
    <w:rsid w:val="009501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BDAA2"/>
  <w14:defaultImageDpi w14:val="300"/>
  <w15:docId w15:val="{1295CCC1-47C4-49C9-B606-D770249F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47"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8272</Words>
  <Characters>58572</Characters>
  <Application>Microsoft Office Word</Application>
  <DocSecurity>0</DocSecurity>
  <Lines>1501</Lines>
  <Paragraphs>982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Ponnam</cp:lastModifiedBy>
  <cp:revision>2</cp:revision>
  <dcterms:created xsi:type="dcterms:W3CDTF">2013-12-23T23:15:00Z</dcterms:created>
  <dcterms:modified xsi:type="dcterms:W3CDTF">2026-08-20T23:02:00Z</dcterms:modified>
  <cp:category/>
</cp:coreProperties>
</file>