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B57"/>
          <w:sz w:val="32"/>
          <w:szCs w:val="32"/>
        </w:rPr>
        <w:t xml:space="preserve">USME — CEC / GoUSME Deep-Dive Walkthrough</w:t>
      </w:r>
    </w:p>
    <w:p>
      <w:pPr>
        <w:spacing w:after="240"/>
      </w:pPr>
      <w:r>
        <w:rPr>
          <w:i/>
          <w:iCs/>
          <w:color w:val="555555"/>
          <w:sz w:val="24"/>
          <w:szCs w:val="24"/>
        </w:rPr>
        <w:t xml:space="preserve">Minutes of Meeting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Date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On-site walkthrough session (pre-workshop)</w:t>
            </w:r>
          </w:p>
        </w:tc>
      </w:tr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Project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USME (US Med-Equip) — Ascent Rental / Salesforce Field Service &amp; CRM</w:t>
            </w:r>
          </w:p>
        </w:tc>
      </w:tr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Demoed by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Lisset Garcia (Customer Experience)</w:t>
            </w:r>
          </w:p>
        </w:tc>
      </w:tr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Also present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Paula (Ascent), Eric and Jason (USME IT), Sandra (Customer Experience), Srini/Kishore and team (Durvah)</w:t>
            </w:r>
          </w:p>
        </w:tc>
      </w:tr>
      <w:tr>
        <w:tc>
          <w:tcPr>
            <w:tcW w:type="dxa" w:w="20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Durvah</w:t>
            </w:r>
          </w:p>
        </w:tc>
      </w:tr>
    </w:tbl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Deep-dive walkthrough of the Customer Experience Center (CEC) and GoUSME system covering order entry, substitutions, swaps/exchanges, consignment, equipment-failure reporting, and patient-unit transfers, to surface detailed requirements and gaps ahead of the on-site workshops.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2. GoUSME Structure &amp; CEC Scope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GoUSME has no unified "order" object — everything is tracked via Call Logs, which function as tickets (delivery-type or pickup-type), each generating a confirmation number for tracking.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"Current Rentals" (searched by account + modality) is used for equipment-status/inquiry lookups (what's currently at a hospital, when delivered, next PM date) — distinct from Call Log, which tracks specific transactions.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CEC works primarily out of Partners (account lookup, Active-only, searchable by account #/address/name — can carry alert flags e.g. "this partner only orders BTS"), Inventory (barcode/status lookup), and Call Log.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 "Patient Transfer" feature exists in GoUSME but CEC does not use it — it's portal-only; CEC instead sends transfer-related information to the billing team.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Depot Services, Inside Sales, and Sales Orders (a later demo area) use a combination of GoUSME and ServiceNow together, not GoUSME alone.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3. Order Entry &amp; Intake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Call intake captures caller name, department, phone, email, and modality (BTS = beds, patient-linked; MME = bulk equipment, department-linked, multi-item/quantity per ticket).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Mandatory fields (e.g. patient ID, room) are configured per-hospital and vary by account — but CEC always asks for patient info on beds and always captures height, weight, and delivery location regardless of that account's specific configuration.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Billing department can differ from the calling department, requiring manual line-by-line correction; equipment sitting idle can end up used by a different department, requiring a post-hoc correction.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Accessory/stand requests are recorded as free-text notes rather than structured line items.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Orders route to a branch via automatic "service area" indexing (account → branch); a branch manager manually assigns orders to CSRs.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Delivery timing defaults to ASAP (~95% of the time); the earliest a scheduled "future date" can be set is the next business day.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 Call Log starts in Pending status (editable by both CEC and the branch) and moves to Active once the branch assigns someone and preps equipment — editability changes at that point.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Gap: no real-time visibility at order entry into whether an item will actually be available by the delivery date.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4. Substitution Governance (Major Finding)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Substitution eligibility today is defined at the model level only (model-to-model relationships) and applies universally across all customers — sometimes with multiple eligible substitutes but no ranking or "most used" indicator, and setup is inconsistent across models.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Critical missing layer: account/contract-specific restrictions on which substitutions (and preferred models/accessories) a customer will actually accept exist purely as tribal knowledge — nothing is stored systematically.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Some contracts (e.g. government/VA, a California correctional account that only accepts the "Comfort 2" bed) prohibit substitution entirely, even at the same contracted price — known only at contract setup, with no systematic validation today to block an ineligible substitution.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Real quantified impact: a ~$97,000 billing "nightmare" resulted from an improper substitution on a government/correctional contract account.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Contract-level substitution/preferred-model terms do change over time (renegotiable), so any fix needs to be a maintainable, updatable rule set, not a one-time static setup.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 systematic pricing adjustment exists for substitutions today — billing manually compares the original vs. substituted model and applies the correct contract or list price.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Pricing rule clarified: if USME's own stock shortfall forces a different model, the original contracted price is honored; if the customer chooses a different model themselves (an exchange), the customer is responsible for the price difference.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5. Swap vs. Exchange (Terminology Clarified)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Swap = replacing an item with the same model (e.g. for malfunction or PM-due exchange) — creates one linked delivery + one pickup call log, no price change.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The swap function does not support substituting a different model if the same model isn't available — staff must cancel and manually redo it as separate pickup + delivery actions.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Exchange = the customer wants a genuinely different model — handled as two separate, unlinked actions, and priced for the difference.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Gap: in the CEC back-office list view, there's no visual indicator that two entries are a linked swap pair, or their completion timestamps at a glance — the "swap" flag is only visible inside the individual record.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On the field/mobile execution side, pairing is partly enforced: completing a delivery scan won't be allowed if the paired pickup for a swap hasn't been done yet — though this isn't visible in the admin views.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Swap/pickup transactions carry a "reason" field (e.g. "PM due") mainly to notify branches; whether this reason data is tracked/used by other teams downstream was unclear.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For exchanges, CEC also gives the branch a verbal heads-up in addition to the system entry.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6. Billing Start/Stop Mechanics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Deliveries always carry a billing-start stamp; pickups always carry a billing-end stamp — neither is manually chosen.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Pickup billing-end is stamped when the pickup is called in/logged (not physical collection); delivery billing-start is stamped when the delivery is actually completed/confirmed.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Fields show as "expected" beforehand (e.g. if delivery is scheduled for the next day) until the event is actually completed.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7. Consignment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Some hospitals hold consignment equipment on-site unused until needed; the hospital calls USME to activate billing when it's put on a patient, and calls again when done.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Requires contract agreement and approval — a common driver is delivery distance/logistics (e.g. a 2-3 hour each-way delivery consuming an entire ~8-hour driver shift).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Gap 1: consignment is enabled at the whole-account/hospital level only, not per item, forcing manual workarounds when only some items should be under consignment terms.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Gap 2: the system does not auto-set equipment to standby/consignment status — staff must manually check a box, and forgetting causes incorrect billing from day one.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8. Equipment Failure / Incident Reporting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Three categories need to be distinguished for quality tracking: (1) out-of-box failure — before patient use; (2) on-patient failure causing harm (must be reported as a safety incident); (3) on-patient failure with no harm (still reported to QA for investigation).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 "Performance form" already exists in GoUSME with structured fields: presence at time of failure, property loss (Y/N), injury or death (Y/N + to whom), timing of failure (delivery/first use/after first use), free-text notes, and replacement status.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Major gap: the form is generic (not item/account-specific) and entirely manual/outside the system — sent via email to the on-site clinician, returned via email to QA, with no link to the order, item, or rental record and no system history.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Getting clinicians to complete and return the form is a recurring follow-up burden.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This is tied to USME's ongoing ISO compliance effort (exact standard unclear — QA department can clarify).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Prescribed CEC approach: apologize, show empathy, and thank the caller before asking the form questions.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9. Unit Transfer (Distinct Transaction Type)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For patients moving between units within a facility, a distinct billing-only transaction represents the move — billing stops for the old unit/room on the transfer date and starts for the new unit the next day; no delivery or pickup is involved.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Only used by some partners who need this level of granularity, not common across all customers.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 "transfer history" control next to the unit field shows prior location changes.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Available both via the customer portal (partner self-service) and internally in GoUSME (billing does it manually) — both produce identical underlying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At pickup, the system shows the most recently recorded room/unit, but staff must still verbally reconfirm the exact location, since equipment is often moved to a holding area before actual pickup and can change again.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10. Portal vs. GoUSME Gaps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The customer portal lets partners self-update patient first/last name, patient ID, and PO numbers directly ("update details").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GoUSME has no equivalent front-end for CEC to make these same edits — corrections must be made by the biller in the back end instead.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11. Open Items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Exact rule for how long patient identifiers remain visible/accessible to field staff (referenced loosely, not precisely defined).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Whether "PM due" reason-code data is systematically tracked or leveraged by other teams downstream.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Which ISO standard USME's compliance effort is targeting (QA department to clarify).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Whether delivery-side reconciliation should continue as a separate step from pickup-side reconciliation.</w:t>
      </w:r>
    </w:p>
    <w:p>
      <w:pPr>
        <w:pStyle w:val="Heading1"/>
        <w:pBdr>
          <w:bottom w:val="single" w:color="1E7F73" w:sz="6" w:space="4"/>
        </w:pBdr>
        <w:spacing w:after="100" w:before="260"/>
      </w:pPr>
      <w:r>
        <w:rPr>
          <w:b/>
          <w:bCs/>
          <w:color w:val="1F3B57"/>
          <w:sz w:val="26"/>
          <w:szCs w:val="26"/>
        </w:rPr>
        <w:t xml:space="preserve">12. Next Steps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USME team to send any follow-up questions ahead of the next session so Durvah/Ascent can prepare answers.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Findings to feed into the Rental Order Lifecycle, Field Service Execution, and Pickup/Return &amp; Recovery domain designs.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Next week's session shifts to future-state discussion — confirming whether today's pain points are addressed by the new Ascent/Salesforce design.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2026-09-23T17:32:09.703Z</dcterms:created>
  <dcterms:modified xsi:type="dcterms:W3CDTF">2026-09-23T17:32:09.712Z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