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57"/>
          <w:sz w:val="32"/>
          <w:szCs w:val="32"/>
        </w:rPr>
        <w:t xml:space="preserve">USME — On-Site Workshop Agenda Planning Session</w:t>
      </w:r>
    </w:p>
    <w:p>
      <w:pPr>
        <w:spacing w:after="240"/>
      </w:pPr>
      <w:r>
        <w:rPr>
          <w:i/>
          <w:iCs/>
          <w:color w:val="555555"/>
          <w:sz w:val="24"/>
          <w:szCs w:val="24"/>
        </w:rPr>
        <w:t xml:space="preserve">Minutes of Meeting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F2F5F7" w:val="clear"/>
            <w:tcMar>
              <w:top w:type="dxa" w:w="80"/>
              <w:left w:type="dxa" w:w="120"/>
              <w:bottom w:type="dxa" w:w="80"/>
              <w:right w:type="dxa" w:w="120"/>
            </w:tcMar>
          </w:tcPr>
          <w:p>
            <w:r>
              <w:rPr>
                <w:b/>
                <w:bCs/>
                <w:color w:val="1F3B57"/>
                <w:sz w:val="20"/>
                <w:szCs w:val="20"/>
              </w:rPr>
              <w:t xml:space="preserve">Date</w:t>
            </w:r>
          </w:p>
        </w:tc>
        <w:tc>
          <w:tcPr>
            <w:tcW w:type="dxa" w:w="8000"/>
            <w:tcMar>
              <w:top w:type="dxa" w:w="80"/>
              <w:left w:type="dxa" w:w="120"/>
              <w:bottom w:type="dxa" w:w="80"/>
              <w:right w:type="dxa" w:w="120"/>
            </w:tcMar>
          </w:tcPr>
          <w:p>
            <w:r>
              <w:rPr>
                <w:sz w:val="20"/>
                <w:szCs w:val="20"/>
              </w:rPr>
              <w:t xml:space="preserve">Pre-workshop planning call (week of Sep 21-25)</w:t>
            </w:r>
          </w:p>
        </w:tc>
      </w:tr>
      <w:tr>
        <w:tc>
          <w:tcPr>
            <w:tcW w:type="dxa" w:w="2000"/>
            <w:shd w:fill="F2F5F7" w:val="clear"/>
            <w:tcMar>
              <w:top w:type="dxa" w:w="80"/>
              <w:left w:type="dxa" w:w="120"/>
              <w:bottom w:type="dxa" w:w="80"/>
              <w:right w:type="dxa" w:w="120"/>
            </w:tcMar>
          </w:tcPr>
          <w:p>
            <w:r>
              <w:rPr>
                <w:b/>
                <w:bCs/>
                <w:color w:val="1F3B57"/>
                <w:sz w:val="20"/>
                <w:szCs w:val="20"/>
              </w:rPr>
              <w:t xml:space="preserve">Project</w:t>
            </w:r>
          </w:p>
        </w:tc>
        <w:tc>
          <w:tcPr>
            <w:tcW w:type="dxa" w:w="8000"/>
            <w:tcMar>
              <w:top w:type="dxa" w:w="80"/>
              <w:left w:type="dxa" w:w="120"/>
              <w:bottom w:type="dxa" w:w="80"/>
              <w:right w:type="dxa" w:w="120"/>
            </w:tcMar>
          </w:tcPr>
          <w:p>
            <w:r>
              <w:rPr>
                <w:sz w:val="20"/>
                <w:szCs w:val="20"/>
              </w:rPr>
              <w:t xml:space="preserve">USME (US Med-Equip) — Ascent Rental / Salesforce, Sep 28 - Oct 1 on-site workshops</w:t>
            </w:r>
          </w:p>
        </w:tc>
      </w:tr>
      <w:tr>
        <w:tc>
          <w:tcPr>
            <w:tcW w:type="dxa" w:w="2000"/>
            <w:shd w:fill="F2F5F7" w:val="clear"/>
            <w:tcMar>
              <w:top w:type="dxa" w:w="80"/>
              <w:left w:type="dxa" w:w="120"/>
              <w:bottom w:type="dxa" w:w="80"/>
              <w:right w:type="dxa" w:w="120"/>
            </w:tcMar>
          </w:tcPr>
          <w:p>
            <w:r>
              <w:rPr>
                <w:b/>
                <w:bCs/>
                <w:color w:val="1F3B57"/>
                <w:sz w:val="20"/>
                <w:szCs w:val="20"/>
              </w:rPr>
              <w:t xml:space="preserve">Attendees</w:t>
            </w:r>
          </w:p>
        </w:tc>
        <w:tc>
          <w:tcPr>
            <w:tcW w:type="dxa" w:w="8000"/>
            <w:tcMar>
              <w:top w:type="dxa" w:w="80"/>
              <w:left w:type="dxa" w:w="120"/>
              <w:bottom w:type="dxa" w:w="80"/>
              <w:right w:type="dxa" w:w="120"/>
            </w:tcMar>
          </w:tcPr>
          <w:p>
            <w:r>
              <w:rPr>
                <w:sz w:val="20"/>
                <w:szCs w:val="20"/>
              </w:rPr>
              <w:t xml:space="preserve">Sourabh, Aditya, Tom Scuoteguazza, Paula, Charlie (partial), Tim Margrethe, Srinivas, Kishore</w:t>
            </w:r>
          </w:p>
        </w:tc>
      </w:tr>
      <w:tr>
        <w:tc>
          <w:tcPr>
            <w:tcW w:type="dxa" w:w="2000"/>
            <w:shd w:fill="F2F5F7" w:val="clear"/>
            <w:tcMar>
              <w:top w:type="dxa" w:w="80"/>
              <w:left w:type="dxa" w:w="120"/>
              <w:bottom w:type="dxa" w:w="80"/>
              <w:right w:type="dxa" w:w="120"/>
            </w:tcMar>
          </w:tcPr>
          <w:p>
            <w:r>
              <w:rPr>
                <w:b/>
                <w:bCs/>
                <w:color w:val="1F3B57"/>
                <w:sz w:val="20"/>
                <w:szCs w:val="20"/>
              </w:rPr>
              <w:t xml:space="preserve">Prepared by</w:t>
            </w:r>
          </w:p>
        </w:tc>
        <w:tc>
          <w:tcPr>
            <w:tcW w:type="dxa" w:w="8000"/>
            <w:tcMar>
              <w:top w:type="dxa" w:w="80"/>
              <w:left w:type="dxa" w:w="120"/>
              <w:bottom w:type="dxa" w:w="80"/>
              <w:right w:type="dxa" w:w="120"/>
            </w:tcMar>
          </w:tcPr>
          <w:p>
            <w:r>
              <w:rPr>
                <w:sz w:val="20"/>
                <w:szCs w:val="20"/>
              </w:rPr>
              <w:t xml:space="preserve">Durvah</w:t>
            </w:r>
          </w:p>
        </w:tc>
      </w:tr>
    </w:tbl>
    <w:p>
      <w:pPr>
        <w:pStyle w:val="Heading1"/>
        <w:pBdr>
          <w:bottom w:val="single" w:color="1E7F73" w:sz="6" w:space="4"/>
        </w:pBdr>
        <w:spacing w:after="100" w:before="260"/>
      </w:pPr>
      <w:r>
        <w:rPr>
          <w:b/>
          <w:bCs/>
          <w:color w:val="1F3B57"/>
          <w:sz w:val="26"/>
          <w:szCs w:val="26"/>
        </w:rPr>
        <w:t xml:space="preserve">1. Purpose</w:t>
      </w:r>
    </w:p>
    <w:p>
      <w:pPr>
        <w:spacing w:after="100"/>
      </w:pPr>
      <w:r>
        <w:rPr>
          <w:sz w:val="21"/>
          <w:szCs w:val="21"/>
        </w:rPr>
        <w:t xml:space="preserve">Finalize and align on the day-by-day agenda for next week's on-site workshops (Sep 28 - Oct 1) so it can be sent out the same day for stakeholder review, confirm workshop governance (daily close, sign-off cadence), scope in/out specific topics, and resolve scheduling for Durvah's own parallel-topic sessions.</w:t>
      </w:r>
    </w:p>
    <w:p>
      <w:pPr>
        <w:pStyle w:val="Heading1"/>
        <w:pBdr>
          <w:bottom w:val="single" w:color="1E7F73" w:sz="6" w:space="4"/>
        </w:pBdr>
        <w:spacing w:after="100" w:before="260"/>
      </w:pPr>
      <w:r>
        <w:rPr>
          <w:b/>
          <w:bCs/>
          <w:color w:val="1F3B57"/>
          <w:sz w:val="26"/>
          <w:szCs w:val="26"/>
        </w:rPr>
        <w:t xml:space="preserve">2. Workshop Governance</w:t>
      </w:r>
    </w:p>
    <w:p>
      <w:pPr>
        <w:pStyle w:val="ListParagraph"/>
        <w:numPr>
          <w:ilvl w:val="0"/>
          <w:numId w:val="2"/>
        </w:numPr>
        <w:spacing w:after="70"/>
      </w:pPr>
      <w:r>
        <w:rPr>
          <w:sz w:val="21"/>
          <w:szCs w:val="21"/>
        </w:rPr>
        <w:t xml:space="preserve">A daily "close" session (~1 hour) will run each day to review decisions, capture requirements against the shared process/subprocess documents, and work toward requirement sign-off from key stakeholders (Bia, Clay, and others expected to join).</w:t>
      </w:r>
    </w:p>
    <w:p>
      <w:pPr>
        <w:pStyle w:val="ListParagraph"/>
        <w:numPr>
          <w:ilvl w:val="0"/>
          <w:numId w:val="2"/>
        </w:numPr>
        <w:spacing w:after="70"/>
      </w:pPr>
      <w:r>
        <w:rPr>
          <w:sz w:val="21"/>
          <w:szCs w:val="21"/>
        </w:rPr>
        <w:t xml:space="preserve">Sign-off expectation: not full sign-off daily (requirements can shift as people reconsider overnight), but full sign-off on core requirements is targeted by end of week, with some day-to-day fluidity acceptable.</w:t>
      </w:r>
    </w:p>
    <w:p>
      <w:pPr>
        <w:pStyle w:val="ListParagraph"/>
        <w:numPr>
          <w:ilvl w:val="0"/>
          <w:numId w:val="2"/>
        </w:numPr>
        <w:spacing w:after="70"/>
      </w:pPr>
      <w:r>
        <w:rPr>
          <w:sz w:val="21"/>
          <w:szCs w:val="21"/>
        </w:rPr>
        <w:t xml:space="preserve">Open question not fully resolved: whether to run one combined daily close or two separate ones (team-only vs. stakeholder-inclusive).</w:t>
      </w:r>
    </w:p>
    <w:p>
      <w:pPr>
        <w:pStyle w:val="ListParagraph"/>
        <w:numPr>
          <w:ilvl w:val="0"/>
          <w:numId w:val="2"/>
        </w:numPr>
        <w:spacing w:after="70"/>
      </w:pPr>
      <w:r>
        <w:rPr>
          <w:sz w:val="21"/>
          <w:szCs w:val="21"/>
        </w:rPr>
        <w:t xml:space="preserve">A "parking lot" will be used to capture extraneous topics that come up mid-session, with ~1-1.5 hours set aside to work through them.</w:t>
      </w:r>
    </w:p>
    <w:p>
      <w:pPr>
        <w:pStyle w:val="Heading1"/>
        <w:pBdr>
          <w:bottom w:val="single" w:color="1E7F73" w:sz="6" w:space="4"/>
        </w:pBdr>
        <w:spacing w:after="100" w:before="260"/>
      </w:pPr>
      <w:r>
        <w:rPr>
          <w:b/>
          <w:bCs/>
          <w:color w:val="1F3B57"/>
          <w:sz w:val="26"/>
          <w:szCs w:val="26"/>
        </w:rPr>
        <w:t xml:space="preserve">3. Master Data Ownership</w:t>
      </w:r>
    </w:p>
    <w:p>
      <w:pPr>
        <w:pStyle w:val="ListParagraph"/>
        <w:numPr>
          <w:ilvl w:val="0"/>
          <w:numId w:val="2"/>
        </w:numPr>
        <w:spacing w:after="70"/>
      </w:pPr>
      <w:r>
        <w:rPr>
          <w:sz w:val="21"/>
          <w:szCs w:val="21"/>
        </w:rPr>
        <w:t xml:space="preserve">Item master / product master (Ascent's scope): requirements driven by Ascent.</w:t>
      </w:r>
    </w:p>
    <w:p>
      <w:pPr>
        <w:pStyle w:val="ListParagraph"/>
        <w:numPr>
          <w:ilvl w:val="0"/>
          <w:numId w:val="2"/>
        </w:numPr>
        <w:spacing w:after="70"/>
      </w:pPr>
      <w:r>
        <w:rPr>
          <w:sz w:val="21"/>
          <w:szCs w:val="21"/>
        </w:rPr>
        <w:t xml:space="preserve">Customer master (shared CRM object): requirements driven jointly by Durvah + USME together, to ensure what's leveraged from the CRM system flows correctly into Ascent — one collaborative discussion, not siloed.</w:t>
      </w:r>
    </w:p>
    <w:p>
      <w:pPr>
        <w:pStyle w:val="Heading1"/>
        <w:pBdr>
          <w:bottom w:val="single" w:color="1E7F73" w:sz="6" w:space="4"/>
        </w:pBdr>
        <w:spacing w:after="100" w:before="260"/>
      </w:pPr>
      <w:r>
        <w:rPr>
          <w:b/>
          <w:bCs/>
          <w:color w:val="1F3B57"/>
          <w:sz w:val="26"/>
          <w:szCs w:val="26"/>
        </w:rPr>
        <w:t xml:space="preserve">4. Day-by-Day Agenda Structure</w:t>
      </w:r>
    </w:p>
    <w:p>
      <w:pPr>
        <w:pStyle w:val="ListParagraph"/>
        <w:numPr>
          <w:ilvl w:val="0"/>
          <w:numId w:val="2"/>
        </w:numPr>
        <w:spacing w:after="70"/>
      </w:pPr>
      <w:r>
        <w:rPr>
          <w:sz w:val="21"/>
          <w:szCs w:val="21"/>
        </w:rPr>
        <w:t xml:space="preserve">Monday: kickoff format (no recap), working from the previously shared business-requirement/fit-gap templates, filled in during discussion.</w:t>
      </w:r>
    </w:p>
    <w:p>
      <w:pPr>
        <w:pStyle w:val="ListParagraph"/>
        <w:numPr>
          <w:ilvl w:val="0"/>
          <w:numId w:val="2"/>
        </w:numPr>
        <w:spacing w:after="70"/>
      </w:pPr>
      <w:r>
        <w:rPr>
          <w:sz w:val="21"/>
          <w:szCs w:val="21"/>
        </w:rPr>
        <w:t xml:space="preserve">Every other day opens with a "resolution review" — recap of the prior day, surfacing any new ideas after people had time to think.</w:t>
      </w:r>
    </w:p>
    <w:p>
      <w:pPr>
        <w:pStyle w:val="ListParagraph"/>
        <w:numPr>
          <w:ilvl w:val="0"/>
          <w:numId w:val="2"/>
        </w:numPr>
        <w:spacing w:after="70"/>
      </w:pPr>
      <w:r>
        <w:rPr>
          <w:sz w:val="21"/>
          <w:szCs w:val="21"/>
        </w:rPr>
        <w:t xml:space="preserve">The full rental-lifecycle story spans Monday afternoon through Tuesday morning (split deliberately, since the morning/afternoon audiences differ).</w:t>
      </w:r>
    </w:p>
    <w:p>
      <w:pPr>
        <w:pStyle w:val="ListParagraph"/>
        <w:numPr>
          <w:ilvl w:val="0"/>
          <w:numId w:val="2"/>
        </w:numPr>
        <w:spacing w:after="70"/>
      </w:pPr>
      <w:r>
        <w:rPr>
          <w:sz w:val="21"/>
          <w:szCs w:val="21"/>
        </w:rPr>
        <w:t xml:space="preserve">Tuesday afternoon vs. Wednesday topics were rearranged specifically so Brian (Ascent), who leaves before Wednesday ends, can be present for the technical/integration topics — functional requirements are generally scheduled mornings, technical pieces afternoons.</w:t>
      </w:r>
    </w:p>
    <w:p>
      <w:pPr>
        <w:pStyle w:val="ListParagraph"/>
        <w:numPr>
          <w:ilvl w:val="0"/>
          <w:numId w:val="2"/>
        </w:numPr>
        <w:spacing w:after="70"/>
      </w:pPr>
      <w:r>
        <w:rPr>
          <w:sz w:val="21"/>
          <w:szCs w:val="21"/>
        </w:rPr>
        <w:t xml:space="preserve">Tuesday must wrap by 5pm to allow for a 6pm team dinner.</w:t>
      </w:r>
    </w:p>
    <w:p>
      <w:pPr>
        <w:pStyle w:val="ListParagraph"/>
        <w:numPr>
          <w:ilvl w:val="0"/>
          <w:numId w:val="2"/>
        </w:numPr>
        <w:spacing w:after="70"/>
      </w:pPr>
      <w:r>
        <w:rPr>
          <w:sz w:val="21"/>
          <w:szCs w:val="21"/>
        </w:rPr>
        <w:t xml:space="preserve">Wednesday covers: asset introduction &amp; exit (PO receipt configs/processes), service/PM &amp; swap (a deeper dive given this week's discovery findings), sales buyout process, and logistics/inventory control (branch transfers, etc.) — roughly 5 scheduled hours, plus a proposed extra ~1.5 hours at day's end for edge cases (e.g. EDI interfaces).</w:t>
      </w:r>
    </w:p>
    <w:p>
      <w:pPr>
        <w:pStyle w:val="ListParagraph"/>
        <w:numPr>
          <w:ilvl w:val="0"/>
          <w:numId w:val="2"/>
        </w:numPr>
        <w:spacing w:after="70"/>
      </w:pPr>
      <w:r>
        <w:rPr>
          <w:sz w:val="21"/>
          <w:szCs w:val="21"/>
        </w:rPr>
        <w:t xml:space="preserve">Thursday (final day): requirements closure — functional topics review and edge cases; Wednesday and Thursday both serve as catch-all days for anything not neatly covered elsewhere, including input from other IT stakeholders.</w:t>
      </w:r>
    </w:p>
    <w:p>
      <w:pPr>
        <w:pStyle w:val="ListParagraph"/>
        <w:numPr>
          <w:ilvl w:val="0"/>
          <w:numId w:val="2"/>
        </w:numPr>
        <w:spacing w:after="70"/>
      </w:pPr>
      <w:r>
        <w:rPr>
          <w:sz w:val="21"/>
          <w:szCs w:val="21"/>
        </w:rPr>
        <w:t xml:space="preserve">GT team (and Sherry specifically) will be pulled into integration-heavy sessions (billing events/controls, GT-Acumatica); Sherry attends all workshops, but GT is needed specifically for those sections.</w:t>
      </w:r>
    </w:p>
    <w:p>
      <w:pPr>
        <w:pStyle w:val="Heading1"/>
        <w:pBdr>
          <w:bottom w:val="single" w:color="1E7F73" w:sz="6" w:space="4"/>
        </w:pBdr>
        <w:spacing w:after="100" w:before="260"/>
      </w:pPr>
      <w:r>
        <w:rPr>
          <w:b/>
          <w:bCs/>
          <w:color w:val="1F3B57"/>
          <w:sz w:val="26"/>
          <w:szCs w:val="26"/>
        </w:rPr>
        <w:t xml:space="preserve">5. Scope Exclusions &amp; Deferred Topics</w:t>
      </w:r>
    </w:p>
    <w:p>
      <w:pPr>
        <w:pStyle w:val="ListParagraph"/>
        <w:numPr>
          <w:ilvl w:val="0"/>
          <w:numId w:val="2"/>
        </w:numPr>
        <w:spacing w:after="70"/>
      </w:pPr>
      <w:r>
        <w:rPr>
          <w:sz w:val="21"/>
          <w:szCs w:val="21"/>
        </w:rPr>
        <w:t xml:space="preserve">CG4/RFID: intentionally excluded from this workshop's agenda to avoid overloading it — needs its own separate session, acceptable even if pushed to the following week.</w:t>
      </w:r>
    </w:p>
    <w:p>
      <w:pPr>
        <w:pStyle w:val="ListParagraph"/>
        <w:numPr>
          <w:ilvl w:val="0"/>
          <w:numId w:val="2"/>
        </w:numPr>
        <w:spacing w:after="70"/>
      </w:pPr>
      <w:r>
        <w:rPr>
          <w:sz w:val="21"/>
          <w:szCs w:val="21"/>
        </w:rPr>
        <w:t xml:space="preserve">Data migration: NOT to be discussed during the functional-requirements workshops — will circle back once requirements are understood, concurrent with solution planning rather than during next week.</w:t>
      </w:r>
    </w:p>
    <w:p>
      <w:pPr>
        <w:pStyle w:val="ListParagraph"/>
        <w:numPr>
          <w:ilvl w:val="0"/>
          <w:numId w:val="2"/>
        </w:numPr>
        <w:spacing w:after="70"/>
      </w:pPr>
      <w:r>
        <w:rPr>
          <w:sz w:val="21"/>
          <w:szCs w:val="21"/>
        </w:rPr>
        <w:t xml:space="preserve">Mobility (non-functional): touched on within each individual use-case discussion, plus a dedicated ~1 hour wrap-up session to ensure full mobile-app page coverage.</w:t>
      </w:r>
    </w:p>
    <w:p>
      <w:pPr>
        <w:pStyle w:val="ListParagraph"/>
        <w:numPr>
          <w:ilvl w:val="0"/>
          <w:numId w:val="2"/>
        </w:numPr>
        <w:spacing w:after="70"/>
      </w:pPr>
      <w:r>
        <w:rPr>
          <w:sz w:val="21"/>
          <w:szCs w:val="21"/>
        </w:rPr>
        <w:t xml:space="preserve">Workato: no dedicated "how it works" session planned for the workshop; a separate knowledge-transfer session is planned later for whoever manages/supports it going forward.</w:t>
      </w:r>
    </w:p>
    <w:p>
      <w:pPr>
        <w:pStyle w:val="ListParagraph"/>
        <w:numPr>
          <w:ilvl w:val="0"/>
          <w:numId w:val="2"/>
        </w:numPr>
        <w:spacing w:after="70"/>
      </w:pPr>
      <w:r>
        <w:rPr>
          <w:sz w:val="21"/>
          <w:szCs w:val="21"/>
        </w:rPr>
        <w:t xml:space="preserve">Agreed: Tom will explicitly flag during the Monday kickoff that data migration and mobility (the two topics stakeholders are most anxious about) will only be partially covered next week, with full detailed planning in upcoming weeks — to set expectations and avoid the workshop getting derailed. Tim (drafting the kickoff deck) will note this.</w:t>
      </w:r>
    </w:p>
    <w:p>
      <w:pPr>
        <w:pStyle w:val="Heading1"/>
        <w:pBdr>
          <w:bottom w:val="single" w:color="1E7F73" w:sz="6" w:space="4"/>
        </w:pBdr>
        <w:spacing w:after="100" w:before="260"/>
      </w:pPr>
      <w:r>
        <w:rPr>
          <w:b/>
          <w:bCs/>
          <w:color w:val="1F3B57"/>
          <w:sz w:val="26"/>
          <w:szCs w:val="26"/>
        </w:rPr>
        <w:t xml:space="preserve">6. Agenda Format &amp; Stakeholder Mapping</w:t>
      </w:r>
    </w:p>
    <w:p>
      <w:pPr>
        <w:pStyle w:val="ListParagraph"/>
        <w:numPr>
          <w:ilvl w:val="0"/>
          <w:numId w:val="2"/>
        </w:numPr>
        <w:spacing w:after="70"/>
      </w:pPr>
      <w:r>
        <w:rPr>
          <w:sz w:val="21"/>
          <w:szCs w:val="21"/>
        </w:rPr>
        <w:t xml:space="preserve">Agenda will use specific time blocks (e.g. "9:30-10:30") instead of durations, so attendees can block their calendars precisely.</w:t>
      </w:r>
    </w:p>
    <w:p>
      <w:pPr>
        <w:pStyle w:val="ListParagraph"/>
        <w:numPr>
          <w:ilvl w:val="0"/>
          <w:numId w:val="2"/>
        </w:numPr>
        <w:spacing w:after="70"/>
      </w:pPr>
      <w:r>
        <w:rPr>
          <w:sz w:val="21"/>
          <w:szCs w:val="21"/>
        </w:rPr>
        <w:t xml:space="preserve">A new column will be added identifying the key stakeholder/SME needed per topic (e.g. GT partners for billing/integration, Avalara for tax, specific SMEs for off-rent/return-management rules).</w:t>
      </w:r>
    </w:p>
    <w:p>
      <w:pPr>
        <w:pStyle w:val="ListParagraph"/>
        <w:numPr>
          <w:ilvl w:val="0"/>
          <w:numId w:val="2"/>
        </w:numPr>
        <w:spacing w:after="70"/>
      </w:pPr>
      <w:r>
        <w:rPr>
          <w:sz w:val="21"/>
          <w:szCs w:val="21"/>
        </w:rPr>
        <w:t xml:space="preserve">Sourabh's team will take the lead populating those names (based on this week's stakeholder discussions, e.g. inventory stakeholder Robert); Ascent will add anything missing.</w:t>
      </w:r>
    </w:p>
    <w:p>
      <w:pPr>
        <w:pStyle w:val="ListParagraph"/>
        <w:numPr>
          <w:ilvl w:val="0"/>
          <w:numId w:val="2"/>
        </w:numPr>
        <w:spacing w:after="70"/>
      </w:pPr>
      <w:r>
        <w:rPr>
          <w:sz w:val="21"/>
          <w:szCs w:val="21"/>
        </w:rPr>
        <w:t xml:space="preserve">The agenda is a shared "master document" (not on SharePoint) passed back and forth for edits.</w:t>
      </w:r>
    </w:p>
    <w:p>
      <w:pPr>
        <w:pStyle w:val="Heading1"/>
        <w:pBdr>
          <w:bottom w:val="single" w:color="1E7F73" w:sz="6" w:space="4"/>
        </w:pBdr>
        <w:spacing w:after="100" w:before="260"/>
      </w:pPr>
      <w:r>
        <w:rPr>
          <w:b/>
          <w:bCs/>
          <w:color w:val="1F3B57"/>
          <w:sz w:val="26"/>
          <w:szCs w:val="26"/>
        </w:rPr>
        <w:t xml:space="preserve">7. Leadership Visits &amp; On-Site Logistics</w:t>
      </w:r>
    </w:p>
    <w:p>
      <w:pPr>
        <w:pStyle w:val="ListParagraph"/>
        <w:numPr>
          <w:ilvl w:val="0"/>
          <w:numId w:val="2"/>
        </w:numPr>
        <w:spacing w:after="70"/>
      </w:pPr>
      <w:r>
        <w:rPr>
          <w:sz w:val="21"/>
          <w:szCs w:val="21"/>
        </w:rPr>
        <w:t xml:space="preserve">USME's CEO (Rick) and other senior leaders (including a senior leader's boss) plan to visit on-site during the workshop week to show support for the launch — likely dropping by for part of a day rather than attending all sessions.</w:t>
      </w:r>
    </w:p>
    <w:p>
      <w:pPr>
        <w:pStyle w:val="ListParagraph"/>
        <w:numPr>
          <w:ilvl w:val="0"/>
          <w:numId w:val="2"/>
        </w:numPr>
        <w:spacing w:after="70"/>
      </w:pPr>
      <w:r>
        <w:rPr>
          <w:sz w:val="21"/>
          <w:szCs w:val="21"/>
        </w:rPr>
        <w:t xml:space="preserve">USME will provide a separate room (not the main conference room) for the Ascent/Durvah team to be based out of — already blocked by USME.</w:t>
      </w:r>
    </w:p>
    <w:p>
      <w:pPr>
        <w:pStyle w:val="ListParagraph"/>
        <w:numPr>
          <w:ilvl w:val="0"/>
          <w:numId w:val="2"/>
        </w:numPr>
        <w:spacing w:after="70"/>
      </w:pPr>
      <w:r>
        <w:rPr>
          <w:sz w:val="21"/>
          <w:szCs w:val="21"/>
        </w:rPr>
        <w:t xml:space="preserve">USME wants the workshop closeout session to include, if possible, target dates for when the project plan will be ready and key milestones, including when the effort hands back to USME's own organization — Tom to build this into the closing presentation.</w:t>
      </w:r>
    </w:p>
    <w:p>
      <w:pPr>
        <w:pStyle w:val="ListParagraph"/>
        <w:numPr>
          <w:ilvl w:val="0"/>
          <w:numId w:val="2"/>
        </w:numPr>
        <w:spacing w:after="70"/>
      </w:pPr>
      <w:r>
        <w:rPr>
          <w:sz w:val="21"/>
          <w:szCs w:val="21"/>
        </w:rPr>
        <w:t xml:space="preserve">Overall 2-week goal: cover full ground across this week and the following week (a few lingering items may push further), with a detailed project plan and work breakdown structure ready by then.</w:t>
      </w:r>
    </w:p>
    <w:p>
      <w:pPr>
        <w:pStyle w:val="Heading1"/>
        <w:pBdr>
          <w:bottom w:val="single" w:color="1E7F73" w:sz="6" w:space="4"/>
        </w:pBdr>
        <w:spacing w:after="100" w:before="260"/>
      </w:pPr>
      <w:r>
        <w:rPr>
          <w:b/>
          <w:bCs/>
          <w:color w:val="1F3B57"/>
          <w:sz w:val="26"/>
          <w:szCs w:val="26"/>
        </w:rPr>
        <w:t xml:space="preserve">8. Durvah's Parallel-Topic Agenda</w:t>
      </w:r>
    </w:p>
    <w:p>
      <w:pPr>
        <w:pStyle w:val="ListParagraph"/>
        <w:numPr>
          <w:ilvl w:val="0"/>
          <w:numId w:val="2"/>
        </w:numPr>
        <w:spacing w:after="70"/>
      </w:pPr>
      <w:r>
        <w:rPr>
          <w:sz w:val="21"/>
          <w:szCs w:val="21"/>
        </w:rPr>
        <w:t xml:space="preserve">Durvah has its own topics needing coverage alongside Ascent's Mon-Thu workshop: (1) Tokenization — a deeper dive on data structure/data points beyond the earlier high-level GT-only session; (2) Salesforce Shield; (3) Customer Portal — a major topic covering UI, content, and what activities the customer will perform on it.</w:t>
      </w:r>
    </w:p>
    <w:p>
      <w:pPr>
        <w:pStyle w:val="ListParagraph"/>
        <w:numPr>
          <w:ilvl w:val="0"/>
          <w:numId w:val="2"/>
        </w:numPr>
        <w:spacing w:after="70"/>
      </w:pPr>
      <w:r>
        <w:rPr>
          <w:sz w:val="21"/>
          <w:szCs w:val="21"/>
        </w:rPr>
        <w:t xml:space="preserve">The published agenda already includes a tokenization slot for Durvah to facilitate within the overall timeframe.</w:t>
      </w:r>
    </w:p>
    <w:p>
      <w:pPr>
        <w:pStyle w:val="ListParagraph"/>
        <w:numPr>
          <w:ilvl w:val="0"/>
          <w:numId w:val="2"/>
        </w:numPr>
        <w:spacing w:after="70"/>
      </w:pPr>
      <w:r>
        <w:rPr>
          <w:sz w:val="21"/>
          <w:szCs w:val="21"/>
        </w:rPr>
        <w:t xml:space="preserve">Available windows for Durvah's additional/parallel sessions: Thursday after 3pm, and Friday (a backup day, since Srini/Kishore fly back that weekend, unlike Aditya's core Monday-Thursday plan).</w:t>
      </w:r>
    </w:p>
    <w:p>
      <w:pPr>
        <w:pStyle w:val="ListParagraph"/>
        <w:numPr>
          <w:ilvl w:val="0"/>
          <w:numId w:val="2"/>
        </w:numPr>
        <w:spacing w:after="70"/>
      </w:pPr>
      <w:r>
        <w:rPr>
          <w:sz w:val="21"/>
          <w:szCs w:val="21"/>
        </w:rPr>
        <w:t xml:space="preserve">Parallel sessions (running alongside Ascent's main workshop) are acceptable when topics don't overlap the same audience (e.g. Shield/Portal/tokenization vs. inventory discussions).</w:t>
      </w:r>
    </w:p>
    <w:p>
      <w:pPr>
        <w:pStyle w:val="ListParagraph"/>
        <w:numPr>
          <w:ilvl w:val="0"/>
          <w:numId w:val="2"/>
        </w:numPr>
        <w:spacing w:after="70"/>
      </w:pPr>
      <w:r>
        <w:rPr>
          <w:sz w:val="21"/>
          <w:szCs w:val="21"/>
        </w:rPr>
        <w:t xml:space="preserve">Staffing plan: Srini will personally attend in-person sessions himself; for parallel sessions he can't attend in person, a couple of Durvah's India-based team members will join remotely (particularly relevant for data migration and master data discussions, which the India team specifically wants to be part of).</w:t>
      </w:r>
    </w:p>
    <w:p>
      <w:pPr>
        <w:pStyle w:val="Heading1"/>
        <w:pBdr>
          <w:bottom w:val="single" w:color="1E7F73" w:sz="6" w:space="4"/>
        </w:pBdr>
        <w:spacing w:after="100" w:before="260"/>
      </w:pPr>
      <w:r>
        <w:rPr>
          <w:b/>
          <w:bCs/>
          <w:color w:val="1F3B57"/>
          <w:sz w:val="26"/>
          <w:szCs w:val="26"/>
        </w:rPr>
        <w:t xml:space="preserve">9. Action Items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7000"/>
        <w:gridCol w:w="2500"/>
      </w:tblGrid>
      <w:tr>
        <w:trPr>
          <w:tblHeader/>
        </w:trPr>
        <w:tc>
          <w:tcPr>
            <w:tcW w:type="dxa" w:w="500"/>
            <w:shd w:fill="1F3B57" w:val="clear"/>
            <w:tcMar>
              <w:top w:type="dxa" w:w="80"/>
              <w:left w:type="dxa" w:w="100"/>
              <w:bottom w:type="dxa" w:w="80"/>
              <w:right w:type="dxa" w:w="100"/>
            </w:tcMar>
          </w:tcPr>
          <w:p>
            <w:r>
              <w:rPr>
                <w:b/>
                <w:bCs/>
                <w:color w:val="FFFFFF"/>
                <w:sz w:val="19"/>
                <w:szCs w:val="19"/>
              </w:rPr>
              <w:t xml:space="preserve">#</w:t>
            </w:r>
          </w:p>
        </w:tc>
        <w:tc>
          <w:tcPr>
            <w:tcW w:type="dxa" w:w="7000"/>
            <w:shd w:fill="1F3B57" w:val="clear"/>
            <w:tcMar>
              <w:top w:type="dxa" w:w="80"/>
              <w:left w:type="dxa" w:w="100"/>
              <w:bottom w:type="dxa" w:w="80"/>
              <w:right w:type="dxa" w:w="100"/>
            </w:tcMar>
          </w:tcPr>
          <w:p>
            <w:r>
              <w:rPr>
                <w:b/>
                <w:bCs/>
                <w:color w:val="FFFFFF"/>
                <w:sz w:val="19"/>
                <w:szCs w:val="19"/>
              </w:rPr>
              <w:t xml:space="preserve">Action Item</w:t>
            </w:r>
          </w:p>
        </w:tc>
        <w:tc>
          <w:tcPr>
            <w:tcW w:type="dxa" w:w="2500"/>
            <w:shd w:fill="1F3B57" w:val="clear"/>
            <w:tcMar>
              <w:top w:type="dxa" w:w="80"/>
              <w:left w:type="dxa" w:w="100"/>
              <w:bottom w:type="dxa" w:w="80"/>
              <w:right w:type="dxa" w:w="100"/>
            </w:tcMar>
          </w:tcPr>
          <w:p>
            <w:r>
              <w:rPr>
                <w:b/>
                <w:bCs/>
                <w:color w:val="FFFFFF"/>
                <w:sz w:val="19"/>
                <w:szCs w:val="19"/>
              </w:rPr>
              <w:t xml:space="preserve">Owner</w:t>
            </w:r>
          </w:p>
        </w:tc>
      </w:tr>
      <w:tr>
        <w:tc>
          <w:tcPr>
            <w:tcW w:type="dxa" w:w="500"/>
            <w:shd w:fill="FFFFFF" w:val="clear"/>
            <w:tcMar>
              <w:top w:type="dxa" w:w="80"/>
              <w:left w:type="dxa" w:w="100"/>
              <w:bottom w:type="dxa" w:w="80"/>
              <w:right w:type="dxa" w:w="100"/>
            </w:tcMar>
          </w:tcPr>
          <w:p>
            <w:r>
              <w:rPr>
                <w:sz w:val="19"/>
                <w:szCs w:val="19"/>
              </w:rPr>
              <w:t xml:space="preserve">1</w:t>
            </w:r>
          </w:p>
        </w:tc>
        <w:tc>
          <w:tcPr>
            <w:tcW w:type="dxa" w:w="7000"/>
            <w:shd w:fill="FFFFFF" w:val="clear"/>
            <w:tcMar>
              <w:top w:type="dxa" w:w="80"/>
              <w:left w:type="dxa" w:w="100"/>
              <w:bottom w:type="dxa" w:w="80"/>
              <w:right w:type="dxa" w:w="100"/>
            </w:tcMar>
          </w:tcPr>
          <w:p>
            <w:r>
              <w:rPr>
                <w:sz w:val="19"/>
                <w:szCs w:val="19"/>
              </w:rPr>
              <w:t xml:space="preserve">Send finalized day-by-day agenda to USME team for review same-day</w:t>
            </w:r>
          </w:p>
        </w:tc>
        <w:tc>
          <w:tcPr>
            <w:tcW w:type="dxa" w:w="2500"/>
            <w:shd w:fill="FFFFFF" w:val="clear"/>
            <w:tcMar>
              <w:top w:type="dxa" w:w="80"/>
              <w:left w:type="dxa" w:w="100"/>
              <w:bottom w:type="dxa" w:w="80"/>
              <w:right w:type="dxa" w:w="100"/>
            </w:tcMar>
          </w:tcPr>
          <w:p>
            <w:r>
              <w:rPr>
                <w:sz w:val="19"/>
                <w:szCs w:val="19"/>
              </w:rPr>
              <w:t xml:space="preserve">Sourabh / Aditya</w:t>
            </w:r>
          </w:p>
        </w:tc>
      </w:tr>
      <w:tr>
        <w:tc>
          <w:tcPr>
            <w:tcW w:type="dxa" w:w="500"/>
            <w:shd w:fill="F2F5F7" w:val="clear"/>
            <w:tcMar>
              <w:top w:type="dxa" w:w="80"/>
              <w:left w:type="dxa" w:w="100"/>
              <w:bottom w:type="dxa" w:w="80"/>
              <w:right w:type="dxa" w:w="100"/>
            </w:tcMar>
          </w:tcPr>
          <w:p>
            <w:r>
              <w:rPr>
                <w:sz w:val="19"/>
                <w:szCs w:val="19"/>
              </w:rPr>
              <w:t xml:space="preserve">2</w:t>
            </w:r>
          </w:p>
        </w:tc>
        <w:tc>
          <w:tcPr>
            <w:tcW w:type="dxa" w:w="7000"/>
            <w:shd w:fill="F2F5F7" w:val="clear"/>
            <w:tcMar>
              <w:top w:type="dxa" w:w="80"/>
              <w:left w:type="dxa" w:w="100"/>
              <w:bottom w:type="dxa" w:w="80"/>
              <w:right w:type="dxa" w:w="100"/>
            </w:tcMar>
          </w:tcPr>
          <w:p>
            <w:r>
              <w:rPr>
                <w:sz w:val="19"/>
                <w:szCs w:val="19"/>
              </w:rPr>
              <w:t xml:space="preserve">Update agenda: specific time blocks, stakeholder/SME column, facilitator names</w:t>
            </w:r>
          </w:p>
        </w:tc>
        <w:tc>
          <w:tcPr>
            <w:tcW w:type="dxa" w:w="2500"/>
            <w:shd w:fill="F2F5F7" w:val="clear"/>
            <w:tcMar>
              <w:top w:type="dxa" w:w="80"/>
              <w:left w:type="dxa" w:w="100"/>
              <w:bottom w:type="dxa" w:w="80"/>
              <w:right w:type="dxa" w:w="100"/>
            </w:tcMar>
          </w:tcPr>
          <w:p>
            <w:r>
              <w:rPr>
                <w:sz w:val="19"/>
                <w:szCs w:val="19"/>
              </w:rPr>
              <w:t xml:space="preserve">Sourabh's team (names), Ascent (fill gaps)</w:t>
            </w:r>
          </w:p>
        </w:tc>
      </w:tr>
      <w:tr>
        <w:tc>
          <w:tcPr>
            <w:tcW w:type="dxa" w:w="500"/>
            <w:shd w:fill="FFFFFF" w:val="clear"/>
            <w:tcMar>
              <w:top w:type="dxa" w:w="80"/>
              <w:left w:type="dxa" w:w="100"/>
              <w:bottom w:type="dxa" w:w="80"/>
              <w:right w:type="dxa" w:w="100"/>
            </w:tcMar>
          </w:tcPr>
          <w:p>
            <w:r>
              <w:rPr>
                <w:sz w:val="19"/>
                <w:szCs w:val="19"/>
              </w:rPr>
              <w:t xml:space="preserve">3</w:t>
            </w:r>
          </w:p>
        </w:tc>
        <w:tc>
          <w:tcPr>
            <w:tcW w:type="dxa" w:w="7000"/>
            <w:shd w:fill="FFFFFF" w:val="clear"/>
            <w:tcMar>
              <w:top w:type="dxa" w:w="80"/>
              <w:left w:type="dxa" w:w="100"/>
              <w:bottom w:type="dxa" w:w="80"/>
              <w:right w:type="dxa" w:w="100"/>
            </w:tcMar>
          </w:tcPr>
          <w:p>
            <w:r>
              <w:rPr>
                <w:sz w:val="19"/>
                <w:szCs w:val="19"/>
              </w:rPr>
              <w:t xml:space="preserve">Send Durvah's parallel agenda (tokenization, Shield, Customer Portal) with required time and stakeholder names</w:t>
            </w:r>
          </w:p>
        </w:tc>
        <w:tc>
          <w:tcPr>
            <w:tcW w:type="dxa" w:w="2500"/>
            <w:shd w:fill="FFFFFF" w:val="clear"/>
            <w:tcMar>
              <w:top w:type="dxa" w:w="80"/>
              <w:left w:type="dxa" w:w="100"/>
              <w:bottom w:type="dxa" w:w="80"/>
              <w:right w:type="dxa" w:w="100"/>
            </w:tcMar>
          </w:tcPr>
          <w:p>
            <w:r>
              <w:rPr>
                <w:sz w:val="19"/>
                <w:szCs w:val="19"/>
              </w:rPr>
              <w:t xml:space="preserve">Srinivas</w:t>
            </w:r>
          </w:p>
        </w:tc>
      </w:tr>
      <w:tr>
        <w:tc>
          <w:tcPr>
            <w:tcW w:type="dxa" w:w="500"/>
            <w:shd w:fill="F2F5F7" w:val="clear"/>
            <w:tcMar>
              <w:top w:type="dxa" w:w="80"/>
              <w:left w:type="dxa" w:w="100"/>
              <w:bottom w:type="dxa" w:w="80"/>
              <w:right w:type="dxa" w:w="100"/>
            </w:tcMar>
          </w:tcPr>
          <w:p>
            <w:r>
              <w:rPr>
                <w:sz w:val="19"/>
                <w:szCs w:val="19"/>
              </w:rPr>
              <w:t xml:space="preserve">4</w:t>
            </w:r>
          </w:p>
        </w:tc>
        <w:tc>
          <w:tcPr>
            <w:tcW w:type="dxa" w:w="7000"/>
            <w:shd w:fill="F2F5F7" w:val="clear"/>
            <w:tcMar>
              <w:top w:type="dxa" w:w="80"/>
              <w:left w:type="dxa" w:w="100"/>
              <w:bottom w:type="dxa" w:w="80"/>
              <w:right w:type="dxa" w:w="100"/>
            </w:tcMar>
          </w:tcPr>
          <w:p>
            <w:r>
              <w:rPr>
                <w:sz w:val="19"/>
                <w:szCs w:val="19"/>
              </w:rPr>
              <w:t xml:space="preserve">Issue separate meeting invite(s) for Durvah's parallel sessions once agenda/timing confirmed</w:t>
            </w:r>
          </w:p>
        </w:tc>
        <w:tc>
          <w:tcPr>
            <w:tcW w:type="dxa" w:w="2500"/>
            <w:shd w:fill="F2F5F7" w:val="clear"/>
            <w:tcMar>
              <w:top w:type="dxa" w:w="80"/>
              <w:left w:type="dxa" w:w="100"/>
              <w:bottom w:type="dxa" w:w="80"/>
              <w:right w:type="dxa" w:w="100"/>
            </w:tcMar>
          </w:tcPr>
          <w:p>
            <w:r>
              <w:rPr>
                <w:sz w:val="19"/>
                <w:szCs w:val="19"/>
              </w:rPr>
              <w:t xml:space="preserve">Sourabh</w:t>
            </w:r>
          </w:p>
        </w:tc>
      </w:tr>
      <w:tr>
        <w:tc>
          <w:tcPr>
            <w:tcW w:type="dxa" w:w="500"/>
            <w:shd w:fill="FFFFFF" w:val="clear"/>
            <w:tcMar>
              <w:top w:type="dxa" w:w="80"/>
              <w:left w:type="dxa" w:w="100"/>
              <w:bottom w:type="dxa" w:w="80"/>
              <w:right w:type="dxa" w:w="100"/>
            </w:tcMar>
          </w:tcPr>
          <w:p>
            <w:r>
              <w:rPr>
                <w:sz w:val="19"/>
                <w:szCs w:val="19"/>
              </w:rPr>
              <w:t xml:space="preserve">5</w:t>
            </w:r>
          </w:p>
        </w:tc>
        <w:tc>
          <w:tcPr>
            <w:tcW w:type="dxa" w:w="7000"/>
            <w:shd w:fill="FFFFFF" w:val="clear"/>
            <w:tcMar>
              <w:top w:type="dxa" w:w="80"/>
              <w:left w:type="dxa" w:w="100"/>
              <w:bottom w:type="dxa" w:w="80"/>
              <w:right w:type="dxa" w:w="100"/>
            </w:tcMar>
          </w:tcPr>
          <w:p>
            <w:r>
              <w:rPr>
                <w:sz w:val="19"/>
                <w:szCs w:val="19"/>
              </w:rPr>
              <w:t xml:space="preserve">Build data-migration/mobility expectation-setting message and project-plan/milestone dates into the Monday kickoff deck</w:t>
            </w:r>
          </w:p>
        </w:tc>
        <w:tc>
          <w:tcPr>
            <w:tcW w:type="dxa" w:w="2500"/>
            <w:shd w:fill="FFFFFF" w:val="clear"/>
            <w:tcMar>
              <w:top w:type="dxa" w:w="80"/>
              <w:left w:type="dxa" w:w="100"/>
              <w:bottom w:type="dxa" w:w="80"/>
              <w:right w:type="dxa" w:w="100"/>
            </w:tcMar>
          </w:tcPr>
          <w:p>
            <w:r>
              <w:rPr>
                <w:sz w:val="19"/>
                <w:szCs w:val="19"/>
              </w:rPr>
              <w:t xml:space="preserve">Tim Margrethe / Tom</w:t>
            </w:r>
          </w:p>
        </w:tc>
      </w:tr>
      <w:tr>
        <w:tc>
          <w:tcPr>
            <w:tcW w:type="dxa" w:w="500"/>
            <w:shd w:fill="F2F5F7" w:val="clear"/>
            <w:tcMar>
              <w:top w:type="dxa" w:w="80"/>
              <w:left w:type="dxa" w:w="100"/>
              <w:bottom w:type="dxa" w:w="80"/>
              <w:right w:type="dxa" w:w="100"/>
            </w:tcMar>
          </w:tcPr>
          <w:p>
            <w:r>
              <w:rPr>
                <w:sz w:val="19"/>
                <w:szCs w:val="19"/>
              </w:rPr>
              <w:t xml:space="preserve">6</w:t>
            </w:r>
          </w:p>
        </w:tc>
        <w:tc>
          <w:tcPr>
            <w:tcW w:type="dxa" w:w="7000"/>
            <w:shd w:fill="F2F5F7" w:val="clear"/>
            <w:tcMar>
              <w:top w:type="dxa" w:w="80"/>
              <w:left w:type="dxa" w:w="100"/>
              <w:bottom w:type="dxa" w:w="80"/>
              <w:right w:type="dxa" w:w="100"/>
            </w:tcMar>
          </w:tcPr>
          <w:p>
            <w:r>
              <w:rPr>
                <w:sz w:val="19"/>
                <w:szCs w:val="19"/>
              </w:rPr>
              <w:t xml:space="preserve">Arrange separate on-site workspace for Ascent/Durvah team (distinct from main conference room)</w:t>
            </w:r>
          </w:p>
        </w:tc>
        <w:tc>
          <w:tcPr>
            <w:tcW w:type="dxa" w:w="2500"/>
            <w:shd w:fill="F2F5F7" w:val="clear"/>
            <w:tcMar>
              <w:top w:type="dxa" w:w="80"/>
              <w:left w:type="dxa" w:w="100"/>
              <w:bottom w:type="dxa" w:w="80"/>
              <w:right w:type="dxa" w:w="100"/>
            </w:tcMar>
          </w:tcPr>
          <w:p>
            <w:r>
              <w:rPr>
                <w:sz w:val="19"/>
                <w:szCs w:val="19"/>
              </w:rPr>
              <w:t xml:space="preserve">USME (already blocked)</w:t>
            </w:r>
          </w:p>
        </w:tc>
      </w:tr>
    </w:tbl>
    <w:p>
      <w:pPr>
        <w:pStyle w:val="Heading1"/>
        <w:pBdr>
          <w:bottom w:val="single" w:color="1E7F73" w:sz="6" w:space="4"/>
        </w:pBdr>
        <w:spacing w:after="100" w:before="260"/>
      </w:pPr>
      <w:r>
        <w:rPr>
          <w:b/>
          <w:bCs/>
          <w:color w:val="1F3B57"/>
          <w:sz w:val="26"/>
          <w:szCs w:val="26"/>
        </w:rPr>
        <w:t xml:space="preserve">10. Next Steps</w:t>
      </w:r>
    </w:p>
    <w:p>
      <w:pPr>
        <w:pStyle w:val="ListParagraph"/>
        <w:numPr>
          <w:ilvl w:val="0"/>
          <w:numId w:val="2"/>
        </w:numPr>
        <w:spacing w:after="70"/>
      </w:pPr>
      <w:r>
        <w:rPr>
          <w:sz w:val="21"/>
          <w:szCs w:val="21"/>
        </w:rPr>
        <w:t xml:space="preserve">Finalized agenda to be circulated today for stakeholder review and any requested additions.</w:t>
      </w:r>
    </w:p>
    <w:p>
      <w:pPr>
        <w:pStyle w:val="ListParagraph"/>
        <w:numPr>
          <w:ilvl w:val="0"/>
          <w:numId w:val="2"/>
        </w:numPr>
        <w:spacing w:after="70"/>
      </w:pPr>
      <w:r>
        <w:rPr>
          <w:sz w:val="21"/>
          <w:szCs w:val="21"/>
        </w:rPr>
        <w:t xml:space="preserve">Durvah to confirm parallel-session scheduling with Sourabh once agenda details are sent.</w:t>
      </w:r>
    </w:p>
    <w:p>
      <w:pPr>
        <w:pStyle w:val="ListParagraph"/>
        <w:numPr>
          <w:ilvl w:val="0"/>
          <w:numId w:val="2"/>
        </w:numPr>
        <w:spacing w:after="70"/>
      </w:pPr>
      <w:r>
        <w:rPr>
          <w:sz w:val="21"/>
          <w:szCs w:val="21"/>
        </w:rPr>
        <w:t xml:space="preserve">Proceed to on-site workshops Sep 28 - Oct 1 per the agreed structure.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2026-09-24T16:12:15.895Z</dcterms:created>
  <dcterms:modified xsi:type="dcterms:W3CDTF">2026-09-24T16:12:15.904Z</dcterms:modified>
</cp:coreProperties>
</file>

<file path=docProps/custom.xml><?xml version="1.0" encoding="utf-8"?>
<Properties xmlns="http://schemas.openxmlformats.org/officeDocument/2006/custom-properties" xmlns:vt="http://schemas.openxmlformats.org/officeDocument/2006/docPropsVTypes"/>
</file>