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A578" w14:textId="77777777" w:rsidR="004C2BFA" w:rsidRDefault="00555AC1">
      <w:pPr>
        <w:spacing w:after="40"/>
      </w:pPr>
      <w:r>
        <w:rPr>
          <w:b/>
          <w:bCs/>
          <w:color w:val="1F3B57"/>
          <w:sz w:val="32"/>
          <w:szCs w:val="32"/>
        </w:rPr>
        <w:t>USME — Field Operations Requirements Walkthrough</w:t>
      </w:r>
    </w:p>
    <w:p w14:paraId="03D9E6BB" w14:textId="77777777" w:rsidR="004C2BFA" w:rsidRDefault="00555AC1">
      <w:pPr>
        <w:spacing w:after="240"/>
      </w:pPr>
      <w:r>
        <w:rPr>
          <w:i/>
          <w:iCs/>
          <w:color w:val="555555"/>
          <w:sz w:val="24"/>
          <w:szCs w:val="24"/>
        </w:rPr>
        <w:t>Minutes of Meeting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0"/>
      </w:tblGrid>
      <w:tr w:rsidR="004C2BFA" w14:paraId="37F9AE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4A68" w14:textId="77777777" w:rsidR="004C2BFA" w:rsidRDefault="00555AC1">
            <w:r>
              <w:rPr>
                <w:b/>
                <w:bCs/>
                <w:color w:val="1F3B57"/>
              </w:rPr>
              <w:t>Date</w:t>
            </w:r>
          </w:p>
        </w:tc>
        <w:tc>
          <w:tcPr>
            <w:tcW w:w="8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53A6" w14:textId="77777777" w:rsidR="004C2BFA" w:rsidRDefault="00555AC1">
            <w:r>
              <w:t>On-site walkthrough session (pre-workshop)</w:t>
            </w:r>
          </w:p>
        </w:tc>
      </w:tr>
      <w:tr w:rsidR="004C2BFA" w14:paraId="51B8A1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30C4" w14:textId="77777777" w:rsidR="004C2BFA" w:rsidRDefault="00555AC1">
            <w:r>
              <w:rPr>
                <w:b/>
                <w:bCs/>
                <w:color w:val="1F3B57"/>
              </w:rPr>
              <w:t>Project</w:t>
            </w:r>
          </w:p>
        </w:tc>
        <w:tc>
          <w:tcPr>
            <w:tcW w:w="8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812E" w14:textId="77777777" w:rsidR="004C2BFA" w:rsidRDefault="00555AC1">
            <w:r>
              <w:t>USME (US Med-Equip) — Ascent Rental / Salesforce Field Service</w:t>
            </w:r>
          </w:p>
        </w:tc>
      </w:tr>
      <w:tr w:rsidR="004C2BFA" w14:paraId="662776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6325" w14:textId="77777777" w:rsidR="004C2BFA" w:rsidRDefault="00555AC1">
            <w:r>
              <w:rPr>
                <w:b/>
                <w:bCs/>
                <w:color w:val="1F3B57"/>
              </w:rPr>
              <w:t>Attendees — USME</w:t>
            </w:r>
          </w:p>
        </w:tc>
        <w:tc>
          <w:tcPr>
            <w:tcW w:w="8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4129" w14:textId="77777777" w:rsidR="004C2BFA" w:rsidRDefault="00555AC1">
            <w:r>
              <w:t>Joe Villarosa (Regional Ops Manager, demoing current-state system), Tripp Halpin (VP Rental Operations)</w:t>
            </w:r>
          </w:p>
        </w:tc>
      </w:tr>
      <w:tr w:rsidR="004C2BFA" w14:paraId="120311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6CFD" w14:textId="77777777" w:rsidR="004C2BFA" w:rsidRDefault="00555AC1">
            <w:r>
              <w:rPr>
                <w:b/>
                <w:bCs/>
                <w:color w:val="1F3B57"/>
              </w:rPr>
              <w:t>Attendees — Ascent/Rootstock</w:t>
            </w:r>
          </w:p>
        </w:tc>
        <w:tc>
          <w:tcPr>
            <w:tcW w:w="8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DF9A" w14:textId="77777777" w:rsidR="004C2BFA" w:rsidRDefault="00555AC1">
            <w:r>
              <w:t>Brian Hutchinson and team</w:t>
            </w:r>
          </w:p>
        </w:tc>
      </w:tr>
      <w:tr w:rsidR="004C2BFA" w14:paraId="7E0CDB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A79B" w14:textId="77777777" w:rsidR="004C2BFA" w:rsidRDefault="00555AC1">
            <w:r>
              <w:rPr>
                <w:b/>
                <w:bCs/>
                <w:color w:val="1F3B57"/>
              </w:rPr>
              <w:t>Attendees — Durvah</w:t>
            </w:r>
          </w:p>
        </w:tc>
        <w:tc>
          <w:tcPr>
            <w:tcW w:w="8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B33D" w14:textId="77777777" w:rsidR="004C2BFA" w:rsidRDefault="00555AC1">
            <w:r>
              <w:t>Srini and team</w:t>
            </w:r>
          </w:p>
        </w:tc>
      </w:tr>
      <w:tr w:rsidR="004C2BFA" w14:paraId="606CA2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EB18" w14:textId="77777777" w:rsidR="004C2BFA" w:rsidRDefault="00555AC1">
            <w:r>
              <w:rPr>
                <w:b/>
                <w:bCs/>
                <w:color w:val="1F3B57"/>
              </w:rPr>
              <w:t>Prepared by</w:t>
            </w:r>
          </w:p>
        </w:tc>
        <w:tc>
          <w:tcPr>
            <w:tcW w:w="8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D740" w14:textId="77777777" w:rsidR="004C2BFA" w:rsidRDefault="00555AC1">
            <w:r>
              <w:t>Durvah</w:t>
            </w:r>
          </w:p>
        </w:tc>
      </w:tr>
    </w:tbl>
    <w:p w14:paraId="42AE18FE" w14:textId="77777777" w:rsidR="004C2BFA" w:rsidRDefault="00555AC1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1. Purpose</w:t>
      </w:r>
    </w:p>
    <w:p w14:paraId="2C019A8C" w14:textId="77777777" w:rsidR="004C2BFA" w:rsidRDefault="00555AC1">
      <w:pPr>
        <w:spacing w:after="100"/>
      </w:pPr>
      <w:r>
        <w:rPr>
          <w:sz w:val="21"/>
          <w:szCs w:val="21"/>
        </w:rPr>
        <w:t xml:space="preserve">Walk through the current-state </w:t>
      </w:r>
      <w:proofErr w:type="spellStart"/>
      <w:r>
        <w:rPr>
          <w:sz w:val="21"/>
          <w:szCs w:val="21"/>
        </w:rPr>
        <w:t>GoUSME</w:t>
      </w:r>
      <w:proofErr w:type="spellEnd"/>
      <w:r>
        <w:rPr>
          <w:sz w:val="21"/>
          <w:szCs w:val="21"/>
        </w:rPr>
        <w:t xml:space="preserve"> order-entry, delivery, pickup, and preventive-maintenance processes with USME field operations leadership, to surface pain points and feature requests for the Ascent/Salesforce field service design ahead of the on-site workshops.</w:t>
      </w:r>
    </w:p>
    <w:p w14:paraId="5492B145" w14:textId="77777777" w:rsidR="004C2BFA" w:rsidRDefault="00555AC1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2. Order Entry &amp; CEC Process</w:t>
      </w:r>
    </w:p>
    <w:p w14:paraId="1AA777B0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Orders are mainly Rental, Sales, RMA (internal return), or Service (equipment malfunction — a new process not well handled today that USME wants incorporated into the same order flow).</w:t>
      </w:r>
    </w:p>
    <w:p w14:paraId="25A769B0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Most orders arrive through the Customer Experience </w:t>
      </w:r>
      <w:proofErr w:type="spellStart"/>
      <w:r>
        <w:rPr>
          <w:sz w:val="21"/>
          <w:szCs w:val="21"/>
        </w:rPr>
        <w:t>Center</w:t>
      </w:r>
      <w:proofErr w:type="spellEnd"/>
      <w:r>
        <w:rPr>
          <w:sz w:val="21"/>
          <w:szCs w:val="21"/>
        </w:rPr>
        <w:t xml:space="preserve"> (CEC), not field reps directly.</w:t>
      </w:r>
    </w:p>
    <w:p w14:paraId="228E5B1B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Order intake captures patient ID, height/weight/bariatric status/width, delivery room location, and timing (ASAP ~95% of the time).</w:t>
      </w:r>
    </w:p>
    <w:p w14:paraId="4A49F04D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Orders land unassigned in a branch's pool, keyed by "service area" — each hospital account is indexed to a specific branch (e.g. Brooks Rehab → Jacksonville), looked up automatically by the CEC. A local branch manager currently assigns orders to CSRs manually.</w:t>
      </w:r>
    </w:p>
    <w:p w14:paraId="11949D7B" w14:textId="77777777" w:rsidR="004C2BFA" w:rsidRDefault="00555AC1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3. Model Selection &amp; Substitution</w:t>
      </w:r>
    </w:p>
    <w:p w14:paraId="0D6A338E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No "preferred models" or rental-history visibility for newer/less-configured accounts, making correct model selection difficult (e.g. many near-identical mattress variants).</w:t>
      </w:r>
    </w:p>
    <w:p w14:paraId="3E488715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Once a model is selected and the order assigned, it cannot easily be corrected in-flight — today the only fix is </w:t>
      </w:r>
      <w:proofErr w:type="gramStart"/>
      <w:r>
        <w:rPr>
          <w:sz w:val="21"/>
          <w:szCs w:val="21"/>
        </w:rPr>
        <w:t>cancel</w:t>
      </w:r>
      <w:proofErr w:type="gramEnd"/>
      <w:r>
        <w:rPr>
          <w:sz w:val="21"/>
          <w:szCs w:val="21"/>
        </w:rPr>
        <w:t xml:space="preserve"> and restart.</w:t>
      </w:r>
    </w:p>
    <w:p w14:paraId="7F7308D1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Real example: a facility received an unordered "Comfort 4" mattress, entered via the portal by mistake.</w:t>
      </w:r>
    </w:p>
    <w:p w14:paraId="7B26321C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Requested: ability to define acceptable substitute models so generic requests can auto-resolve without hard-stopping the process.</w:t>
      </w:r>
    </w:p>
    <w:p w14:paraId="035D4381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Requested: per-facility </w:t>
      </w:r>
      <w:proofErr w:type="spellStart"/>
      <w:r>
        <w:rPr>
          <w:sz w:val="21"/>
          <w:szCs w:val="21"/>
        </w:rPr>
        <w:t>catalog</w:t>
      </w:r>
      <w:proofErr w:type="spellEnd"/>
      <w:r>
        <w:rPr>
          <w:sz w:val="21"/>
          <w:szCs w:val="21"/>
        </w:rPr>
        <w:t xml:space="preserve"> control — some facilities want full </w:t>
      </w:r>
      <w:proofErr w:type="spellStart"/>
      <w:r>
        <w:rPr>
          <w:sz w:val="21"/>
          <w:szCs w:val="21"/>
        </w:rPr>
        <w:t>catalog</w:t>
      </w:r>
      <w:proofErr w:type="spellEnd"/>
      <w:r>
        <w:rPr>
          <w:sz w:val="21"/>
          <w:szCs w:val="21"/>
        </w:rPr>
        <w:t xml:space="preserve"> access with contracted </w:t>
      </w:r>
      <w:proofErr w:type="gramStart"/>
      <w:r>
        <w:rPr>
          <w:sz w:val="21"/>
          <w:szCs w:val="21"/>
        </w:rPr>
        <w:t>pricing,</w:t>
      </w:r>
      <w:proofErr w:type="gramEnd"/>
      <w:r>
        <w:rPr>
          <w:sz w:val="21"/>
          <w:szCs w:val="21"/>
        </w:rPr>
        <w:t xml:space="preserve"> others want ordering fully locked down; likely needs Sales/contracting input to define the rules.</w:t>
      </w:r>
    </w:p>
    <w:p w14:paraId="2BF34B8F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Substitution today is mainly inventory-driven, secondarily contract-driven.</w:t>
      </w:r>
    </w:p>
    <w:p w14:paraId="2FA6806C" w14:textId="77777777" w:rsidR="004C2BFA" w:rsidRDefault="00555AC1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4. Order Status &amp; Escalation Pain Points</w:t>
      </w:r>
    </w:p>
    <w:p w14:paraId="2199700D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USME wants to eliminate the "Pending Branch Confirmation" status. It originally existed as a stock/product check before locking an order, but staff already work around inventory gaps in practice.</w:t>
      </w:r>
    </w:p>
    <w:p w14:paraId="166C5AC6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Many branches are 2-person operations; after-hours there's often nobody available to mark an order active, forcing the field CSR to call in.</w:t>
      </w:r>
    </w:p>
    <w:p w14:paraId="55E30C4F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CSRs get a text message with order info regardless of status; if unanswered, CEC calls them directly and escalates up the management chain (potentially to the CEO).</w:t>
      </w:r>
    </w:p>
    <w:p w14:paraId="025C1D40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lastRenderedPageBreak/>
        <w:t>Requested: a simple accept/acknowledge action (text reply or app button) so a CSR can claim an order and stop the escalation chain.</w:t>
      </w:r>
    </w:p>
    <w:p w14:paraId="22DADEF8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"Out for Delivery" is the status most likely to get stuck, especially with rapid multi-service deliveries at one facility or mobile sync/connectivity issues.</w:t>
      </w:r>
    </w:p>
    <w:p w14:paraId="41A884D9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sz w:val="21"/>
          <w:szCs w:val="21"/>
        </w:rPr>
        <w:t>GoUSME</w:t>
      </w:r>
      <w:proofErr w:type="spellEnd"/>
      <w:r>
        <w:rPr>
          <w:sz w:val="21"/>
          <w:szCs w:val="21"/>
        </w:rPr>
        <w:t xml:space="preserve"> was characterized as a legacy system ("two platforms ago") patched together as a stopgap. Video documentation of the current process exists and can be shared.</w:t>
      </w:r>
    </w:p>
    <w:p w14:paraId="78FD3E83" w14:textId="77777777" w:rsidR="004C2BFA" w:rsidRDefault="00555AC1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5. Field Scan Feature (Major Request)</w:t>
      </w:r>
    </w:p>
    <w:p w14:paraId="265424F2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Wireless scan capability: a CSR finds unattended equipment (e.g. left in a hallway) and scans it to see its current status — still on rent or already referenced by an existing pickup — avoiding duplicate ad hoc pickups.</w:t>
      </w:r>
    </w:p>
    <w:p w14:paraId="051A2D69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Business value: closing out a pickup on-site via scan, noting damage, and referencing the original pickup record would improve billing/credit accuracy and damage documentation.</w:t>
      </w:r>
    </w:p>
    <w:p w14:paraId="584CD249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Scan </w:t>
      </w:r>
      <w:proofErr w:type="spellStart"/>
      <w:r>
        <w:rPr>
          <w:sz w:val="21"/>
          <w:szCs w:val="21"/>
        </w:rPr>
        <w:t>behavior</w:t>
      </w:r>
      <w:proofErr w:type="spellEnd"/>
      <w:r>
        <w:rPr>
          <w:sz w:val="21"/>
          <w:szCs w:val="21"/>
        </w:rPr>
        <w:t xml:space="preserve"> differs by modality: BTS (patient-linked </w:t>
      </w:r>
      <w:proofErr w:type="spellStart"/>
      <w:r>
        <w:rPr>
          <w:sz w:val="21"/>
          <w:szCs w:val="21"/>
        </w:rPr>
        <w:t>bed+mattress+blower</w:t>
      </w:r>
      <w:proofErr w:type="spellEnd"/>
      <w:r>
        <w:rPr>
          <w:sz w:val="21"/>
          <w:szCs w:val="21"/>
        </w:rPr>
        <w:t>) — scanning one item surfaces the grouped items; MME (bulk equipment, no patient link, e.g. "10 V60s") — harder to match a scanned serial to a specific call-in.</w:t>
      </w:r>
    </w:p>
    <w:p w14:paraId="162C1CC1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Root cause of missed call-offs: only one authorized person per hospital can formally call equipment off-rent; floor nurses relay requests verbally, which are often delayed or dropped.</w:t>
      </w:r>
    </w:p>
    <w:p w14:paraId="3557D09C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MME partial returns (e.g. "5 of 20 back") often lack serial-number logging, forcing CSRs to physically search holding/biomed areas.</w:t>
      </w:r>
    </w:p>
    <w:p w14:paraId="04EAC8DE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Requested: track which vehicle/CSR last had a piece of equipment, to help trace missing inventory.</w:t>
      </w:r>
    </w:p>
    <w:p w14:paraId="3E28981B" w14:textId="77777777" w:rsidR="004C2BFA" w:rsidRDefault="00555AC1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6. Documented Pickup-Attempt Workflow (Major Request)</w:t>
      </w:r>
    </w:p>
    <w:p w14:paraId="36602B23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No systematic attempt tracking exists today when equipment can't be located at pickup — at best an open/aging pickup, sometimes just paper notes.</w:t>
      </w:r>
    </w:p>
    <w:p w14:paraId="2263A3B3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Requested: a formal 3-attempt process — each failed attempt documented and signed off (e.g. by an on-site nurse), the system prompts a follow-up attempt, and after 3 documented failures the item is treated as lost.</w:t>
      </w:r>
    </w:p>
    <w:p w14:paraId="638BD687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Notification gap: no consistent alert to the correct responsible party (e.g. materials management) when an attempt fails today.</w:t>
      </w:r>
    </w:p>
    <w:p w14:paraId="06B1E458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Three documented failed attempts would trigger an "equity buyout" process — rental paid to date counts as equity toward a buyout cost, with the remaining balance owed (possibly discounted by partner type).</w:t>
      </w:r>
    </w:p>
    <w:p w14:paraId="7191BBA3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30 days was cited as the agreed threshold after which a bill gets dropped for unreturned equipment, with the documented attempts providing the audit-trail justification.</w:t>
      </w:r>
    </w:p>
    <w:p w14:paraId="7ED85AD7" w14:textId="77777777" w:rsidR="004C2BFA" w:rsidRDefault="00555AC1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7. Reconciliation Process</w:t>
      </w:r>
    </w:p>
    <w:p w14:paraId="4D21E968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Reconciliation is a two-point process: (1) delivery — signature captured, items scanned on-site, starts the rental/billing clock; (2) pickup — an operations manager reviews returned equipment and reconciles the call log back into inventory.</w:t>
      </w:r>
    </w:p>
    <w:p w14:paraId="29042C00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For kitted/bundled items (e.g. a V60 ventilator with 4 accessories), pickup reconciliation needs to confirm all components returned together.</w:t>
      </w:r>
    </w:p>
    <w:p w14:paraId="2018C116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Whether the delivery-side reconciliation step should continue as-</w:t>
      </w:r>
      <w:proofErr w:type="gramStart"/>
      <w:r>
        <w:rPr>
          <w:sz w:val="21"/>
          <w:szCs w:val="21"/>
        </w:rPr>
        <w:t>is</w:t>
      </w:r>
      <w:proofErr w:type="gramEnd"/>
      <w:r>
        <w:rPr>
          <w:sz w:val="21"/>
          <w:szCs w:val="21"/>
        </w:rPr>
        <w:t xml:space="preserve"> was raised as an open internal question for USME, not resolved on this call.</w:t>
      </w:r>
    </w:p>
    <w:p w14:paraId="70B42E99" w14:textId="77777777" w:rsidR="004C2BFA" w:rsidRDefault="00555AC1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8. Preventive Maintenance (PM) &amp; Equipment Lifecycle</w:t>
      </w:r>
    </w:p>
    <w:p w14:paraId="4B6C99F8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Maintenance plans are set at the model level in ServiceNow today (frequency ranges from quarterly to ~2 years); completing a PM recalculates the next due date.</w:t>
      </w:r>
    </w:p>
    <w:p w14:paraId="205B98A3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"Dormant status" pauses the PM clock for equipment not currently in use, resuming once it re-enters rental circulation.</w:t>
      </w:r>
    </w:p>
    <w:p w14:paraId="74FB5B03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Hard business rule: equipment cannot be placed on a new rental within 30 days of its PM due date — this needs to carry into the new system design, along with a tracker/alert for warehouse items coming due.</w:t>
      </w:r>
    </w:p>
    <w:p w14:paraId="69DF6BF6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lastRenderedPageBreak/>
        <w:t>PM/repair execution: done in-branch if staff are certified; critical/certified equipment routes to a support-</w:t>
      </w:r>
      <w:proofErr w:type="spellStart"/>
      <w:r>
        <w:rPr>
          <w:sz w:val="21"/>
          <w:szCs w:val="21"/>
        </w:rPr>
        <w:t>center</w:t>
      </w:r>
      <w:proofErr w:type="spellEnd"/>
      <w:r>
        <w:rPr>
          <w:sz w:val="21"/>
          <w:szCs w:val="21"/>
        </w:rPr>
        <w:t xml:space="preserve"> hub (example: Tampa/Southeast branches feed into an Orlando hub), which completes PM and redistributes equipment based on utilization and need.</w:t>
      </w:r>
    </w:p>
    <w:p w14:paraId="3B3DAF88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Support </w:t>
      </w:r>
      <w:proofErr w:type="spellStart"/>
      <w:r>
        <w:rPr>
          <w:sz w:val="21"/>
          <w:szCs w:val="21"/>
        </w:rPr>
        <w:t>centers</w:t>
      </w:r>
      <w:proofErr w:type="spellEnd"/>
      <w:r>
        <w:rPr>
          <w:sz w:val="21"/>
          <w:szCs w:val="21"/>
        </w:rPr>
        <w:t xml:space="preserve"> are hybrid </w:t>
      </w:r>
      <w:proofErr w:type="spellStart"/>
      <w:r>
        <w:rPr>
          <w:sz w:val="21"/>
          <w:szCs w:val="21"/>
        </w:rPr>
        <w:t>distribution+repair</w:t>
      </w:r>
      <w:proofErr w:type="spellEnd"/>
      <w:r>
        <w:rPr>
          <w:sz w:val="21"/>
          <w:szCs w:val="21"/>
        </w:rPr>
        <w:t xml:space="preserve"> hubs; some locations split the support function from the branch even when co-located. Equipment is not normally rented directly out of a pure support </w:t>
      </w:r>
      <w:proofErr w:type="spellStart"/>
      <w:r>
        <w:rPr>
          <w:sz w:val="21"/>
          <w:szCs w:val="21"/>
        </w:rPr>
        <w:t>center</w:t>
      </w:r>
      <w:proofErr w:type="spellEnd"/>
      <w:r>
        <w:rPr>
          <w:sz w:val="21"/>
          <w:szCs w:val="21"/>
        </w:rPr>
        <w:t>.</w:t>
      </w:r>
    </w:p>
    <w:p w14:paraId="4883D537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A third-party/manufacturer repair path ("In Service at Manufacturing") exists; an on-site exception example was given where a local manufacturer rep performed repairs alongside the branch's own team during respiratory season.</w:t>
      </w:r>
    </w:p>
    <w:p w14:paraId="04976C89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USME is actively shifting toward doing more PM/repair at the branch level to reduce freight costs, training more staff, with remaining exceptions for expensive-certification products.</w:t>
      </w:r>
    </w:p>
    <w:p w14:paraId="402B772C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Compliance gap example: MME equipment (e.g. oxygen concentrators) can fall out of compliance while still shown "on rent" with no return date at all — no system-driven trigger exists today to flag this.</w:t>
      </w:r>
    </w:p>
    <w:p w14:paraId="5E879DB0" w14:textId="77777777" w:rsidR="004C2BFA" w:rsidRDefault="00555AC1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9. Other Items Noted</w:t>
      </w:r>
    </w:p>
    <w:p w14:paraId="13B94673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MME bulk-order entry screen has no field for rental period (no start date or expected return date) — flagged as a gap to fix.</w:t>
      </w:r>
    </w:p>
    <w:p w14:paraId="45D077A1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BTS rental duration benchmark: roughly 3-7 days depending on facility type; USME's acute-care base typically falls in the </w:t>
      </w:r>
      <w:proofErr w:type="gramStart"/>
      <w:r>
        <w:rPr>
          <w:sz w:val="21"/>
          <w:szCs w:val="21"/>
        </w:rPr>
        <w:t>4-7 day</w:t>
      </w:r>
      <w:proofErr w:type="gramEnd"/>
      <w:r>
        <w:rPr>
          <w:sz w:val="21"/>
          <w:szCs w:val="21"/>
        </w:rPr>
        <w:t xml:space="preserve"> range.</w:t>
      </w:r>
    </w:p>
    <w:p w14:paraId="698A2AC3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PHI handling tension: patient name/ID must stay protected, but field staff need some identification capability to correctly match BTS equipment at delivery/pickup — needs to be reconciled with the tokenization design.</w:t>
      </w:r>
    </w:p>
    <w:p w14:paraId="74975B6B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Disposable/consumable accessories (e.g. straps) included in deliveries are not expected back and need separate tracking for billing and inventory replenishment; consumption varies day-to-day and seasonally.</w:t>
      </w:r>
    </w:p>
    <w:p w14:paraId="6D9B1D3E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Field-level order reassignment requested — CSRs/managers should be able to grab an order from a colleague's device while in the field, without needing desktop access.</w:t>
      </w:r>
    </w:p>
    <w:p w14:paraId="72BDB9A6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Order-aging/SLA indicators requested in the field app — no current way to see how long an order has been open or which are closest to breaching SLA.</w:t>
      </w:r>
    </w:p>
    <w:p w14:paraId="73880552" w14:textId="77777777" w:rsidR="004C2BFA" w:rsidRDefault="00555AC1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10. Open Items</w:t>
      </w:r>
    </w:p>
    <w:p w14:paraId="444109E8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Whether the mobile solution already supports referencing already-picked-up items in bulk-pickup scenarios (15-20 pickups at a branch) rather than requiring individual scans — question was raised to Brian/Ascent, answer not captured before the discussion moved on.</w:t>
      </w:r>
    </w:p>
    <w:p w14:paraId="0E25F183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Whether delivery-side reconciliation should continue as a separate step from pickup-side reconciliation.</w:t>
      </w:r>
    </w:p>
    <w:p w14:paraId="60AED51A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Item-category-to-PM-window matrix — someone may already be compiling this; needs to be confirmed and shared.</w:t>
      </w:r>
    </w:p>
    <w:p w14:paraId="2E322E39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PM date vs. a separate inspection date — not fully resolved whether one date can serve both purposes.</w:t>
      </w:r>
    </w:p>
    <w:p w14:paraId="56240A23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Exact rule around how long patient identifiers remain visible/accessible to field staff before must be restricted (referenced loosely, not precisely defined on this call).</w:t>
      </w:r>
    </w:p>
    <w:p w14:paraId="3FA5BADB" w14:textId="77777777" w:rsidR="004C2BFA" w:rsidRDefault="00555AC1">
      <w:pPr>
        <w:pStyle w:val="Heading1"/>
        <w:pBdr>
          <w:bottom w:val="single" w:sz="6" w:space="4" w:color="1E7F73"/>
        </w:pBdr>
        <w:spacing w:before="260" w:after="100"/>
      </w:pPr>
      <w:r>
        <w:rPr>
          <w:b/>
          <w:bCs/>
          <w:color w:val="1F3B57"/>
          <w:sz w:val="26"/>
          <w:szCs w:val="26"/>
        </w:rPr>
        <w:t>11. Next Steps</w:t>
      </w:r>
    </w:p>
    <w:p w14:paraId="53FE2ABD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Findings to feed into the Ascent/Salesforce Field Service Execution and Pickup/Return &amp; Recovery domain design.</w:t>
      </w:r>
    </w:p>
    <w:p w14:paraId="58BA83ED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Durvah to fold the scan feature, documented pickup-attempt workflow, and PM tracking requirements into the solution design for the on-site workshops (Sep 28 – Oct 1).</w:t>
      </w:r>
    </w:p>
    <w:p w14:paraId="06641130" w14:textId="77777777" w:rsidR="004C2BFA" w:rsidRDefault="00555AC1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Continue tracking open items above against Ascent/Rootstock confirmation.</w:t>
      </w:r>
    </w:p>
    <w:sectPr w:rsidR="004C2BF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6EE5"/>
    <w:multiLevelType w:val="hybridMultilevel"/>
    <w:tmpl w:val="3DD8E296"/>
    <w:lvl w:ilvl="0" w:tplc="4AA4F5D2">
      <w:start w:val="1"/>
      <w:numFmt w:val="bullet"/>
      <w:lvlText w:val="●"/>
      <w:lvlJc w:val="left"/>
      <w:pPr>
        <w:ind w:left="720" w:hanging="360"/>
      </w:pPr>
    </w:lvl>
    <w:lvl w:ilvl="1" w:tplc="230611E2">
      <w:start w:val="1"/>
      <w:numFmt w:val="bullet"/>
      <w:lvlText w:val="○"/>
      <w:lvlJc w:val="left"/>
      <w:pPr>
        <w:ind w:left="1440" w:hanging="360"/>
      </w:pPr>
    </w:lvl>
    <w:lvl w:ilvl="2" w:tplc="843677CC">
      <w:start w:val="1"/>
      <w:numFmt w:val="bullet"/>
      <w:lvlText w:val="■"/>
      <w:lvlJc w:val="left"/>
      <w:pPr>
        <w:ind w:left="2160" w:hanging="360"/>
      </w:pPr>
    </w:lvl>
    <w:lvl w:ilvl="3" w:tplc="5C28EF0E">
      <w:start w:val="1"/>
      <w:numFmt w:val="bullet"/>
      <w:lvlText w:val="●"/>
      <w:lvlJc w:val="left"/>
      <w:pPr>
        <w:ind w:left="2880" w:hanging="360"/>
      </w:pPr>
    </w:lvl>
    <w:lvl w:ilvl="4" w:tplc="A9BC3C34">
      <w:start w:val="1"/>
      <w:numFmt w:val="bullet"/>
      <w:lvlText w:val="○"/>
      <w:lvlJc w:val="left"/>
      <w:pPr>
        <w:ind w:left="3600" w:hanging="360"/>
      </w:pPr>
    </w:lvl>
    <w:lvl w:ilvl="5" w:tplc="20C69E94">
      <w:start w:val="1"/>
      <w:numFmt w:val="bullet"/>
      <w:lvlText w:val="■"/>
      <w:lvlJc w:val="left"/>
      <w:pPr>
        <w:ind w:left="4320" w:hanging="360"/>
      </w:pPr>
    </w:lvl>
    <w:lvl w:ilvl="6" w:tplc="18421068">
      <w:start w:val="1"/>
      <w:numFmt w:val="bullet"/>
      <w:lvlText w:val="●"/>
      <w:lvlJc w:val="left"/>
      <w:pPr>
        <w:ind w:left="5040" w:hanging="360"/>
      </w:pPr>
    </w:lvl>
    <w:lvl w:ilvl="7" w:tplc="E4A8A90E">
      <w:start w:val="1"/>
      <w:numFmt w:val="bullet"/>
      <w:lvlText w:val="●"/>
      <w:lvlJc w:val="left"/>
      <w:pPr>
        <w:ind w:left="5760" w:hanging="360"/>
      </w:pPr>
    </w:lvl>
    <w:lvl w:ilvl="8" w:tplc="297604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DE2945"/>
    <w:multiLevelType w:val="hybridMultilevel"/>
    <w:tmpl w:val="DFA423EC"/>
    <w:lvl w:ilvl="0" w:tplc="7766EDA0">
      <w:start w:val="1"/>
      <w:numFmt w:val="bullet"/>
      <w:lvlText w:val="•"/>
      <w:lvlJc w:val="left"/>
      <w:pPr>
        <w:ind w:left="360" w:hanging="260"/>
      </w:pPr>
    </w:lvl>
    <w:lvl w:ilvl="1" w:tplc="9FBC8046">
      <w:numFmt w:val="decimal"/>
      <w:lvlText w:val=""/>
      <w:lvlJc w:val="left"/>
    </w:lvl>
    <w:lvl w:ilvl="2" w:tplc="89A86D02">
      <w:numFmt w:val="decimal"/>
      <w:lvlText w:val=""/>
      <w:lvlJc w:val="left"/>
    </w:lvl>
    <w:lvl w:ilvl="3" w:tplc="80CA327C">
      <w:numFmt w:val="decimal"/>
      <w:lvlText w:val=""/>
      <w:lvlJc w:val="left"/>
    </w:lvl>
    <w:lvl w:ilvl="4" w:tplc="2BDAC370">
      <w:numFmt w:val="decimal"/>
      <w:lvlText w:val=""/>
      <w:lvlJc w:val="left"/>
    </w:lvl>
    <w:lvl w:ilvl="5" w:tplc="13CCC37A">
      <w:numFmt w:val="decimal"/>
      <w:lvlText w:val=""/>
      <w:lvlJc w:val="left"/>
    </w:lvl>
    <w:lvl w:ilvl="6" w:tplc="9356CC26">
      <w:numFmt w:val="decimal"/>
      <w:lvlText w:val=""/>
      <w:lvlJc w:val="left"/>
    </w:lvl>
    <w:lvl w:ilvl="7" w:tplc="52202D34">
      <w:numFmt w:val="decimal"/>
      <w:lvlText w:val=""/>
      <w:lvlJc w:val="left"/>
    </w:lvl>
    <w:lvl w:ilvl="8" w:tplc="B0AC331E">
      <w:numFmt w:val="decimal"/>
      <w:lvlText w:val=""/>
      <w:lvlJc w:val="left"/>
    </w:lvl>
  </w:abstractNum>
  <w:num w:numId="1" w16cid:durableId="889390265">
    <w:abstractNumId w:val="0"/>
    <w:lvlOverride w:ilvl="0">
      <w:startOverride w:val="1"/>
    </w:lvlOverride>
  </w:num>
  <w:num w:numId="2" w16cid:durableId="10683822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BFA"/>
    <w:rsid w:val="004C2BFA"/>
    <w:rsid w:val="00555AC1"/>
    <w:rsid w:val="009E09C4"/>
    <w:rsid w:val="00B5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E57CE"/>
  <w15:docId w15:val="{3E5252B7-8A68-4758-B271-9DFC68B5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1431</Words>
  <Characters>8158</Characters>
  <Application>Microsoft Office Word</Application>
  <DocSecurity>0</DocSecurity>
  <Lines>67</Lines>
  <Paragraphs>19</Paragraphs>
  <ScaleCrop>false</ScaleCrop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</cp:lastModifiedBy>
  <cp:revision>2</cp:revision>
  <dcterms:created xsi:type="dcterms:W3CDTF">2026-09-23T15:35:00Z</dcterms:created>
  <dcterms:modified xsi:type="dcterms:W3CDTF">2026-09-23T15:35:00Z</dcterms:modified>
</cp:coreProperties>
</file>