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7E00" w14:textId="5DA8F95C" w:rsidR="00C1007D" w:rsidRPr="00775BB0" w:rsidRDefault="00775BB0">
      <w:pPr>
        <w:rPr>
          <w:rFonts w:ascii="Times New Roman" w:hAnsi="Times New Roman" w:cs="Times New Roman"/>
          <w:sz w:val="32"/>
          <w:szCs w:val="32"/>
        </w:rPr>
      </w:pPr>
      <w:r w:rsidRPr="00775BB0">
        <w:rPr>
          <w:rFonts w:ascii="Times New Roman" w:hAnsi="Times New Roman" w:cs="Times New Roman"/>
          <w:sz w:val="32"/>
          <w:szCs w:val="32"/>
        </w:rPr>
        <w:t>Here's a table summarizing the key differences between the document and window objects in 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BB0" w:rsidRPr="00775BB0" w14:paraId="279BC839" w14:textId="77777777" w:rsidTr="00775BB0">
        <w:tc>
          <w:tcPr>
            <w:tcW w:w="3116" w:type="dxa"/>
          </w:tcPr>
          <w:p w14:paraId="62942FC2" w14:textId="7172D931" w:rsidR="00775BB0" w:rsidRPr="00775BB0" w:rsidRDefault="00775BB0" w:rsidP="00775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</w:tcPr>
          <w:p w14:paraId="69F91F02" w14:textId="5E0323B6" w:rsidR="00775BB0" w:rsidRPr="00775BB0" w:rsidRDefault="00775BB0" w:rsidP="00775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 Object</w:t>
            </w:r>
          </w:p>
        </w:tc>
        <w:tc>
          <w:tcPr>
            <w:tcW w:w="3117" w:type="dxa"/>
          </w:tcPr>
          <w:p w14:paraId="15278165" w14:textId="397DE126" w:rsidR="00775BB0" w:rsidRPr="00775BB0" w:rsidRDefault="00775BB0" w:rsidP="00775B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 Object</w:t>
            </w:r>
          </w:p>
        </w:tc>
      </w:tr>
      <w:tr w:rsidR="00775BB0" w:rsidRPr="00775BB0" w14:paraId="64F44890" w14:textId="77777777" w:rsidTr="00775BB0">
        <w:tc>
          <w:tcPr>
            <w:tcW w:w="3116" w:type="dxa"/>
          </w:tcPr>
          <w:p w14:paraId="1E5D05F4" w14:textId="37734571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71BA33E9" w14:textId="5C3BC270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Represents any HTML document or web page loaded in the browser.</w:t>
            </w:r>
          </w:p>
        </w:tc>
        <w:tc>
          <w:tcPr>
            <w:tcW w:w="3117" w:type="dxa"/>
          </w:tcPr>
          <w:p w14:paraId="0F665C6C" w14:textId="7B9F19FA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Represents a browser window or frame that contains a DOM document.</w:t>
            </w:r>
          </w:p>
        </w:tc>
      </w:tr>
      <w:tr w:rsidR="00775BB0" w:rsidRPr="00775BB0" w14:paraId="79AECF2C" w14:textId="77777777" w:rsidTr="00775BB0">
        <w:tc>
          <w:tcPr>
            <w:tcW w:w="3116" w:type="dxa"/>
          </w:tcPr>
          <w:p w14:paraId="0A90B866" w14:textId="0F39FD2B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3117" w:type="dxa"/>
          </w:tcPr>
          <w:p w14:paraId="6CFECCBC" w14:textId="3EB2075B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Limited to the content of the HTML document.</w:t>
            </w:r>
          </w:p>
        </w:tc>
        <w:tc>
          <w:tcPr>
            <w:tcW w:w="3117" w:type="dxa"/>
          </w:tcPr>
          <w:p w14:paraId="06014488" w14:textId="4ED0F265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Encompasses not just the document, but also things like history, location, and screen (among others) related to the browser window.</w:t>
            </w:r>
          </w:p>
        </w:tc>
      </w:tr>
      <w:tr w:rsidR="00775BB0" w:rsidRPr="00775BB0" w14:paraId="116CBBFC" w14:textId="77777777" w:rsidTr="00775BB0">
        <w:tc>
          <w:tcPr>
            <w:tcW w:w="3116" w:type="dxa"/>
          </w:tcPr>
          <w:p w14:paraId="424ECCE9" w14:textId="40EFD958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</w:p>
        </w:tc>
        <w:tc>
          <w:tcPr>
            <w:tcW w:w="3117" w:type="dxa"/>
          </w:tcPr>
          <w:p w14:paraId="6417DF48" w14:textId="4C71D7D7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Child of the window object. It's accessible as a property of the window.</w:t>
            </w:r>
          </w:p>
        </w:tc>
        <w:tc>
          <w:tcPr>
            <w:tcW w:w="3117" w:type="dxa"/>
          </w:tcPr>
          <w:p w14:paraId="02DDC8CB" w14:textId="467228E6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The top-level object in the hierarchy, parent of the document object.</w:t>
            </w:r>
          </w:p>
        </w:tc>
      </w:tr>
      <w:tr w:rsidR="00775BB0" w:rsidRPr="00775BB0" w14:paraId="561DAE64" w14:textId="77777777" w:rsidTr="00775BB0">
        <w:tc>
          <w:tcPr>
            <w:tcW w:w="3116" w:type="dxa"/>
          </w:tcPr>
          <w:p w14:paraId="13747AC8" w14:textId="2497D892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Primary Use</w:t>
            </w:r>
          </w:p>
        </w:tc>
        <w:tc>
          <w:tcPr>
            <w:tcW w:w="3117" w:type="dxa"/>
          </w:tcPr>
          <w:p w14:paraId="76971907" w14:textId="705C2AC9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Manipulating and accessing the content of the web page, such as elements, attributes, and text.</w:t>
            </w:r>
          </w:p>
        </w:tc>
        <w:tc>
          <w:tcPr>
            <w:tcW w:w="3117" w:type="dxa"/>
          </w:tcPr>
          <w:p w14:paraId="1DA82199" w14:textId="1AE24161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Interacting with the browser window, including controlling the window (opening, closing), storing data (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sessionStorage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), and handling URLs and navigation (location, history).</w:t>
            </w:r>
          </w:p>
        </w:tc>
      </w:tr>
      <w:tr w:rsidR="00775BB0" w:rsidRPr="00775BB0" w14:paraId="2F71C889" w14:textId="77777777" w:rsidTr="00775BB0">
        <w:tc>
          <w:tcPr>
            <w:tcW w:w="3116" w:type="dxa"/>
          </w:tcPr>
          <w:p w14:paraId="4BB81AED" w14:textId="74F2F07D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Common Methods/Properties</w:t>
            </w:r>
          </w:p>
        </w:tc>
        <w:tc>
          <w:tcPr>
            <w:tcW w:w="3117" w:type="dxa"/>
          </w:tcPr>
          <w:p w14:paraId="70EDE5D0" w14:textId="2700EBD7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getElementById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getElementsByClassName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getElementsByTagName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querySelector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createElement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, style</w:t>
            </w:r>
          </w:p>
        </w:tc>
        <w:tc>
          <w:tcPr>
            <w:tcW w:w="3117" w:type="dxa"/>
          </w:tcPr>
          <w:p w14:paraId="71965618" w14:textId="69645777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alert, prompt, confirm,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setTimeout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setInterval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clearTimeout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clearInterval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sessionStorage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location, history, screen,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innerHeight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innerWidth</w:t>
            </w:r>
            <w:proofErr w:type="spellEnd"/>
          </w:p>
        </w:tc>
      </w:tr>
      <w:tr w:rsidR="00775BB0" w:rsidRPr="00775BB0" w14:paraId="27E882BA" w14:textId="77777777" w:rsidTr="00775BB0">
        <w:tc>
          <w:tcPr>
            <w:tcW w:w="3116" w:type="dxa"/>
          </w:tcPr>
          <w:p w14:paraId="3B270650" w14:textId="497C718E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Event Handling</w:t>
            </w:r>
          </w:p>
        </w:tc>
        <w:tc>
          <w:tcPr>
            <w:tcW w:w="3117" w:type="dxa"/>
          </w:tcPr>
          <w:p w14:paraId="6329FD08" w14:textId="461D420E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Can register events related to document or elements within it, like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DOMContentLoaded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, click, mouseover, etc.</w:t>
            </w:r>
          </w:p>
        </w:tc>
        <w:tc>
          <w:tcPr>
            <w:tcW w:w="3117" w:type="dxa"/>
          </w:tcPr>
          <w:p w14:paraId="5CDD112B" w14:textId="6B7BFB62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Can register events that affect the entire browser window, such as load, resize, scroll, </w:t>
            </w:r>
            <w:proofErr w:type="spell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beforeunload</w:t>
            </w:r>
            <w:proofErr w:type="spell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5BB0" w:rsidRPr="00775BB0" w14:paraId="58FE468D" w14:textId="77777777" w:rsidTr="00775BB0">
        <w:tc>
          <w:tcPr>
            <w:tcW w:w="3116" w:type="dxa"/>
          </w:tcPr>
          <w:p w14:paraId="55DDDD0B" w14:textId="0E67D8D0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Access Syntax</w:t>
            </w:r>
          </w:p>
        </w:tc>
        <w:tc>
          <w:tcPr>
            <w:tcW w:w="3117" w:type="dxa"/>
          </w:tcPr>
          <w:p w14:paraId="3B75C397" w14:textId="40F560EE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 xml:space="preserve">Accessed directly using document or through </w:t>
            </w:r>
            <w:proofErr w:type="spellStart"/>
            <w:proofErr w:type="gramStart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window.document</w:t>
            </w:r>
            <w:proofErr w:type="spellEnd"/>
            <w:proofErr w:type="gramEnd"/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FDD5478" w14:textId="20945B3C" w:rsidR="00775BB0" w:rsidRPr="00775BB0" w:rsidRDefault="00775BB0" w:rsidP="00775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BB0">
              <w:rPr>
                <w:rFonts w:ascii="Times New Roman" w:hAnsi="Times New Roman" w:cs="Times New Roman"/>
                <w:sz w:val="24"/>
                <w:szCs w:val="24"/>
              </w:rPr>
              <w:t>Accessed directly using window, or implied in global variables and functions.</w:t>
            </w:r>
          </w:p>
        </w:tc>
      </w:tr>
    </w:tbl>
    <w:p w14:paraId="6A962065" w14:textId="77777777" w:rsidR="00775BB0" w:rsidRPr="00775BB0" w:rsidRDefault="00775BB0">
      <w:pPr>
        <w:rPr>
          <w:rFonts w:ascii="Times New Roman" w:hAnsi="Times New Roman" w:cs="Times New Roman"/>
          <w:sz w:val="24"/>
          <w:szCs w:val="24"/>
        </w:rPr>
      </w:pPr>
    </w:p>
    <w:sectPr w:rsidR="00775BB0" w:rsidRPr="0077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7D"/>
    <w:rsid w:val="00775BB0"/>
    <w:rsid w:val="00C1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3A25"/>
  <w15:chartTrackingRefBased/>
  <w15:docId w15:val="{3C623472-5837-4ACE-B246-17AA097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5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Rajendran</dc:creator>
  <cp:keywords/>
  <dc:description/>
  <cp:lastModifiedBy>Srija Rajendran</cp:lastModifiedBy>
  <cp:revision>2</cp:revision>
  <dcterms:created xsi:type="dcterms:W3CDTF">2024-02-25T11:01:00Z</dcterms:created>
  <dcterms:modified xsi:type="dcterms:W3CDTF">2024-02-25T11:05:00Z</dcterms:modified>
</cp:coreProperties>
</file>