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576AD">
      <w:pPr>
        <w:spacing w:after="200"/>
        <w:jc w:val="center"/>
      </w:pPr>
      <w:r>
        <w:rPr>
          <w:rFonts w:ascii="Times New Roman" w:hAnsi="Times New Roman"/>
          <w:b/>
          <w:sz w:val="36"/>
        </w:rPr>
        <w:t>Artificial Intelligence in Education: Applications, Benefits, Challenges, and Future Scope</w:t>
      </w:r>
    </w:p>
    <w:p w14:paraId="07433F3A">
      <w:pPr>
        <w:numPr>
          <w:ilvl w:val="0"/>
          <w:numId w:val="7"/>
        </w:numPr>
        <w:spacing w:after="160"/>
        <w:jc w:val="center"/>
        <w:rPr>
          <w:rFonts w:ascii="Times New Roman" w:hAnsi="Times New Roman"/>
          <w:b/>
          <w:sz w:val="20"/>
        </w:rPr>
      </w:pPr>
      <w:r>
        <w:rPr>
          <w:rFonts w:ascii="Times New Roman" w:hAnsi="Times New Roman"/>
          <w:b/>
          <w:sz w:val="20"/>
        </w:rPr>
        <w:t>Srija</w:t>
      </w:r>
    </w:p>
    <w:p w14:paraId="1E76F14B">
      <w:pPr>
        <w:numPr>
          <w:numId w:val="0"/>
        </w:numPr>
        <w:spacing w:after="160"/>
        <w:ind w:firstLine="4702" w:firstLineChars="2350"/>
        <w:jc w:val="both"/>
        <w:rPr>
          <w:rFonts w:ascii="Times New Roman" w:hAnsi="Times New Roman"/>
          <w:b/>
          <w:sz w:val="20"/>
        </w:rPr>
      </w:pPr>
      <w:r>
        <w:rPr>
          <w:rFonts w:hint="default"/>
          <w:b/>
          <w:sz w:val="20"/>
          <w:lang w:val="en-IN"/>
        </w:rPr>
        <w:t>I.Srivalli</w:t>
      </w:r>
    </w:p>
    <w:p w14:paraId="6ECECA48">
      <w:pPr>
        <w:spacing w:after="200"/>
        <w:jc w:val="center"/>
      </w:pPr>
      <w:r>
        <w:rPr>
          <w:rFonts w:ascii="Times New Roman" w:hAnsi="Times New Roman"/>
          <w:sz w:val="18"/>
        </w:rPr>
        <w:t>Department of Computer Science and Engineering</w:t>
      </w:r>
      <w:r>
        <w:rPr>
          <w:rFonts w:ascii="Times New Roman" w:hAnsi="Times New Roman"/>
          <w:sz w:val="18"/>
        </w:rPr>
        <w:br w:type="textWrapping"/>
      </w:r>
      <w:r>
        <w:rPr>
          <w:rFonts w:ascii="Times New Roman" w:hAnsi="Times New Roman"/>
          <w:sz w:val="18"/>
        </w:rPr>
        <w:t>KLH Deemed to be University</w:t>
      </w:r>
      <w:r>
        <w:rPr>
          <w:rFonts w:ascii="Times New Roman" w:hAnsi="Times New Roman"/>
          <w:sz w:val="18"/>
        </w:rPr>
        <w:br w:type="textWrapping"/>
      </w:r>
      <w:r>
        <w:rPr>
          <w:rFonts w:ascii="Times New Roman" w:hAnsi="Times New Roman"/>
          <w:sz w:val="18"/>
        </w:rPr>
        <w:t>Hyderabad, India</w:t>
      </w:r>
    </w:p>
    <w:p w14:paraId="5C58FD29">
      <w:pPr>
        <w:spacing w:after="80"/>
        <w:jc w:val="both"/>
      </w:pPr>
      <w:r>
        <w:rPr>
          <w:rFonts w:ascii="Times New Roman" w:hAnsi="Times New Roman"/>
          <w:b/>
          <w:sz w:val="18"/>
        </w:rPr>
        <w:t>Abstract—</w:t>
      </w:r>
      <w:r>
        <w:rPr>
          <w:rFonts w:ascii="Times New Roman" w:hAnsi="Times New Roman"/>
          <w:sz w:val="18"/>
        </w:rPr>
        <w:t xml:space="preserve">Artificial Intelligence (AI) is increasingly being used to support teaching, learning, assessment, and educational management. </w:t>
      </w:r>
      <w:bookmarkStart w:id="0" w:name="_GoBack"/>
      <w:bookmarkEnd w:id="0"/>
      <w:r>
        <w:rPr>
          <w:rFonts w:ascii="Times New Roman" w:hAnsi="Times New Roman"/>
          <w:sz w:val="18"/>
        </w:rPr>
        <w:t>This paper presents a review of the major applications of AI in education, including personalized learning, intelligent tutoring systems, automated assessment, learning analytics, educational chatbots, and generative AI. The paper also examines the benefits of AI, such as personalized support, timely feedback, improved accessibility, and reduced repetitive workload for educators. At the same time, important challenges include privacy, bias, inaccurate outputs, academic integrity, unequal access, and over-reliance on AI systems. Recent literature indicates that AI can contribute to more adaptive and student-centered learning when it is integrated with sound pedagogy and human supervision. The paper concludes that the future of AI in education should focus on responsible, transparent, equitable, and human-centered use rather than replacing teachers.</w:t>
      </w:r>
    </w:p>
    <w:p w14:paraId="2D3D8444">
      <w:pPr>
        <w:spacing w:after="160"/>
        <w:jc w:val="both"/>
      </w:pPr>
      <w:r>
        <w:rPr>
          <w:rFonts w:ascii="Times New Roman" w:hAnsi="Times New Roman"/>
          <w:b/>
          <w:sz w:val="18"/>
        </w:rPr>
        <w:t>Keywords—</w:t>
      </w:r>
      <w:r>
        <w:rPr>
          <w:rFonts w:ascii="Times New Roman" w:hAnsi="Times New Roman"/>
          <w:sz w:val="18"/>
        </w:rPr>
        <w:t>artificial intelligence, education, personalized learning, intelligent tutoring systems, generative AI, learning analytics, educational technology</w:t>
      </w:r>
    </w:p>
    <w:p w14:paraId="0C205580">
      <w:pPr>
        <w:sectPr>
          <w:footerReference r:id="rId5" w:type="default"/>
          <w:pgSz w:w="11909" w:h="16834"/>
          <w:pgMar w:top="792" w:right="936" w:bottom="1080" w:left="936" w:header="720" w:footer="720" w:gutter="0"/>
          <w:cols w:space="720" w:num="1"/>
          <w:docGrid w:linePitch="360" w:charSpace="0"/>
        </w:sectPr>
      </w:pPr>
    </w:p>
    <w:p w14:paraId="49B9468C">
      <w:pPr>
        <w:pStyle w:val="2"/>
        <w:spacing w:before="140" w:after="60"/>
        <w:jc w:val="left"/>
      </w:pPr>
      <w:r>
        <w:t>I. INTRODUCTION</w:t>
      </w:r>
    </w:p>
    <w:p w14:paraId="3DDAF4FC">
      <w:pPr>
        <w:pStyle w:val="164"/>
        <w:jc w:val="both"/>
      </w:pPr>
      <w:r>
        <w:t>Artificial Intelligence (AI) refers to computational methods that enable machines to perform tasks that normally require human intelligence, such as learning, reasoning, prediction, language understanding, and decision support. In education, AI has developed from early rule-based systems into more advanced systems based on machine learning, natural language processing, adaptive learning, and large language models.</w:t>
      </w:r>
    </w:p>
    <w:p w14:paraId="05B3ED5C">
      <w:pPr>
        <w:pStyle w:val="164"/>
        <w:jc w:val="both"/>
      </w:pPr>
      <w:r>
        <w:t>The growth of AI in education has attracted significant research attention because educational systems generate large amounts of learner and teaching data. AI can analyze such information to identify learning patterns, recommend suitable content, provide feedback, and support teachers in instructional and assessment activities. A large-scale systematic review of AI in education identified application areas including adaptive learning and personalized tutoring, intelligent assessment and management, profiling and prediction, and emerging AI products [1].</w:t>
      </w:r>
    </w:p>
    <w:p w14:paraId="6E50FFFC">
      <w:pPr>
        <w:pStyle w:val="164"/>
        <w:jc w:val="both"/>
      </w:pPr>
      <w:r>
        <w:t>AI is particularly useful for personalized learning because students do not learn at the same pace or in the same way. AI-enabled systems can adapt learning materials and activities according to individual needs. A systematic review of personalized education reported that AI can provide predictive and diagnostic support for learning difficulties while moving education toward a more student-centered approach [2].</w:t>
      </w:r>
    </w:p>
    <w:p w14:paraId="3544A438">
      <w:pPr>
        <w:pStyle w:val="164"/>
        <w:jc w:val="both"/>
      </w:pPr>
      <w:r>
        <w:t>However, the use of AI also creates new responsibilities for educational institutions. Privacy, fairness, accuracy, transparency, academic integrity, and unequal access must be considered when AI systems are used. Therefore, AI should be treated as a support technology that works together with teachers and learners rather than as a complete replacement for human teaching.</w:t>
      </w:r>
    </w:p>
    <w:p w14:paraId="28A73022">
      <w:pPr>
        <w:pStyle w:val="2"/>
        <w:spacing w:before="140" w:after="60"/>
        <w:jc w:val="left"/>
      </w:pPr>
      <w:r>
        <w:t>II. LITERATURE REVIEW</w:t>
      </w:r>
    </w:p>
    <w:p w14:paraId="4BE26205">
      <w:pPr>
        <w:pStyle w:val="164"/>
        <w:jc w:val="both"/>
      </w:pPr>
      <w:r>
        <w:t>Research on Artificial Intelligence in Education (AIEd) has expanded across learning, teaching, assessment, and administration. Zawacki-Richter et al. reviewed AI applications in higher education and highlighted the importance of examining both the technological opportunities and the educational and ethical implications of AI adoption [3].</w:t>
      </w:r>
    </w:p>
    <w:p w14:paraId="24270A14">
      <w:pPr>
        <w:pStyle w:val="164"/>
        <w:jc w:val="both"/>
      </w:pPr>
      <w:r>
        <w:t>Chen et al. conducted a systematic review of AIEd research and identified multiple roles for AI across key educational domains and several learning outcomes. Their review also identified major challenges and suggested directions for future research [4].</w:t>
      </w:r>
    </w:p>
    <w:p w14:paraId="5E3CD648">
      <w:pPr>
        <w:pStyle w:val="164"/>
        <w:jc w:val="both"/>
      </w:pPr>
      <w:r>
        <w:t>More recent research shows continued growth in personalized learning. A 2025 systematic review of higher education studies found a shift from earlier rule-based systems toward machine learning, natural language processing, intelligent tutoring systems, and large language models [5]. This demonstrates that AI in education is becoming more capable of providing adaptive and conversational support.</w:t>
      </w:r>
    </w:p>
    <w:p w14:paraId="5B4A2E42">
      <w:pPr>
        <w:pStyle w:val="164"/>
        <w:jc w:val="both"/>
      </w:pPr>
      <w:r>
        <w:t>Generative AI has added another major dimension to educational technology. A 2026 systematic review of empirical studies found that large language models are used for applications such as intelligent tutoring and that reported benefits include engagement, academic performance, accessibility, and resource optimization. The same review identified concerns including over-reliance, privacy, fairness, and technical reliability [6].</w:t>
      </w:r>
    </w:p>
    <w:p w14:paraId="593788E2">
      <w:pPr>
        <w:pStyle w:val="2"/>
        <w:spacing w:before="140" w:after="60"/>
        <w:jc w:val="left"/>
      </w:pPr>
      <w:r>
        <w:t>III. APPLICATIONS OF AI IN EDUCATION</w:t>
      </w:r>
    </w:p>
    <w:p w14:paraId="25840995">
      <w:pPr>
        <w:pStyle w:val="3"/>
        <w:spacing w:before="80" w:after="40"/>
      </w:pPr>
      <w:r>
        <w:t>A. Personalized Learning</w:t>
      </w:r>
    </w:p>
    <w:p w14:paraId="6CF92587">
      <w:pPr>
        <w:pStyle w:val="164"/>
        <w:jc w:val="both"/>
      </w:pPr>
      <w:r>
        <w:t>Personalized learning is one of the most important applications of AI in education. AI systems can use information about student performance, learning progress, and interaction patterns to recommend appropriate content or activities. Students who have difficulty with a concept can receive additional practice, while students who progress quickly can receive more advanced material. This approach can reduce the limitations of a one-size-fits-all learning model.</w:t>
      </w:r>
    </w:p>
    <w:p w14:paraId="327FE5A4">
      <w:pPr>
        <w:pStyle w:val="3"/>
        <w:spacing w:before="80" w:after="40"/>
      </w:pPr>
      <w:r>
        <w:t>B. Intelligent Tutoring Systems</w:t>
      </w:r>
    </w:p>
    <w:p w14:paraId="57825C3C">
      <w:pPr>
        <w:pStyle w:val="164"/>
        <w:jc w:val="both"/>
      </w:pPr>
      <w:r>
        <w:t>Intelligent Tutoring Systems (ITS) are software systems designed to provide instruction and feedback similar to some functions of a human tutor. An ITS can identify a learner's current level, provide explanations or hints, and select suitable learning activities. Research reviews identify intelligent tutoring as an important AI application because it supports adaptive and student-centered learning [2], [6].</w:t>
      </w:r>
    </w:p>
    <w:p w14:paraId="1CF8E54C">
      <w:pPr>
        <w:pStyle w:val="3"/>
        <w:spacing w:before="80" w:after="40"/>
      </w:pPr>
      <w:r>
        <w:t>C. Automated Assessment</w:t>
      </w:r>
    </w:p>
    <w:p w14:paraId="71D2905B">
      <w:pPr>
        <w:pStyle w:val="164"/>
        <w:jc w:val="both"/>
      </w:pPr>
      <w:r>
        <w:t>AI can assist teachers with assessment by analyzing answers, identifying patterns of errors, and providing basic feedback. Automated assessment can be useful for objective questions and, with appropriate validation, for some forms of written work. It can reduce repetitive tasks and allow educators to spend more time on activities requiring human judgment.</w:t>
      </w:r>
    </w:p>
    <w:p w14:paraId="666D5B3E">
      <w:pPr>
        <w:pStyle w:val="3"/>
        <w:spacing w:before="80" w:after="40"/>
      </w:pPr>
      <w:r>
        <w:t>D. Learning Analytics</w:t>
      </w:r>
    </w:p>
    <w:p w14:paraId="2F191C7B">
      <w:pPr>
        <w:pStyle w:val="164"/>
        <w:jc w:val="both"/>
      </w:pPr>
      <w:r>
        <w:t>Learning analytics uses data generated during learning activities to understand student progress and behavior. AI can help identify students who may require additional support and can assist teachers in understanding common areas of difficulty. Predictive and diagnostic approaches have been identified as useful roles of AI in personalized education [2].</w:t>
      </w:r>
    </w:p>
    <w:p w14:paraId="41527FD8">
      <w:pPr>
        <w:pStyle w:val="3"/>
        <w:spacing w:before="80" w:after="40"/>
      </w:pPr>
      <w:r>
        <w:t>E. Educational Chatbots</w:t>
      </w:r>
    </w:p>
    <w:p w14:paraId="441C1FE3">
      <w:pPr>
        <w:pStyle w:val="164"/>
        <w:jc w:val="both"/>
      </w:pPr>
      <w:r>
        <w:t>AI-powered chatbots can answer questions, explain concepts, generate examples, and provide conversational learning support. They can be available outside normal classroom hours and may be useful for students who need quick clarification. However, chatbot responses should be checked because generative systems can produce incorrect or misleading information.</w:t>
      </w:r>
    </w:p>
    <w:p w14:paraId="6801A70B">
      <w:pPr>
        <w:pStyle w:val="3"/>
        <w:spacing w:before="80" w:after="40"/>
      </w:pPr>
      <w:r>
        <w:t>F. Generative AI</w:t>
      </w:r>
    </w:p>
    <w:p w14:paraId="3F4ACD57">
      <w:pPr>
        <w:pStyle w:val="164"/>
        <w:jc w:val="both"/>
      </w:pPr>
      <w:r>
        <w:t>Generative AI systems can produce text, summaries, questions, examples, code, and other educational content. They can support brainstorming, explanation, and learning activities when used appropriately. UNESCO recommends a human-centered approach that considers safety, equity, privacy, and meaningful educational use [7].</w:t>
      </w:r>
    </w:p>
    <w:p w14:paraId="1D0B7D63">
      <w:pPr>
        <w:pStyle w:val="2"/>
        <w:spacing w:before="140" w:after="60"/>
        <w:jc w:val="left"/>
      </w:pPr>
      <w:r>
        <w:t>IV. BENEFITS OF AI IN EDUCATION</w:t>
      </w:r>
    </w:p>
    <w:p w14:paraId="7611373F">
      <w:pPr>
        <w:pStyle w:val="3"/>
        <w:spacing w:before="80" w:after="40"/>
      </w:pPr>
      <w:r>
        <w:t>A. Personalized Support</w:t>
      </w:r>
    </w:p>
    <w:p w14:paraId="22A94013">
      <w:pPr>
        <w:pStyle w:val="164"/>
        <w:jc w:val="both"/>
      </w:pPr>
      <w:r>
        <w:t>AI can adapt learning resources to individual needs, helping learners receive content and practice that match their current level. This can make learning more flexible and student-centered.</w:t>
      </w:r>
    </w:p>
    <w:p w14:paraId="2F0DAABA">
      <w:pPr>
        <w:pStyle w:val="3"/>
        <w:spacing w:before="80" w:after="40"/>
      </w:pPr>
      <w:r>
        <w:t>B. Immediate Feedback</w:t>
      </w:r>
    </w:p>
    <w:p w14:paraId="18B11117">
      <w:pPr>
        <w:pStyle w:val="164"/>
        <w:jc w:val="both"/>
      </w:pPr>
      <w:r>
        <w:t>AI systems can provide feedback soon after a learner submits an answer or completes an activity. Immediate feedback can help students recognize mistakes and attempt corrections while the topic is still fresh.</w:t>
      </w:r>
    </w:p>
    <w:p w14:paraId="340F576B">
      <w:pPr>
        <w:pStyle w:val="3"/>
        <w:spacing w:before="80" w:after="40"/>
      </w:pPr>
      <w:r>
        <w:t>C. Support for Teachers</w:t>
      </w:r>
    </w:p>
    <w:p w14:paraId="2D3C3A6E">
      <w:pPr>
        <w:pStyle w:val="164"/>
        <w:jc w:val="both"/>
      </w:pPr>
      <w:r>
        <w:t>AI can assist with repetitive activities such as basic assessment, content preparation, and analysis of student data. Research on teachers reports opportunities for AI to support planning, implementation, feedback, and assessment [8].</w:t>
      </w:r>
    </w:p>
    <w:p w14:paraId="4059F26E">
      <w:pPr>
        <w:pStyle w:val="3"/>
        <w:spacing w:before="80" w:after="40"/>
      </w:pPr>
      <w:r>
        <w:t>D. Accessibility</w:t>
      </w:r>
    </w:p>
    <w:p w14:paraId="7B69388B">
      <w:pPr>
        <w:pStyle w:val="164"/>
        <w:jc w:val="both"/>
      </w:pPr>
      <w:r>
        <w:t>AI-based tools can support different learning needs through conversational interfaces, automated explanations, language assistance, and adaptive resources. When designed appropriately, such tools can improve access to learning support.</w:t>
      </w:r>
    </w:p>
    <w:p w14:paraId="5C8DCD7A">
      <w:pPr>
        <w:pStyle w:val="3"/>
        <w:spacing w:before="80" w:after="40"/>
      </w:pPr>
      <w:r>
        <w:t>E. Efficient Use of Educational Data</w:t>
      </w:r>
    </w:p>
    <w:p w14:paraId="6D262C49">
      <w:pPr>
        <w:pStyle w:val="164"/>
        <w:jc w:val="both"/>
      </w:pPr>
      <w:r>
        <w:t>Educational institutions collect large quantities of information about students and courses. AI can help analyze this information more efficiently and identify patterns that may not be obvious through manual analysis.</w:t>
      </w:r>
    </w:p>
    <w:p w14:paraId="6CC4B80C">
      <w:pPr>
        <w:pStyle w:val="2"/>
        <w:spacing w:before="140" w:after="60"/>
        <w:jc w:val="left"/>
      </w:pPr>
      <w:r>
        <w:t>V. CHALLENGES AND LIMITATIONS</w:t>
      </w:r>
    </w:p>
    <w:p w14:paraId="2A0CB283">
      <w:pPr>
        <w:pStyle w:val="3"/>
        <w:spacing w:before="80" w:after="40"/>
      </w:pPr>
      <w:r>
        <w:t>A. Data Privacy</w:t>
      </w:r>
    </w:p>
    <w:p w14:paraId="64A01EE0">
      <w:pPr>
        <w:pStyle w:val="164"/>
        <w:jc w:val="both"/>
      </w:pPr>
      <w:r>
        <w:t>AI systems may require learner information to provide personalized services. Collecting, storing, and processing such information creates privacy and data-governance concerns. UNESCO emphasizes the need for appropriate data-privacy protection when generative AI is used in education [7].</w:t>
      </w:r>
    </w:p>
    <w:p w14:paraId="37F5E55B">
      <w:pPr>
        <w:pStyle w:val="3"/>
        <w:spacing w:before="80" w:after="40"/>
      </w:pPr>
      <w:r>
        <w:t>B. Bias and Fairness</w:t>
      </w:r>
    </w:p>
    <w:p w14:paraId="3A712D40">
      <w:pPr>
        <w:pStyle w:val="164"/>
        <w:jc w:val="both"/>
      </w:pPr>
      <w:r>
        <w:t>AI systems can reproduce or amplify biases present in their training data or design. If an educational system is biased, recommendations or assessments may disadvantage certain groups of learners. Regular evaluation and human oversight are therefore necessary.</w:t>
      </w:r>
    </w:p>
    <w:p w14:paraId="1A6DF1B4">
      <w:pPr>
        <w:pStyle w:val="3"/>
        <w:spacing w:before="80" w:after="40"/>
      </w:pPr>
      <w:r>
        <w:t>C. Incorrect AI Outputs</w:t>
      </w:r>
    </w:p>
    <w:p w14:paraId="67399079">
      <w:pPr>
        <w:pStyle w:val="164"/>
        <w:jc w:val="both"/>
      </w:pPr>
      <w:r>
        <w:t>Generative AI systems can produce fluent but incorrect information. Students may accept such answers without verification, especially when they lack sufficient background knowledge. Educational use therefore requires fact-checking and development of students' critical-thinking skills.</w:t>
      </w:r>
    </w:p>
    <w:p w14:paraId="5B085A31">
      <w:pPr>
        <w:pStyle w:val="3"/>
        <w:spacing w:before="80" w:after="40"/>
      </w:pPr>
      <w:r>
        <w:t>D. Academic Integrity</w:t>
      </w:r>
    </w:p>
    <w:p w14:paraId="06933CE6">
      <w:pPr>
        <w:pStyle w:val="164"/>
        <w:jc w:val="both"/>
      </w:pPr>
      <w:r>
        <w:t>AI-generated text and solutions can make it difficult to distinguish independent student work from machine-generated work. This creates challenges for assessment and academic integrity. Institutions need clear policies that explain acceptable and unacceptable uses of AI.</w:t>
      </w:r>
    </w:p>
    <w:p w14:paraId="587E34EC">
      <w:pPr>
        <w:pStyle w:val="3"/>
        <w:spacing w:before="80" w:after="40"/>
      </w:pPr>
      <w:r>
        <w:t>E. Over-Reliance on AI</w:t>
      </w:r>
    </w:p>
    <w:p w14:paraId="08CC7D9B">
      <w:pPr>
        <w:pStyle w:val="164"/>
        <w:jc w:val="both"/>
      </w:pPr>
      <w:r>
        <w:t>Excessive dependence on AI can reduce opportunities for students to practice independent reasoning, problem solving, writing, and decision making. Recent research on large language models highlights over-reliance as an important concern [6]. AI should therefore support learning rather than replace the learner's own effort.</w:t>
      </w:r>
    </w:p>
    <w:p w14:paraId="66078C4F">
      <w:pPr>
        <w:pStyle w:val="3"/>
        <w:spacing w:before="80" w:after="40"/>
      </w:pPr>
      <w:r>
        <w:t>F. Digital Inequality</w:t>
      </w:r>
    </w:p>
    <w:p w14:paraId="0321014B">
      <w:pPr>
        <w:pStyle w:val="164"/>
        <w:jc w:val="both"/>
      </w:pPr>
      <w:r>
        <w:t>Not all students have equal access to devices, reliable internet connections, or advanced AI tools. Differences in access can increase existing educational inequalities if AI-supported learning becomes essential.</w:t>
      </w:r>
    </w:p>
    <w:p w14:paraId="33E1A987">
      <w:pPr>
        <w:pStyle w:val="2"/>
        <w:spacing w:before="140" w:after="60"/>
        <w:jc w:val="left"/>
      </w:pPr>
      <w:r>
        <w:t>VI. COMPARATIVE ANALYSIS OF MAJOR AI APPLICATIONS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gridCol w:w="1173"/>
        <w:gridCol w:w="1167"/>
        <w:gridCol w:w="1427"/>
      </w:tblGrid>
      <w:tr w14:paraId="3D58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9" w:type="dxa"/>
            <w:vAlign w:val="center"/>
          </w:tcPr>
          <w:p w14:paraId="12D836E8">
            <w:pPr>
              <w:spacing w:after="0" w:line="240" w:lineRule="auto"/>
            </w:pPr>
            <w:r>
              <w:rPr>
                <w:rFonts w:ascii="Times New Roman" w:hAnsi="Times New Roman"/>
                <w:sz w:val="15"/>
              </w:rPr>
              <w:t>AI Application</w:t>
            </w:r>
          </w:p>
        </w:tc>
        <w:tc>
          <w:tcPr>
            <w:tcW w:w="2509" w:type="dxa"/>
            <w:vAlign w:val="center"/>
          </w:tcPr>
          <w:p w14:paraId="301249FC">
            <w:pPr>
              <w:spacing w:after="0" w:line="240" w:lineRule="auto"/>
            </w:pPr>
            <w:r>
              <w:rPr>
                <w:rFonts w:ascii="Times New Roman" w:hAnsi="Times New Roman"/>
                <w:sz w:val="15"/>
              </w:rPr>
              <w:t>Main Purpose</w:t>
            </w:r>
          </w:p>
        </w:tc>
        <w:tc>
          <w:tcPr>
            <w:tcW w:w="2509" w:type="dxa"/>
            <w:vAlign w:val="center"/>
          </w:tcPr>
          <w:p w14:paraId="73062129">
            <w:pPr>
              <w:spacing w:after="0" w:line="240" w:lineRule="auto"/>
            </w:pPr>
            <w:r>
              <w:rPr>
                <w:rFonts w:ascii="Times New Roman" w:hAnsi="Times New Roman"/>
                <w:sz w:val="15"/>
              </w:rPr>
              <w:t>Major Benefit</w:t>
            </w:r>
          </w:p>
        </w:tc>
        <w:tc>
          <w:tcPr>
            <w:tcW w:w="2509" w:type="dxa"/>
            <w:vAlign w:val="center"/>
          </w:tcPr>
          <w:p w14:paraId="46F57FAA">
            <w:pPr>
              <w:spacing w:after="0" w:line="240" w:lineRule="auto"/>
            </w:pPr>
            <w:r>
              <w:rPr>
                <w:rFonts w:ascii="Times New Roman" w:hAnsi="Times New Roman"/>
                <w:sz w:val="15"/>
              </w:rPr>
              <w:t>Main Concern</w:t>
            </w:r>
          </w:p>
        </w:tc>
      </w:tr>
      <w:tr w14:paraId="1003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9" w:type="dxa"/>
            <w:vAlign w:val="center"/>
          </w:tcPr>
          <w:p w14:paraId="4CB08418">
            <w:pPr>
              <w:spacing w:after="0" w:line="240" w:lineRule="auto"/>
            </w:pPr>
            <w:r>
              <w:rPr>
                <w:rFonts w:ascii="Times New Roman" w:hAnsi="Times New Roman"/>
                <w:sz w:val="15"/>
              </w:rPr>
              <w:t>Personalized Learning</w:t>
            </w:r>
          </w:p>
        </w:tc>
        <w:tc>
          <w:tcPr>
            <w:tcW w:w="2509" w:type="dxa"/>
            <w:vAlign w:val="center"/>
          </w:tcPr>
          <w:p w14:paraId="34C85D1B">
            <w:pPr>
              <w:spacing w:after="0" w:line="240" w:lineRule="auto"/>
            </w:pPr>
            <w:r>
              <w:rPr>
                <w:rFonts w:ascii="Times New Roman" w:hAnsi="Times New Roman"/>
                <w:sz w:val="15"/>
              </w:rPr>
              <w:t>Adapt content to learners</w:t>
            </w:r>
          </w:p>
        </w:tc>
        <w:tc>
          <w:tcPr>
            <w:tcW w:w="2509" w:type="dxa"/>
            <w:vAlign w:val="center"/>
          </w:tcPr>
          <w:p w14:paraId="725EB71D">
            <w:pPr>
              <w:spacing w:after="0" w:line="240" w:lineRule="auto"/>
            </w:pPr>
            <w:r>
              <w:rPr>
                <w:rFonts w:ascii="Times New Roman" w:hAnsi="Times New Roman"/>
                <w:sz w:val="15"/>
              </w:rPr>
              <w:t>Individual support</w:t>
            </w:r>
          </w:p>
        </w:tc>
        <w:tc>
          <w:tcPr>
            <w:tcW w:w="2509" w:type="dxa"/>
            <w:vAlign w:val="center"/>
          </w:tcPr>
          <w:p w14:paraId="5940FDAD">
            <w:pPr>
              <w:spacing w:after="0" w:line="240" w:lineRule="auto"/>
            </w:pPr>
            <w:r>
              <w:rPr>
                <w:rFonts w:ascii="Times New Roman" w:hAnsi="Times New Roman"/>
                <w:sz w:val="15"/>
              </w:rPr>
              <w:t>Data privacy</w:t>
            </w:r>
          </w:p>
        </w:tc>
      </w:tr>
      <w:tr w14:paraId="6CD5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9" w:type="dxa"/>
            <w:vAlign w:val="center"/>
          </w:tcPr>
          <w:p w14:paraId="5414BB9D">
            <w:pPr>
              <w:spacing w:after="0" w:line="240" w:lineRule="auto"/>
            </w:pPr>
            <w:r>
              <w:rPr>
                <w:rFonts w:ascii="Times New Roman" w:hAnsi="Times New Roman"/>
                <w:sz w:val="15"/>
              </w:rPr>
              <w:t>Intelligent Tutoring</w:t>
            </w:r>
          </w:p>
        </w:tc>
        <w:tc>
          <w:tcPr>
            <w:tcW w:w="2509" w:type="dxa"/>
            <w:vAlign w:val="center"/>
          </w:tcPr>
          <w:p w14:paraId="0219DD4F">
            <w:pPr>
              <w:spacing w:after="0" w:line="240" w:lineRule="auto"/>
            </w:pPr>
            <w:r>
              <w:rPr>
                <w:rFonts w:ascii="Times New Roman" w:hAnsi="Times New Roman"/>
                <w:sz w:val="15"/>
              </w:rPr>
              <w:t>Provide tutoring and feedback</w:t>
            </w:r>
          </w:p>
        </w:tc>
        <w:tc>
          <w:tcPr>
            <w:tcW w:w="2509" w:type="dxa"/>
            <w:vAlign w:val="center"/>
          </w:tcPr>
          <w:p w14:paraId="5D464DFD">
            <w:pPr>
              <w:spacing w:after="0" w:line="240" w:lineRule="auto"/>
            </w:pPr>
            <w:r>
              <w:rPr>
                <w:rFonts w:ascii="Times New Roman" w:hAnsi="Times New Roman"/>
                <w:sz w:val="15"/>
              </w:rPr>
              <w:t>Adaptive learning</w:t>
            </w:r>
          </w:p>
        </w:tc>
        <w:tc>
          <w:tcPr>
            <w:tcW w:w="2509" w:type="dxa"/>
            <w:vAlign w:val="center"/>
          </w:tcPr>
          <w:p w14:paraId="39FAFC3B">
            <w:pPr>
              <w:spacing w:after="0" w:line="240" w:lineRule="auto"/>
            </w:pPr>
            <w:r>
              <w:rPr>
                <w:rFonts w:ascii="Times New Roman" w:hAnsi="Times New Roman"/>
                <w:sz w:val="15"/>
              </w:rPr>
              <w:t>Incorrect guidance</w:t>
            </w:r>
          </w:p>
        </w:tc>
      </w:tr>
      <w:tr w14:paraId="740B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9" w:type="dxa"/>
            <w:vAlign w:val="center"/>
          </w:tcPr>
          <w:p w14:paraId="19F5B29B">
            <w:pPr>
              <w:spacing w:after="0" w:line="240" w:lineRule="auto"/>
            </w:pPr>
            <w:r>
              <w:rPr>
                <w:rFonts w:ascii="Times New Roman" w:hAnsi="Times New Roman"/>
                <w:sz w:val="15"/>
              </w:rPr>
              <w:t>Automated Assessment</w:t>
            </w:r>
          </w:p>
        </w:tc>
        <w:tc>
          <w:tcPr>
            <w:tcW w:w="2509" w:type="dxa"/>
            <w:vAlign w:val="center"/>
          </w:tcPr>
          <w:p w14:paraId="20B1CD33">
            <w:pPr>
              <w:spacing w:after="0" w:line="240" w:lineRule="auto"/>
            </w:pPr>
            <w:r>
              <w:rPr>
                <w:rFonts w:ascii="Times New Roman" w:hAnsi="Times New Roman"/>
                <w:sz w:val="15"/>
              </w:rPr>
              <w:t>Assist evaluation</w:t>
            </w:r>
          </w:p>
        </w:tc>
        <w:tc>
          <w:tcPr>
            <w:tcW w:w="2509" w:type="dxa"/>
            <w:vAlign w:val="center"/>
          </w:tcPr>
          <w:p w14:paraId="52691607">
            <w:pPr>
              <w:spacing w:after="0" w:line="240" w:lineRule="auto"/>
            </w:pPr>
            <w:r>
              <w:rPr>
                <w:rFonts w:ascii="Times New Roman" w:hAnsi="Times New Roman"/>
                <w:sz w:val="15"/>
              </w:rPr>
              <w:t>Saves teacher time</w:t>
            </w:r>
          </w:p>
        </w:tc>
        <w:tc>
          <w:tcPr>
            <w:tcW w:w="2509" w:type="dxa"/>
            <w:vAlign w:val="center"/>
          </w:tcPr>
          <w:p w14:paraId="60222E50">
            <w:pPr>
              <w:spacing w:after="0" w:line="240" w:lineRule="auto"/>
            </w:pPr>
            <w:r>
              <w:rPr>
                <w:rFonts w:ascii="Times New Roman" w:hAnsi="Times New Roman"/>
                <w:sz w:val="15"/>
              </w:rPr>
              <w:t>Fairness and accuracy</w:t>
            </w:r>
          </w:p>
        </w:tc>
      </w:tr>
      <w:tr w14:paraId="4C714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9" w:type="dxa"/>
            <w:vAlign w:val="center"/>
          </w:tcPr>
          <w:p w14:paraId="3FB9FD3A">
            <w:pPr>
              <w:spacing w:after="0" w:line="240" w:lineRule="auto"/>
            </w:pPr>
            <w:r>
              <w:rPr>
                <w:rFonts w:ascii="Times New Roman" w:hAnsi="Times New Roman"/>
                <w:sz w:val="15"/>
              </w:rPr>
              <w:t>Learning Analytics</w:t>
            </w:r>
          </w:p>
        </w:tc>
        <w:tc>
          <w:tcPr>
            <w:tcW w:w="2509" w:type="dxa"/>
            <w:vAlign w:val="center"/>
          </w:tcPr>
          <w:p w14:paraId="63149394">
            <w:pPr>
              <w:spacing w:after="0" w:line="240" w:lineRule="auto"/>
            </w:pPr>
            <w:r>
              <w:rPr>
                <w:rFonts w:ascii="Times New Roman" w:hAnsi="Times New Roman"/>
                <w:sz w:val="15"/>
              </w:rPr>
              <w:t>Analyze learning data</w:t>
            </w:r>
          </w:p>
        </w:tc>
        <w:tc>
          <w:tcPr>
            <w:tcW w:w="2509" w:type="dxa"/>
            <w:vAlign w:val="center"/>
          </w:tcPr>
          <w:p w14:paraId="4B7E861E">
            <w:pPr>
              <w:spacing w:after="0" w:line="240" w:lineRule="auto"/>
            </w:pPr>
            <w:r>
              <w:rPr>
                <w:rFonts w:ascii="Times New Roman" w:hAnsi="Times New Roman"/>
                <w:sz w:val="15"/>
              </w:rPr>
              <w:t>Early support</w:t>
            </w:r>
          </w:p>
        </w:tc>
        <w:tc>
          <w:tcPr>
            <w:tcW w:w="2509" w:type="dxa"/>
            <w:vAlign w:val="center"/>
          </w:tcPr>
          <w:p w14:paraId="4C97F647">
            <w:pPr>
              <w:spacing w:after="0" w:line="240" w:lineRule="auto"/>
            </w:pPr>
            <w:r>
              <w:rPr>
                <w:rFonts w:ascii="Times New Roman" w:hAnsi="Times New Roman"/>
                <w:sz w:val="15"/>
              </w:rPr>
              <w:t>Data governance</w:t>
            </w:r>
          </w:p>
        </w:tc>
      </w:tr>
      <w:tr w14:paraId="32A1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9" w:type="dxa"/>
            <w:vAlign w:val="center"/>
          </w:tcPr>
          <w:p w14:paraId="109D96E1">
            <w:pPr>
              <w:spacing w:after="0" w:line="240" w:lineRule="auto"/>
            </w:pPr>
            <w:r>
              <w:rPr>
                <w:rFonts w:ascii="Times New Roman" w:hAnsi="Times New Roman"/>
                <w:sz w:val="15"/>
              </w:rPr>
              <w:t>Chatbots</w:t>
            </w:r>
          </w:p>
        </w:tc>
        <w:tc>
          <w:tcPr>
            <w:tcW w:w="2509" w:type="dxa"/>
            <w:vAlign w:val="center"/>
          </w:tcPr>
          <w:p w14:paraId="56A06937">
            <w:pPr>
              <w:spacing w:after="0" w:line="240" w:lineRule="auto"/>
            </w:pPr>
            <w:r>
              <w:rPr>
                <w:rFonts w:ascii="Times New Roman" w:hAnsi="Times New Roman"/>
                <w:sz w:val="15"/>
              </w:rPr>
              <w:t>Answer learner questions</w:t>
            </w:r>
          </w:p>
        </w:tc>
        <w:tc>
          <w:tcPr>
            <w:tcW w:w="2509" w:type="dxa"/>
            <w:vAlign w:val="center"/>
          </w:tcPr>
          <w:p w14:paraId="35F4A014">
            <w:pPr>
              <w:spacing w:after="0" w:line="240" w:lineRule="auto"/>
            </w:pPr>
            <w:r>
              <w:rPr>
                <w:rFonts w:ascii="Times New Roman" w:hAnsi="Times New Roman"/>
                <w:sz w:val="15"/>
              </w:rPr>
              <w:t>24/7 support</w:t>
            </w:r>
          </w:p>
        </w:tc>
        <w:tc>
          <w:tcPr>
            <w:tcW w:w="2509" w:type="dxa"/>
            <w:vAlign w:val="center"/>
          </w:tcPr>
          <w:p w14:paraId="57E8931C">
            <w:pPr>
              <w:spacing w:after="0" w:line="240" w:lineRule="auto"/>
            </w:pPr>
            <w:r>
              <w:rPr>
                <w:rFonts w:ascii="Times New Roman" w:hAnsi="Times New Roman"/>
                <w:sz w:val="15"/>
              </w:rPr>
              <w:t>Misinformation</w:t>
            </w:r>
          </w:p>
        </w:tc>
      </w:tr>
      <w:tr w14:paraId="7883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9" w:type="dxa"/>
            <w:vAlign w:val="center"/>
          </w:tcPr>
          <w:p w14:paraId="4D189E26">
            <w:pPr>
              <w:spacing w:after="0" w:line="240" w:lineRule="auto"/>
            </w:pPr>
            <w:r>
              <w:rPr>
                <w:rFonts w:ascii="Times New Roman" w:hAnsi="Times New Roman"/>
                <w:sz w:val="15"/>
              </w:rPr>
              <w:t>Generative AI</w:t>
            </w:r>
          </w:p>
        </w:tc>
        <w:tc>
          <w:tcPr>
            <w:tcW w:w="2509" w:type="dxa"/>
            <w:vAlign w:val="center"/>
          </w:tcPr>
          <w:p w14:paraId="3A9F455F">
            <w:pPr>
              <w:spacing w:after="0" w:line="240" w:lineRule="auto"/>
            </w:pPr>
            <w:r>
              <w:rPr>
                <w:rFonts w:ascii="Times New Roman" w:hAnsi="Times New Roman"/>
                <w:sz w:val="15"/>
              </w:rPr>
              <w:t>Create and explain content</w:t>
            </w:r>
          </w:p>
        </w:tc>
        <w:tc>
          <w:tcPr>
            <w:tcW w:w="2509" w:type="dxa"/>
            <w:vAlign w:val="center"/>
          </w:tcPr>
          <w:p w14:paraId="262C3315">
            <w:pPr>
              <w:spacing w:after="0" w:line="240" w:lineRule="auto"/>
            </w:pPr>
            <w:r>
              <w:rPr>
                <w:rFonts w:ascii="Times New Roman" w:hAnsi="Times New Roman"/>
                <w:sz w:val="15"/>
              </w:rPr>
              <w:t>Flexible assistance</w:t>
            </w:r>
          </w:p>
        </w:tc>
        <w:tc>
          <w:tcPr>
            <w:tcW w:w="2509" w:type="dxa"/>
            <w:vAlign w:val="center"/>
          </w:tcPr>
          <w:p w14:paraId="5C56BF6D">
            <w:pPr>
              <w:spacing w:after="0" w:line="240" w:lineRule="auto"/>
            </w:pPr>
            <w:r>
              <w:rPr>
                <w:rFonts w:ascii="Times New Roman" w:hAnsi="Times New Roman"/>
                <w:sz w:val="15"/>
              </w:rPr>
              <w:t>Over-reliance</w:t>
            </w:r>
          </w:p>
        </w:tc>
      </w:tr>
    </w:tbl>
    <w:p w14:paraId="56FFBDA8">
      <w:pPr>
        <w:jc w:val="center"/>
      </w:pPr>
      <w:r>
        <w:rPr>
          <w:rFonts w:ascii="Times New Roman" w:hAnsi="Times New Roman"/>
          <w:b/>
          <w:sz w:val="16"/>
        </w:rPr>
        <w:t>TABLE I. COMPARISON OF MAJOR AI APPLICATIONS IN EDUCATION</w:t>
      </w:r>
    </w:p>
    <w:p w14:paraId="3F635685">
      <w:pPr>
        <w:pStyle w:val="164"/>
        <w:jc w:val="both"/>
      </w:pPr>
      <w:r>
        <w:t>Table I summarizes the main roles of AI technologies discussed in the literature. The comparison shows that different AI applications address different educational needs, while each application introduces specific risks that require human oversight.</w:t>
      </w:r>
    </w:p>
    <w:p w14:paraId="3681B1E4">
      <w:pPr>
        <w:pStyle w:val="2"/>
        <w:spacing w:before="140" w:after="60"/>
        <w:jc w:val="left"/>
      </w:pPr>
      <w:r>
        <w:t>VII. ROLE OF TEACHERS AND HUMAN OVERSIGHT</w:t>
      </w:r>
    </w:p>
    <w:p w14:paraId="6995F465">
      <w:pPr>
        <w:pStyle w:val="164"/>
        <w:jc w:val="both"/>
      </w:pPr>
      <w:r>
        <w:t>The increasing use of AI does not eliminate the need for teachers. Teachers remain important for explaining complex ideas, understanding student emotions and context, designing meaningful learning activities, evaluating the quality of AI outputs, and making educational decisions. Research on teacher-focused AI applications shows that teachers can use AI for planning, implementation, feedback, and assessment while still playing an active role in checking and interpreting AI-supported results [8].</w:t>
      </w:r>
    </w:p>
    <w:p w14:paraId="1C21940A">
      <w:pPr>
        <w:pStyle w:val="164"/>
        <w:jc w:val="both"/>
      </w:pPr>
      <w:r>
        <w:t>A human-centered model is especially important for generative AI. UNESCO recommends approaches that protect privacy, support equitable access, and ensure that AI is used in pedagogically meaningful ways [7]. Therefore, the most effective model is not AI versus teachers, but AI working as an assistive technology under appropriate human guidance.</w:t>
      </w:r>
    </w:p>
    <w:p w14:paraId="13C8D4DC">
      <w:pPr>
        <w:pStyle w:val="2"/>
        <w:spacing w:before="140" w:after="60"/>
        <w:jc w:val="left"/>
      </w:pPr>
      <w:r>
        <w:t>VIII. FUTURE SCOPE</w:t>
      </w:r>
    </w:p>
    <w:p w14:paraId="647B75A5">
      <w:pPr>
        <w:pStyle w:val="164"/>
        <w:jc w:val="both"/>
      </w:pPr>
      <w:r>
        <w:t>The future of AI in education is likely to involve more adaptive and multimodal learning systems. AI may increasingly combine text, speech, images, and other forms of interaction to support different learning preferences. Research is also moving toward systems that provide real-time adaptive feedback and integrate AI with other educational technologies [9].</w:t>
      </w:r>
    </w:p>
    <w:p w14:paraId="70411425">
      <w:pPr>
        <w:pStyle w:val="164"/>
        <w:jc w:val="both"/>
      </w:pPr>
      <w:r>
        <w:t>Future research should focus on reliable evaluation of learning outcomes rather than only measuring user satisfaction. Long-term studies are needed to understand whether AI support improves independent learning after the technology is removed. Research should also address privacy-preserving systems, fairness, transparency, accessibility, teacher training, and effective institutional policies.</w:t>
      </w:r>
    </w:p>
    <w:p w14:paraId="63B7FB51">
      <w:pPr>
        <w:pStyle w:val="164"/>
        <w:jc w:val="both"/>
      </w:pPr>
      <w:r>
        <w:t>Another important direction is the development of AI literacy for both students and teachers. Users should understand how AI systems work at a basic level, how to verify AI-generated information, and how to use AI ethically. Such skills can help education systems gain the benefits of AI while reducing its risks.</w:t>
      </w:r>
    </w:p>
    <w:p w14:paraId="38B20761">
      <w:pPr>
        <w:pStyle w:val="2"/>
        <w:spacing w:before="140" w:after="60"/>
        <w:jc w:val="left"/>
      </w:pPr>
      <w:r>
        <w:t>IX. CONCLUSION</w:t>
      </w:r>
    </w:p>
    <w:p w14:paraId="1FDD6CC1">
      <w:pPr>
        <w:pStyle w:val="164"/>
        <w:jc w:val="both"/>
      </w:pPr>
      <w:r>
        <w:t>Artificial Intelligence is becoming an important part of modern educational technology. Its applications include personalized learning, intelligent tutoring systems, automated assessment, learning analytics, educational chatbots, and generative AI. Research indicates that these technologies can improve personalization, provide timely support, assist teachers, and make educational resources more accessible.</w:t>
      </w:r>
    </w:p>
    <w:p w14:paraId="6FF3D1DB">
      <w:pPr>
        <w:pStyle w:val="164"/>
        <w:jc w:val="both"/>
      </w:pPr>
      <w:r>
        <w:t>At the same time, AI introduces significant challenges involving privacy, bias, accuracy, academic integrity, over-reliance, and unequal access. These challenges show that successful AI adoption requires more than simply introducing new software into classrooms. Educational institutions need clear policies, teacher preparation, responsible data practices, and continuous evaluation.</w:t>
      </w:r>
    </w:p>
    <w:p w14:paraId="4CB1D5A6">
      <w:pPr>
        <w:pStyle w:val="164"/>
        <w:jc w:val="both"/>
      </w:pPr>
      <w:r>
        <w:t>Overall, AI should be used as a complement to teachers and learners. A human-centered approach can help ensure that AI contributes to meaningful learning while preserving human judgment, creativity, critical thinking, and educational equity.</w:t>
      </w:r>
    </w:p>
    <w:p w14:paraId="6A44AA7A">
      <w:pPr>
        <w:pStyle w:val="2"/>
        <w:spacing w:before="140" w:after="60"/>
        <w:jc w:val="left"/>
      </w:pPr>
      <w:r>
        <w:t>REFERENCES</w:t>
      </w:r>
    </w:p>
    <w:p w14:paraId="55D699B9">
      <w:pPr>
        <w:spacing w:after="40"/>
        <w:ind w:left="0" w:firstLine="0"/>
      </w:pPr>
      <w:r>
        <w:rPr>
          <w:rFonts w:ascii="Times New Roman" w:hAnsi="Times New Roman"/>
          <w:sz w:val="16"/>
        </w:rPr>
        <w:t>[1] F. Ouyang, M. Wu, and others, “Artificial intelligence in education: A systematic literature review,” Expert Systems with Applications, 2024.</w:t>
      </w:r>
    </w:p>
    <w:p w14:paraId="6A7A8D93">
      <w:pPr>
        <w:spacing w:after="40"/>
        <w:ind w:left="0" w:firstLine="0"/>
      </w:pPr>
      <w:r>
        <w:rPr>
          <w:rFonts w:ascii="Times New Roman" w:hAnsi="Times New Roman"/>
          <w:sz w:val="16"/>
        </w:rPr>
        <w:t>[2] M. Z. Ali and others, “Personalized education and Artificial Intelligence in the United States, China, and India: A systematic review using a Human-In-The-Loop model,” Computers and Education: Artificial Intelligence, vol. 3, 2022.</w:t>
      </w:r>
    </w:p>
    <w:p w14:paraId="2F093795">
      <w:pPr>
        <w:spacing w:after="40"/>
        <w:ind w:left="0" w:firstLine="0"/>
      </w:pPr>
      <w:r>
        <w:rPr>
          <w:rFonts w:ascii="Times New Roman" w:hAnsi="Times New Roman"/>
          <w:sz w:val="16"/>
        </w:rPr>
        <w:t>[3] O. Zawacki-Richter, V. I. Marín, M. Bond, and F. Gouverneur, “Systematic review of research on artificial intelligence applications in higher education—where are the educators?” International Journal of Educational Technology in Higher Education, vol. 16, 2019.</w:t>
      </w:r>
    </w:p>
    <w:p w14:paraId="76700FB5">
      <w:pPr>
        <w:spacing w:after="40"/>
        <w:ind w:left="0" w:firstLine="0"/>
      </w:pPr>
      <w:r>
        <w:rPr>
          <w:rFonts w:ascii="Times New Roman" w:hAnsi="Times New Roman"/>
          <w:sz w:val="16"/>
        </w:rPr>
        <w:t>[4] L. Chen, P. Chen, and Z. Lin, “Artificial intelligence in education: A review,” IEEE Access, vol. 8, pp. 75264–75278, 2020.</w:t>
      </w:r>
    </w:p>
    <w:p w14:paraId="326860DB">
      <w:pPr>
        <w:spacing w:after="40"/>
        <w:ind w:left="0" w:firstLine="0"/>
      </w:pPr>
      <w:r>
        <w:rPr>
          <w:rFonts w:ascii="Times New Roman" w:hAnsi="Times New Roman"/>
          <w:sz w:val="16"/>
        </w:rPr>
        <w:t>[5] “Artificial intelligence in personalized learning: A global systematic review of current advancements and shaping future opportunities,” Social Sciences &amp; Humanities Open, vol. 12, 2025, Art. no. 102114.</w:t>
      </w:r>
    </w:p>
    <w:p w14:paraId="49FAE10A">
      <w:pPr>
        <w:spacing w:after="40"/>
        <w:ind w:left="0" w:firstLine="0"/>
      </w:pPr>
      <w:r>
        <w:rPr>
          <w:rFonts w:ascii="Times New Roman" w:hAnsi="Times New Roman"/>
          <w:sz w:val="16"/>
        </w:rPr>
        <w:t>[6] “Large language models in education: A systematic review of empirical applications, benefits, and challenges,” Computers and Education: Artificial Intelligence, vol. 10, 2026, Art. no. 100529.</w:t>
      </w:r>
    </w:p>
    <w:p w14:paraId="0D7F4362">
      <w:pPr>
        <w:spacing w:after="40"/>
        <w:ind w:left="0" w:firstLine="0"/>
      </w:pPr>
      <w:r>
        <w:rPr>
          <w:rFonts w:ascii="Times New Roman" w:hAnsi="Times New Roman"/>
          <w:sz w:val="16"/>
        </w:rPr>
        <w:t>[7] F. Miao and W. Holmes, Guidance for Generative AI in Education and Research. Paris, France: UNESCO, 2023.</w:t>
      </w:r>
    </w:p>
    <w:p w14:paraId="5BDC7D81">
      <w:pPr>
        <w:spacing w:after="40"/>
        <w:ind w:left="0" w:firstLine="0"/>
      </w:pPr>
      <w:r>
        <w:rPr>
          <w:rFonts w:ascii="Times New Roman" w:hAnsi="Times New Roman"/>
          <w:sz w:val="16"/>
        </w:rPr>
        <w:t>[8] I. Celik, M. Dindar, H. Muukkonen, and S. Järvelä, “The promises and challenges of artificial intelligence for teachers: A systematic review of research,” TechTrends, vol. 66, pp. 616–630, 2022.</w:t>
      </w:r>
    </w:p>
    <w:p w14:paraId="1C4093E4">
      <w:pPr>
        <w:spacing w:after="40"/>
        <w:ind w:left="0" w:firstLine="0"/>
      </w:pPr>
      <w:r>
        <w:rPr>
          <w:rFonts w:ascii="Times New Roman" w:hAnsi="Times New Roman"/>
          <w:sz w:val="16"/>
        </w:rPr>
        <w:t>[9] “Towards contextual-based AI: A scoping review of artificial intelligence in X reality for personalized learning,” Computers and Education: Artificial Intelligence, vol. 10, 2026, Art. no. 100523.</w:t>
      </w:r>
    </w:p>
    <w:sectPr>
      <w:pgSz w:w="11909" w:h="16834"/>
      <w:pgMar w:top="792" w:right="936" w:bottom="1080" w:left="936"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9BAAE">
    <w:pPr>
      <w:pStyle w:val="18"/>
      <w:jc w:val="center"/>
    </w:pPr>
    <w:r>
      <w:fldChar w:fldCharType="begin"/>
    </w:r>
    <w:r>
      <w:instrText xml:space="preserve"> PAGE </w:instrText>
    </w:r>
    <w:r>
      <w:fldChar w:fldCharType="end"/>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DA26229"/>
    <w:multiLevelType w:val="singleLevel"/>
    <w:tmpl w:val="1DA26229"/>
    <w:lvl w:ilvl="0" w:tentative="0">
      <w:start w:val="1"/>
      <w:numFmt w:val="upperLetter"/>
      <w:lvlText w:val="%1."/>
      <w:lvlJc w:val="left"/>
      <w:pPr>
        <w:tabs>
          <w:tab w:val="left" w:pos="312"/>
        </w:tabs>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321A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1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IEEE Body"/>
    <w:qFormat/>
    <w:uiPriority w:val="0"/>
    <w:pPr>
      <w:spacing w:after="60" w:line="240" w:lineRule="auto"/>
    </w:pPr>
    <w:rPr>
      <w:rFonts w:ascii="Times New Roman" w:hAnsi="Times New Roman"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1380</Words>
  <Characters>8882</Characters>
  <Lines>0</Lines>
  <Paragraphs>0</Paragraphs>
  <TotalTime>2</TotalTime>
  <ScaleCrop>false</ScaleCrop>
  <LinksUpToDate>false</LinksUpToDate>
  <CharactersWithSpaces>10199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2026-09-15T03:41:20Z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eyJoZGlkIjoiM2Y1NjViZDRjNzdlZjkwNjJiZDI4M2FjMGJjZWYyYTgiLCJ1c2VySWQiOiI1Njc0OTY1Mzg3NzEifQ==</vt:lpwstr>
  </property>
  <property fmtid="{D5CDD505-2E9C-101B-9397-08002B2CF9AE}" pid="3" name="KSOProductBuildVer">
    <vt:lpwstr>1033-12.1.0.28485</vt:lpwstr>
  </property>
  <property fmtid="{D5CDD505-2E9C-101B-9397-08002B2CF9AE}" pid="4" name="ICV">
    <vt:lpwstr>0068EA314AAB4FD69EA5399BAA168015_12</vt:lpwstr>
  </property>
</Properties>
</file>