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4618C" w14:textId="77777777" w:rsidR="00356AD1" w:rsidRDefault="00356AD1">
      <w:pPr>
        <w:pStyle w:val="NormalWeb"/>
        <w:spacing w:before="0" w:beforeAutospacing="0" w:after="0" w:afterAutospacing="0" w:line="800" w:lineRule="atLeast"/>
        <w:rPr>
          <w:rFonts w:ascii="Arial" w:hAnsi="Arial" w:cs="Arial"/>
          <w:color w:val="000000"/>
          <w:sz w:val="2"/>
          <w:szCs w:val="2"/>
        </w:rPr>
      </w:pPr>
      <w:r>
        <w:rPr>
          <w:rFonts w:ascii="Arial" w:hAnsi="Arial" w:cs="Arial"/>
          <w:color w:val="000000"/>
          <w:sz w:val="2"/>
          <w:szCs w:val="2"/>
        </w:rPr>
        <w:t> </w:t>
      </w:r>
    </w:p>
    <w:p w14:paraId="0BEF1D9E" w14:textId="77777777" w:rsidR="00356AD1" w:rsidRDefault="00356AD1">
      <w:pPr>
        <w:pStyle w:val="Heading1"/>
        <w:keepNext/>
        <w:spacing w:before="0" w:beforeAutospacing="0" w:after="280" w:afterAutospacing="0" w:line="480" w:lineRule="atLeast"/>
        <w:rPr>
          <w:rFonts w:ascii="Arial" w:eastAsia="Times New Roman" w:hAnsi="Arial" w:cs="Arial"/>
          <w:color w:val="000000"/>
          <w:sz w:val="40"/>
          <w:szCs w:val="40"/>
        </w:rPr>
      </w:pPr>
      <w:r>
        <w:rPr>
          <w:rFonts w:ascii="Arial" w:eastAsia="Times New Roman" w:hAnsi="Arial" w:cs="Arial"/>
          <w:color w:val="000000"/>
          <w:sz w:val="40"/>
          <w:szCs w:val="40"/>
        </w:rPr>
        <w:t>Deployment Environment and Cloud Platform Recommendation</w:t>
      </w:r>
    </w:p>
    <w:p w14:paraId="6F4FDD22" w14:textId="77777777" w:rsidR="00356AD1" w:rsidRDefault="00356AD1">
      <w:pPr>
        <w:pStyle w:val="Heading2"/>
        <w:keepNext/>
        <w:spacing w:before="0" w:beforeAutospacing="0" w:after="180" w:afterAutospacing="0" w:line="340" w:lineRule="atLeast"/>
        <w:rPr>
          <w:rFonts w:ascii="Arial" w:eastAsia="Times New Roman" w:hAnsi="Arial" w:cs="Arial"/>
          <w:color w:val="000000"/>
          <w:sz w:val="28"/>
          <w:szCs w:val="28"/>
        </w:rPr>
      </w:pPr>
      <w:r>
        <w:rPr>
          <w:rFonts w:ascii="Arial" w:eastAsia="Times New Roman" w:hAnsi="Arial" w:cs="Arial"/>
          <w:color w:val="000000"/>
          <w:sz w:val="28"/>
          <w:szCs w:val="28"/>
        </w:rPr>
        <w:t>Conveyor Predictive Maintenance</w:t>
      </w:r>
    </w:p>
    <w:p w14:paraId="65E35E08" w14:textId="77777777" w:rsidR="00356AD1" w:rsidRDefault="00356AD1">
      <w:pPr>
        <w:pStyle w:val="NormalWeb"/>
        <w:spacing w:before="0" w:beforeAutospacing="0" w:after="140" w:afterAutospacing="0" w:line="260" w:lineRule="atLeast"/>
        <w:rPr>
          <w:rFonts w:ascii="Arial" w:hAnsi="Arial" w:cs="Arial"/>
          <w:color w:val="000000"/>
          <w:sz w:val="22"/>
          <w:szCs w:val="22"/>
        </w:rPr>
      </w:pPr>
      <w:r>
        <w:rPr>
          <w:rFonts w:ascii="Arial" w:hAnsi="Arial" w:cs="Arial"/>
          <w:b/>
          <w:bCs/>
          <w:color w:val="000000"/>
          <w:sz w:val="22"/>
          <w:szCs w:val="22"/>
        </w:rPr>
        <w:t>INFT 41000</w:t>
      </w:r>
      <w:r>
        <w:rPr>
          <w:rFonts w:ascii="Arial" w:hAnsi="Arial" w:cs="Arial"/>
          <w:color w:val="000000"/>
          <w:sz w:val="22"/>
          <w:szCs w:val="22"/>
        </w:rPr>
        <w:br/>
        <w:t>Deploying Artificial Intelligence Systems</w:t>
      </w:r>
      <w:r>
        <w:rPr>
          <w:rFonts w:ascii="Arial" w:hAnsi="Arial" w:cs="Arial"/>
          <w:color w:val="000000"/>
          <w:sz w:val="22"/>
          <w:szCs w:val="22"/>
        </w:rPr>
        <w:br/>
        <w:t>Assignment 1</w:t>
      </w:r>
    </w:p>
    <w:p w14:paraId="5E9B3C56" w14:textId="77777777" w:rsidR="00356AD1" w:rsidRDefault="00356AD1">
      <w:pPr>
        <w:pStyle w:val="NormalWeb"/>
        <w:spacing w:before="0" w:beforeAutospacing="0" w:after="0" w:afterAutospacing="0" w:line="360" w:lineRule="atLeast"/>
        <w:rPr>
          <w:rFonts w:ascii="Arial" w:hAnsi="Arial" w:cs="Arial"/>
          <w:color w:val="000000"/>
          <w:sz w:val="2"/>
          <w:szCs w:val="2"/>
        </w:rPr>
      </w:pPr>
      <w:r>
        <w:rPr>
          <w:rFonts w:ascii="Arial" w:hAnsi="Arial" w:cs="Arial"/>
          <w:color w:val="000000"/>
          <w:sz w:val="2"/>
          <w:szCs w:val="2"/>
        </w:rPr>
        <w:t> </w:t>
      </w:r>
    </w:p>
    <w:p w14:paraId="04668A82" w14:textId="77777777" w:rsidR="00356AD1" w:rsidRDefault="00356AD1">
      <w:pPr>
        <w:pStyle w:val="NormalWeb"/>
        <w:spacing w:before="0" w:beforeAutospacing="0" w:after="140" w:afterAutospacing="0" w:line="260" w:lineRule="atLeast"/>
        <w:rPr>
          <w:rFonts w:ascii="Arial" w:hAnsi="Arial" w:cs="Arial"/>
          <w:color w:val="000000"/>
          <w:sz w:val="22"/>
          <w:szCs w:val="22"/>
        </w:rPr>
      </w:pPr>
      <w:r>
        <w:rPr>
          <w:rFonts w:ascii="Arial" w:hAnsi="Arial" w:cs="Arial"/>
          <w:b/>
          <w:bCs/>
          <w:color w:val="000000"/>
          <w:sz w:val="22"/>
          <w:szCs w:val="22"/>
        </w:rPr>
        <w:t>Srijan Choudhary</w:t>
      </w:r>
      <w:r>
        <w:rPr>
          <w:rFonts w:ascii="Arial" w:hAnsi="Arial" w:cs="Arial"/>
          <w:color w:val="000000"/>
          <w:sz w:val="22"/>
          <w:szCs w:val="22"/>
        </w:rPr>
        <w:br/>
        <w:t>Student ID: 100681231</w:t>
      </w:r>
      <w:r>
        <w:rPr>
          <w:rFonts w:ascii="Arial" w:hAnsi="Arial" w:cs="Arial"/>
          <w:color w:val="000000"/>
          <w:sz w:val="22"/>
          <w:szCs w:val="22"/>
        </w:rPr>
        <w:br/>
        <w:t>October 9, 2026</w:t>
      </w:r>
    </w:p>
    <w:p w14:paraId="6CDC59D7" w14:textId="77777777" w:rsidR="00356AD1" w:rsidRDefault="00356AD1">
      <w:pPr>
        <w:pStyle w:val="NormalWeb"/>
        <w:spacing w:before="0" w:beforeAutospacing="0" w:after="0" w:afterAutospacing="0" w:line="360" w:lineRule="atLeast"/>
        <w:rPr>
          <w:rFonts w:ascii="Arial" w:hAnsi="Arial" w:cs="Arial"/>
          <w:color w:val="000000"/>
          <w:sz w:val="2"/>
          <w:szCs w:val="2"/>
        </w:rPr>
      </w:pPr>
      <w:r>
        <w:rPr>
          <w:rFonts w:ascii="Arial" w:hAnsi="Arial" w:cs="Arial"/>
          <w:color w:val="000000"/>
          <w:sz w:val="2"/>
          <w:szCs w:val="2"/>
        </w:rPr>
        <w:t> </w:t>
      </w:r>
    </w:p>
    <w:p w14:paraId="5C6F8B49" w14:textId="77777777" w:rsidR="00356AD1" w:rsidRDefault="00356AD1">
      <w:pPr>
        <w:pStyle w:val="NormalWeb"/>
        <w:spacing w:before="0" w:beforeAutospacing="0" w:after="140" w:afterAutospacing="0" w:line="260" w:lineRule="atLeast"/>
        <w:rPr>
          <w:rFonts w:ascii="Arial" w:hAnsi="Arial" w:cs="Arial"/>
          <w:color w:val="000000"/>
          <w:sz w:val="22"/>
          <w:szCs w:val="22"/>
        </w:rPr>
      </w:pPr>
      <w:r>
        <w:rPr>
          <w:rFonts w:ascii="Arial" w:hAnsi="Arial" w:cs="Arial"/>
          <w:color w:val="000000"/>
          <w:sz w:val="22"/>
          <w:szCs w:val="22"/>
        </w:rPr>
        <w:t>This report uses a realistic plant scenario. Assumptions are identified in the body; no plant dataset, model test, or deployment has been independently verified.</w:t>
      </w:r>
    </w:p>
    <w:p w14:paraId="3E3F44DD" w14:textId="77777777" w:rsidR="00356AD1" w:rsidRDefault="00356AD1">
      <w:pPr>
        <w:pStyle w:val="Heading3"/>
        <w:keepNext/>
        <w:spacing w:before="120" w:beforeAutospacing="0" w:afterAutospacing="0" w:line="260" w:lineRule="atLeast"/>
        <w:rPr>
          <w:rFonts w:ascii="Arial" w:eastAsia="Times New Roman" w:hAnsi="Arial" w:cs="Arial"/>
          <w:color w:val="000000"/>
          <w:sz w:val="22"/>
          <w:szCs w:val="22"/>
        </w:rPr>
      </w:pPr>
      <w:r>
        <w:rPr>
          <w:rFonts w:ascii="Arial" w:eastAsia="Times New Roman" w:hAnsi="Arial" w:cs="Arial"/>
          <w:color w:val="000000"/>
          <w:sz w:val="22"/>
          <w:szCs w:val="22"/>
        </w:rPr>
        <w:t>GitHub repository and commit</w:t>
      </w:r>
    </w:p>
    <w:p w14:paraId="1C41A7DB" w14:textId="77777777" w:rsidR="00356AD1" w:rsidRDefault="00356AD1">
      <w:pPr>
        <w:pStyle w:val="NormalWeb"/>
        <w:spacing w:before="0" w:beforeAutospacing="0" w:after="120" w:afterAutospacing="0" w:line="230" w:lineRule="atLeast"/>
        <w:rPr>
          <w:rFonts w:ascii="Arial" w:hAnsi="Arial" w:cs="Arial"/>
          <w:color w:val="000000"/>
          <w:sz w:val="19"/>
          <w:szCs w:val="19"/>
        </w:rPr>
      </w:pPr>
      <w:hyperlink r:id="rId4" w:history="1">
        <w:r>
          <w:rPr>
            <w:rStyle w:val="Hyperlink"/>
            <w:rFonts w:ascii="Arial" w:hAnsi="Arial" w:cs="Arial"/>
            <w:sz w:val="19"/>
            <w:szCs w:val="19"/>
          </w:rPr>
          <w:t>https://github.com/srijan2419/INFT41000-Deploying-Artificial-Intelligence-Systems-Assignment-1</w:t>
        </w:r>
      </w:hyperlink>
    </w:p>
    <w:p w14:paraId="1DD140AC" w14:textId="77777777" w:rsidR="00356AD1" w:rsidRDefault="00356AD1">
      <w:pPr>
        <w:pStyle w:val="NormalWeb"/>
        <w:spacing w:before="0" w:beforeAutospacing="0" w:after="120" w:afterAutospacing="0" w:line="230" w:lineRule="atLeast"/>
        <w:rPr>
          <w:rFonts w:ascii="Arial" w:hAnsi="Arial" w:cs="Arial"/>
          <w:color w:val="000000"/>
          <w:sz w:val="19"/>
          <w:szCs w:val="19"/>
        </w:rPr>
      </w:pPr>
      <w:hyperlink r:id="rId5" w:history="1">
        <w:r>
          <w:rPr>
            <w:rStyle w:val="Hyperlink"/>
            <w:rFonts w:ascii="Arial" w:hAnsi="Arial" w:cs="Arial"/>
            <w:sz w:val="19"/>
            <w:szCs w:val="19"/>
          </w:rPr>
          <w:t>https://github.com/srijan2419/INFT41000-Deploying-Artificial-Intelligence-Systems-Assignment-1/commit/5c193a359ba03fcfe0c30c4c3a4a366eb369d303</w:t>
        </w:r>
      </w:hyperlink>
    </w:p>
    <w:p w14:paraId="7FAABE3A" w14:textId="77777777" w:rsidR="00356AD1" w:rsidRDefault="00356AD1">
      <w:pPr>
        <w:pStyle w:val="Heading3"/>
        <w:keepNext/>
        <w:spacing w:before="120" w:beforeAutospacing="0" w:afterAutospacing="0" w:line="260" w:lineRule="atLeast"/>
        <w:rPr>
          <w:rFonts w:ascii="Arial" w:eastAsia="Times New Roman" w:hAnsi="Arial" w:cs="Arial"/>
          <w:color w:val="000000"/>
          <w:sz w:val="22"/>
          <w:szCs w:val="22"/>
        </w:rPr>
      </w:pPr>
      <w:r>
        <w:rPr>
          <w:rFonts w:ascii="Arial" w:eastAsia="Times New Roman" w:hAnsi="Arial" w:cs="Arial"/>
          <w:color w:val="000000"/>
          <w:sz w:val="22"/>
          <w:szCs w:val="22"/>
        </w:rPr>
        <w:t>AI-use statement</w:t>
      </w:r>
    </w:p>
    <w:p w14:paraId="5450BCAB" w14:textId="77777777" w:rsidR="00356AD1" w:rsidRDefault="00356AD1">
      <w:pPr>
        <w:pStyle w:val="NormalWeb"/>
        <w:spacing w:before="0" w:beforeAutospacing="0" w:after="140" w:afterAutospacing="0" w:line="260" w:lineRule="atLeast"/>
        <w:rPr>
          <w:rFonts w:ascii="Arial" w:hAnsi="Arial" w:cs="Arial"/>
          <w:color w:val="000000"/>
          <w:sz w:val="22"/>
          <w:szCs w:val="22"/>
        </w:rPr>
      </w:pPr>
      <w:r>
        <w:rPr>
          <w:rFonts w:ascii="Arial" w:hAnsi="Arial" w:cs="Arial"/>
          <w:color w:val="000000"/>
          <w:sz w:val="22"/>
          <w:szCs w:val="22"/>
        </w:rPr>
        <w:t>OpenAI ChatGPT/Codex was used within the permitted scope to explain concepts, research official documentation and prices, assist with the analysis, scorecard ratings and cost estimates, and format this report. I supplied the plant scenario and the preference for hybrid deployment and Azure, and reviewed the report. Service names and prices were checked against provider documentation and Microsoft's retail pricing API. Calculations and assignment requirements were checked, and scenario assumptions are identi</w:t>
      </w:r>
      <w:r>
        <w:rPr>
          <w:rFonts w:ascii="Arial" w:hAnsi="Arial" w:cs="Arial"/>
          <w:color w:val="000000"/>
          <w:sz w:val="22"/>
          <w:szCs w:val="22"/>
        </w:rPr>
        <w:t>fied in the report.</w:t>
      </w:r>
    </w:p>
    <w:p w14:paraId="3862C0DE" w14:textId="77777777" w:rsidR="00356AD1" w:rsidRDefault="00356AD1">
      <w:pPr>
        <w:pStyle w:val="Heading2"/>
        <w:keepNext/>
        <w:spacing w:before="0" w:beforeAutospacing="0" w:after="180" w:afterAutospacing="0" w:line="340" w:lineRule="atLeast"/>
        <w:rPr>
          <w:rFonts w:ascii="Arial" w:eastAsia="Times New Roman" w:hAnsi="Arial" w:cs="Arial"/>
          <w:color w:val="000000"/>
          <w:sz w:val="28"/>
          <w:szCs w:val="28"/>
        </w:rPr>
      </w:pPr>
      <w:r>
        <w:rPr>
          <w:rFonts w:ascii="Arial" w:eastAsia="Times New Roman" w:hAnsi="Arial" w:cs="Arial"/>
          <w:color w:val="000000"/>
          <w:sz w:val="22"/>
          <w:szCs w:val="22"/>
        </w:rPr>
        <w:br w:type="page"/>
      </w:r>
      <w:r>
        <w:rPr>
          <w:rFonts w:ascii="Arial" w:eastAsia="Times New Roman" w:hAnsi="Arial" w:cs="Arial"/>
          <w:color w:val="000000"/>
          <w:sz w:val="28"/>
          <w:szCs w:val="28"/>
        </w:rPr>
        <w:lastRenderedPageBreak/>
        <w:t>1 Use case and readiness snapshot</w:t>
      </w:r>
    </w:p>
    <w:p w14:paraId="3F8DC8D5" w14:textId="77777777" w:rsidR="00356AD1" w:rsidRDefault="00356AD1">
      <w:pPr>
        <w:pStyle w:val="Heading3"/>
        <w:keepNext/>
        <w:spacing w:before="120" w:beforeAutospacing="0" w:afterAutospacing="0" w:line="260" w:lineRule="atLeast"/>
        <w:rPr>
          <w:rFonts w:ascii="Arial" w:eastAsia="Times New Roman" w:hAnsi="Arial" w:cs="Arial"/>
          <w:color w:val="000000"/>
          <w:sz w:val="22"/>
          <w:szCs w:val="22"/>
        </w:rPr>
      </w:pPr>
      <w:r>
        <w:rPr>
          <w:rFonts w:ascii="Arial" w:eastAsia="Times New Roman" w:hAnsi="Arial" w:cs="Arial"/>
          <w:color w:val="000000"/>
          <w:sz w:val="22"/>
          <w:szCs w:val="22"/>
        </w:rPr>
        <w:t>1.1 Use case</w:t>
      </w:r>
    </w:p>
    <w:p w14:paraId="3D5E7875" w14:textId="77777777" w:rsidR="00356AD1" w:rsidRDefault="00356AD1">
      <w:pPr>
        <w:pStyle w:val="NormalWeb"/>
        <w:spacing w:before="0" w:beforeAutospacing="0" w:after="140" w:afterAutospacing="0" w:line="260" w:lineRule="atLeast"/>
        <w:rPr>
          <w:rFonts w:ascii="Arial" w:hAnsi="Arial" w:cs="Arial"/>
          <w:color w:val="000000"/>
          <w:sz w:val="22"/>
          <w:szCs w:val="22"/>
        </w:rPr>
      </w:pPr>
      <w:r>
        <w:rPr>
          <w:rFonts w:ascii="Arial" w:hAnsi="Arial" w:cs="Arial"/>
          <w:color w:val="000000"/>
          <w:sz w:val="22"/>
          <w:szCs w:val="22"/>
        </w:rPr>
        <w:t>The use case is predictive maintenance for five conveyors at a manufacturing plant in southern Ontario. The conveyors run 24 hours a day, seven days a week. Their sensor readings are collected every second, and three months of history and reasonably accurate breakdown and repair records already exist.</w:t>
      </w:r>
    </w:p>
    <w:p w14:paraId="6C3FFB9D" w14:textId="77777777" w:rsidR="00356AD1" w:rsidRDefault="00356AD1">
      <w:pPr>
        <w:pStyle w:val="NormalWeb"/>
        <w:spacing w:before="0" w:beforeAutospacing="0" w:after="140" w:afterAutospacing="0" w:line="260" w:lineRule="atLeast"/>
        <w:rPr>
          <w:rFonts w:ascii="Arial" w:hAnsi="Arial" w:cs="Arial"/>
          <w:color w:val="000000"/>
          <w:sz w:val="22"/>
          <w:szCs w:val="22"/>
        </w:rPr>
      </w:pPr>
      <w:r>
        <w:rPr>
          <w:rFonts w:ascii="Arial" w:hAnsi="Arial" w:cs="Arial"/>
          <w:color w:val="000000"/>
          <w:sz w:val="22"/>
          <w:szCs w:val="22"/>
        </w:rPr>
        <w:t>The proposed inputs are motor or bearing temperature, vibration summaries, and motor current. These are common condition-monitoring signals [5]. The vibration input is a summary produced by a sensor, not a raw vibration waveform sampled only once a second. A small classification model would estimate whether a conveyor is at increased risk of a fault in the next 24 hours. Security and the manager receive alerts; this proposal adds a maintenance technician who can inspect the equipment. Monitoring and feedbac</w:t>
      </w:r>
      <w:r>
        <w:rPr>
          <w:rFonts w:ascii="Arial" w:hAnsi="Arial" w:cs="Arial"/>
          <w:color w:val="000000"/>
          <w:sz w:val="22"/>
          <w:szCs w:val="22"/>
        </w:rPr>
        <w:t>k matter most, because equipment wear and repairs can change the relationship between readings and faults.</w:t>
      </w:r>
    </w:p>
    <w:p w14:paraId="6DA4B171" w14:textId="77777777" w:rsidR="00356AD1" w:rsidRDefault="00356AD1">
      <w:pPr>
        <w:pStyle w:val="Heading3"/>
        <w:keepNext/>
        <w:spacing w:before="120" w:beforeAutospacing="0" w:afterAutospacing="0" w:line="260" w:lineRule="atLeast"/>
        <w:rPr>
          <w:rFonts w:ascii="Arial" w:eastAsia="Times New Roman" w:hAnsi="Arial" w:cs="Arial"/>
          <w:color w:val="000000"/>
          <w:sz w:val="22"/>
          <w:szCs w:val="22"/>
        </w:rPr>
      </w:pPr>
      <w:r>
        <w:rPr>
          <w:rFonts w:ascii="Arial" w:eastAsia="Times New Roman" w:hAnsi="Arial" w:cs="Arial"/>
          <w:color w:val="000000"/>
          <w:sz w:val="22"/>
          <w:szCs w:val="22"/>
        </w:rPr>
        <w:t>1.2 Production requirement</w:t>
      </w:r>
    </w:p>
    <w:p w14:paraId="62381C2F" w14:textId="77777777" w:rsidR="00356AD1" w:rsidRDefault="00356AD1">
      <w:pPr>
        <w:pStyle w:val="NormalWeb"/>
        <w:spacing w:before="0" w:beforeAutospacing="0" w:after="140" w:afterAutospacing="0" w:line="260" w:lineRule="atLeast"/>
        <w:rPr>
          <w:rFonts w:ascii="Arial" w:hAnsi="Arial" w:cs="Arial"/>
          <w:color w:val="000000"/>
          <w:sz w:val="22"/>
          <w:szCs w:val="22"/>
        </w:rPr>
      </w:pPr>
      <w:r>
        <w:rPr>
          <w:rFonts w:ascii="Arial" w:hAnsi="Arial" w:cs="Arial"/>
          <w:color w:val="000000"/>
          <w:sz w:val="22"/>
          <w:szCs w:val="22"/>
        </w:rPr>
        <w:t>A notebook prototype cannot provide alerts throughout a plant's continuous operating schedule. Missed faults may cause unplanned downtime, while repeated false alerts can waste inspection time, so the service needs monitoring, recovery, and a clear response process [1].</w:t>
      </w:r>
    </w:p>
    <w:p w14:paraId="1D9E12B7" w14:textId="77777777" w:rsidR="00356AD1" w:rsidRDefault="00356AD1">
      <w:pPr>
        <w:pStyle w:val="Heading3"/>
        <w:keepNext/>
        <w:spacing w:before="120" w:beforeAutospacing="0" w:afterAutospacing="0" w:line="260" w:lineRule="atLeast"/>
        <w:rPr>
          <w:rFonts w:ascii="Arial" w:eastAsia="Times New Roman" w:hAnsi="Arial" w:cs="Arial"/>
          <w:color w:val="000000"/>
          <w:sz w:val="22"/>
          <w:szCs w:val="22"/>
        </w:rPr>
      </w:pPr>
      <w:r>
        <w:rPr>
          <w:rFonts w:ascii="Arial" w:eastAsia="Times New Roman" w:hAnsi="Arial" w:cs="Arial"/>
          <w:color w:val="000000"/>
          <w:sz w:val="22"/>
          <w:szCs w:val="22"/>
        </w:rPr>
        <w:t>1.3 Readiness summary</w:t>
      </w:r>
    </w:p>
    <w:p w14:paraId="5440AF93" w14:textId="77777777" w:rsidR="00356AD1" w:rsidRDefault="00356AD1">
      <w:pPr>
        <w:pStyle w:val="NormalWeb"/>
        <w:spacing w:before="0" w:beforeAutospacing="0" w:after="140" w:afterAutospacing="0" w:line="260" w:lineRule="atLeast"/>
        <w:rPr>
          <w:rFonts w:ascii="Arial" w:hAnsi="Arial" w:cs="Arial"/>
          <w:color w:val="000000"/>
          <w:sz w:val="22"/>
          <w:szCs w:val="22"/>
        </w:rPr>
      </w:pPr>
      <w:r>
        <w:rPr>
          <w:rFonts w:ascii="Arial" w:hAnsi="Arial" w:cs="Arial"/>
          <w:color w:val="000000"/>
          <w:sz w:val="22"/>
          <w:szCs w:val="22"/>
        </w:rPr>
        <w:t>The six-dimension assignment template is used [3], rather than the separate seven-dimension notebook exercise. Appendix A contains the completed scorecard and the deployment effects.</w:t>
      </w:r>
    </w:p>
    <w:tbl>
      <w:tblPr>
        <w:tblW w:w="936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00"/>
        <w:gridCol w:w="1500"/>
        <w:gridCol w:w="4860"/>
      </w:tblGrid>
      <w:tr w:rsidR="00000000" w14:paraId="0FBFBB65" w14:textId="77777777">
        <w:tc>
          <w:tcPr>
            <w:tcW w:w="3000" w:type="dxa"/>
            <w:tcBorders>
              <w:top w:val="single" w:sz="4" w:space="0" w:color="D9D9D9"/>
              <w:left w:val="single" w:sz="4" w:space="0" w:color="D9D9D9"/>
              <w:bottom w:val="single" w:sz="4" w:space="0" w:color="D9D9D9"/>
              <w:right w:val="single" w:sz="4" w:space="0" w:color="D9D9D9"/>
            </w:tcBorders>
            <w:shd w:val="clear" w:color="auto" w:fill="EEEEEE"/>
            <w:tcMar>
              <w:top w:w="100" w:type="dxa"/>
              <w:left w:w="100" w:type="dxa"/>
              <w:bottom w:w="100" w:type="dxa"/>
              <w:right w:w="100" w:type="dxa"/>
            </w:tcMar>
            <w:vAlign w:val="center"/>
            <w:hideMark/>
          </w:tcPr>
          <w:p w14:paraId="509C83FA" w14:textId="77777777" w:rsidR="00356AD1" w:rsidRDefault="00356AD1">
            <w:pPr>
              <w:pStyle w:val="NormalWeb"/>
              <w:spacing w:before="0" w:beforeAutospacing="0" w:after="0" w:afterAutospacing="0" w:line="260" w:lineRule="atLeast"/>
              <w:rPr>
                <w:rFonts w:ascii="Arial" w:hAnsi="Arial" w:cs="Arial"/>
                <w:color w:val="000000"/>
                <w:sz w:val="22"/>
                <w:szCs w:val="22"/>
              </w:rPr>
            </w:pPr>
            <w:r>
              <w:rPr>
                <w:rFonts w:ascii="Arial" w:hAnsi="Arial" w:cs="Arial"/>
                <w:b/>
                <w:bCs/>
                <w:color w:val="000000"/>
                <w:sz w:val="22"/>
                <w:szCs w:val="22"/>
              </w:rPr>
              <w:t>Dimension</w:t>
            </w:r>
          </w:p>
        </w:tc>
        <w:tc>
          <w:tcPr>
            <w:tcW w:w="1500" w:type="dxa"/>
            <w:tcBorders>
              <w:top w:val="single" w:sz="4" w:space="0" w:color="D9D9D9"/>
              <w:left w:val="single" w:sz="4" w:space="0" w:color="D9D9D9"/>
              <w:bottom w:val="single" w:sz="4" w:space="0" w:color="D9D9D9"/>
              <w:right w:val="single" w:sz="4" w:space="0" w:color="D9D9D9"/>
            </w:tcBorders>
            <w:shd w:val="clear" w:color="auto" w:fill="EEEEEE"/>
            <w:tcMar>
              <w:top w:w="100" w:type="dxa"/>
              <w:left w:w="100" w:type="dxa"/>
              <w:bottom w:w="100" w:type="dxa"/>
              <w:right w:w="100" w:type="dxa"/>
            </w:tcMar>
            <w:vAlign w:val="center"/>
            <w:hideMark/>
          </w:tcPr>
          <w:p w14:paraId="1F7FE50A" w14:textId="77777777" w:rsidR="00356AD1" w:rsidRDefault="00356AD1">
            <w:pPr>
              <w:pStyle w:val="NormalWeb"/>
              <w:spacing w:before="0" w:beforeAutospacing="0" w:after="0" w:afterAutospacing="0" w:line="260" w:lineRule="atLeast"/>
              <w:rPr>
                <w:rFonts w:ascii="Arial" w:hAnsi="Arial" w:cs="Arial"/>
                <w:color w:val="000000"/>
                <w:sz w:val="22"/>
                <w:szCs w:val="22"/>
              </w:rPr>
            </w:pPr>
            <w:r>
              <w:rPr>
                <w:rFonts w:ascii="Arial" w:hAnsi="Arial" w:cs="Arial"/>
                <w:b/>
                <w:bCs/>
                <w:color w:val="000000"/>
                <w:sz w:val="22"/>
                <w:szCs w:val="22"/>
              </w:rPr>
              <w:t>Score / 5</w:t>
            </w:r>
          </w:p>
        </w:tc>
        <w:tc>
          <w:tcPr>
            <w:tcW w:w="4860" w:type="dxa"/>
            <w:tcBorders>
              <w:top w:val="single" w:sz="4" w:space="0" w:color="D9D9D9"/>
              <w:left w:val="single" w:sz="4" w:space="0" w:color="D9D9D9"/>
              <w:bottom w:val="single" w:sz="4" w:space="0" w:color="D9D9D9"/>
              <w:right w:val="single" w:sz="4" w:space="0" w:color="D9D9D9"/>
            </w:tcBorders>
            <w:shd w:val="clear" w:color="auto" w:fill="EEEEEE"/>
            <w:tcMar>
              <w:top w:w="100" w:type="dxa"/>
              <w:left w:w="100" w:type="dxa"/>
              <w:bottom w:w="100" w:type="dxa"/>
              <w:right w:w="100" w:type="dxa"/>
            </w:tcMar>
            <w:vAlign w:val="center"/>
            <w:hideMark/>
          </w:tcPr>
          <w:p w14:paraId="08827499" w14:textId="77777777" w:rsidR="00356AD1" w:rsidRDefault="00356AD1">
            <w:pPr>
              <w:pStyle w:val="NormalWeb"/>
              <w:spacing w:before="0" w:beforeAutospacing="0" w:after="0" w:afterAutospacing="0" w:line="260" w:lineRule="atLeast"/>
              <w:rPr>
                <w:rFonts w:ascii="Arial" w:hAnsi="Arial" w:cs="Arial"/>
                <w:color w:val="000000"/>
                <w:sz w:val="22"/>
                <w:szCs w:val="22"/>
              </w:rPr>
            </w:pPr>
            <w:r>
              <w:rPr>
                <w:rFonts w:ascii="Arial" w:hAnsi="Arial" w:cs="Arial"/>
                <w:b/>
                <w:bCs/>
                <w:color w:val="000000"/>
                <w:sz w:val="22"/>
                <w:szCs w:val="22"/>
              </w:rPr>
              <w:t>Gap</w:t>
            </w:r>
          </w:p>
        </w:tc>
      </w:tr>
      <w:tr w:rsidR="00000000" w14:paraId="5E80B258" w14:textId="77777777">
        <w:tc>
          <w:tcPr>
            <w:tcW w:w="30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984D2CE" w14:textId="77777777" w:rsidR="00356AD1" w:rsidRDefault="00356AD1">
            <w:pPr>
              <w:pStyle w:val="NormalWeb"/>
              <w:spacing w:before="0" w:beforeAutospacing="0" w:after="0" w:afterAutospacing="0" w:line="260" w:lineRule="atLeast"/>
              <w:rPr>
                <w:rFonts w:ascii="Arial" w:hAnsi="Arial" w:cs="Arial"/>
                <w:color w:val="000000"/>
                <w:sz w:val="22"/>
                <w:szCs w:val="22"/>
              </w:rPr>
            </w:pPr>
            <w:r>
              <w:rPr>
                <w:rFonts w:ascii="Arial" w:hAnsi="Arial" w:cs="Arial"/>
                <w:color w:val="000000"/>
                <w:sz w:val="22"/>
                <w:szCs w:val="22"/>
              </w:rPr>
              <w:t>Data</w:t>
            </w:r>
          </w:p>
        </w:tc>
        <w:tc>
          <w:tcPr>
            <w:tcW w:w="15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797FCC2" w14:textId="77777777" w:rsidR="00356AD1" w:rsidRDefault="00356AD1">
            <w:pPr>
              <w:pStyle w:val="NormalWeb"/>
              <w:spacing w:before="0" w:beforeAutospacing="0" w:after="0" w:afterAutospacing="0" w:line="260" w:lineRule="atLeast"/>
              <w:rPr>
                <w:rFonts w:ascii="Arial" w:hAnsi="Arial" w:cs="Arial"/>
                <w:color w:val="000000"/>
                <w:sz w:val="22"/>
                <w:szCs w:val="22"/>
              </w:rPr>
            </w:pPr>
            <w:r>
              <w:rPr>
                <w:rFonts w:ascii="Arial" w:hAnsi="Arial" w:cs="Arial"/>
                <w:color w:val="000000"/>
                <w:sz w:val="22"/>
                <w:szCs w:val="22"/>
              </w:rPr>
              <w:t>2</w:t>
            </w:r>
          </w:p>
        </w:tc>
        <w:tc>
          <w:tcPr>
            <w:tcW w:w="486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CC862BC" w14:textId="77777777" w:rsidR="00356AD1" w:rsidRDefault="00356AD1">
            <w:pPr>
              <w:pStyle w:val="NormalWeb"/>
              <w:spacing w:before="0" w:beforeAutospacing="0" w:after="0" w:afterAutospacing="0" w:line="260" w:lineRule="atLeast"/>
              <w:rPr>
                <w:rFonts w:ascii="Arial" w:hAnsi="Arial" w:cs="Arial"/>
                <w:color w:val="000000"/>
                <w:sz w:val="22"/>
                <w:szCs w:val="22"/>
              </w:rPr>
            </w:pPr>
            <w:r>
              <w:rPr>
                <w:rFonts w:ascii="Arial" w:hAnsi="Arial" w:cs="Arial"/>
                <w:color w:val="000000"/>
                <w:sz w:val="22"/>
                <w:szCs w:val="22"/>
              </w:rPr>
              <w:t>Fix before launch</w:t>
            </w:r>
          </w:p>
        </w:tc>
      </w:tr>
      <w:tr w:rsidR="00000000" w14:paraId="36EA2F58" w14:textId="77777777">
        <w:tc>
          <w:tcPr>
            <w:tcW w:w="30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A46B11D" w14:textId="77777777" w:rsidR="00356AD1" w:rsidRDefault="00356AD1">
            <w:pPr>
              <w:pStyle w:val="NormalWeb"/>
              <w:spacing w:before="0" w:beforeAutospacing="0" w:after="0" w:afterAutospacing="0" w:line="260" w:lineRule="atLeast"/>
              <w:rPr>
                <w:rFonts w:ascii="Arial" w:hAnsi="Arial" w:cs="Arial"/>
                <w:color w:val="000000"/>
                <w:sz w:val="22"/>
                <w:szCs w:val="22"/>
              </w:rPr>
            </w:pPr>
            <w:r>
              <w:rPr>
                <w:rFonts w:ascii="Arial" w:hAnsi="Arial" w:cs="Arial"/>
                <w:color w:val="000000"/>
                <w:sz w:val="22"/>
                <w:szCs w:val="22"/>
              </w:rPr>
              <w:t>Model</w:t>
            </w:r>
          </w:p>
        </w:tc>
        <w:tc>
          <w:tcPr>
            <w:tcW w:w="15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5056287" w14:textId="77777777" w:rsidR="00356AD1" w:rsidRDefault="00356AD1">
            <w:pPr>
              <w:pStyle w:val="NormalWeb"/>
              <w:spacing w:before="0" w:beforeAutospacing="0" w:after="0" w:afterAutospacing="0" w:line="260" w:lineRule="atLeast"/>
              <w:rPr>
                <w:rFonts w:ascii="Arial" w:hAnsi="Arial" w:cs="Arial"/>
                <w:color w:val="000000"/>
                <w:sz w:val="22"/>
                <w:szCs w:val="22"/>
              </w:rPr>
            </w:pPr>
            <w:r>
              <w:rPr>
                <w:rFonts w:ascii="Arial" w:hAnsi="Arial" w:cs="Arial"/>
                <w:color w:val="000000"/>
                <w:sz w:val="22"/>
                <w:szCs w:val="22"/>
              </w:rPr>
              <w:t>0</w:t>
            </w:r>
          </w:p>
        </w:tc>
        <w:tc>
          <w:tcPr>
            <w:tcW w:w="486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AA1A956" w14:textId="77777777" w:rsidR="00356AD1" w:rsidRDefault="00356AD1">
            <w:pPr>
              <w:pStyle w:val="NormalWeb"/>
              <w:spacing w:before="0" w:beforeAutospacing="0" w:after="0" w:afterAutospacing="0" w:line="260" w:lineRule="atLeast"/>
              <w:rPr>
                <w:rFonts w:ascii="Arial" w:hAnsi="Arial" w:cs="Arial"/>
                <w:color w:val="000000"/>
                <w:sz w:val="22"/>
                <w:szCs w:val="22"/>
              </w:rPr>
            </w:pPr>
            <w:r>
              <w:rPr>
                <w:rFonts w:ascii="Arial" w:hAnsi="Arial" w:cs="Arial"/>
                <w:color w:val="000000"/>
                <w:sz w:val="22"/>
                <w:szCs w:val="22"/>
              </w:rPr>
              <w:t>Fix before launch</w:t>
            </w:r>
          </w:p>
        </w:tc>
      </w:tr>
      <w:tr w:rsidR="00000000" w14:paraId="03857D29" w14:textId="77777777">
        <w:tc>
          <w:tcPr>
            <w:tcW w:w="30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1271A69" w14:textId="77777777" w:rsidR="00356AD1" w:rsidRDefault="00356AD1">
            <w:pPr>
              <w:pStyle w:val="NormalWeb"/>
              <w:spacing w:before="0" w:beforeAutospacing="0" w:after="0" w:afterAutospacing="0" w:line="260" w:lineRule="atLeast"/>
              <w:rPr>
                <w:rFonts w:ascii="Arial" w:hAnsi="Arial" w:cs="Arial"/>
                <w:color w:val="000000"/>
                <w:sz w:val="22"/>
                <w:szCs w:val="22"/>
              </w:rPr>
            </w:pPr>
            <w:r>
              <w:rPr>
                <w:rFonts w:ascii="Arial" w:hAnsi="Arial" w:cs="Arial"/>
                <w:color w:val="000000"/>
                <w:sz w:val="22"/>
                <w:szCs w:val="22"/>
              </w:rPr>
              <w:t>Infrastructure</w:t>
            </w:r>
          </w:p>
        </w:tc>
        <w:tc>
          <w:tcPr>
            <w:tcW w:w="15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42D0702" w14:textId="77777777" w:rsidR="00356AD1" w:rsidRDefault="00356AD1">
            <w:pPr>
              <w:pStyle w:val="NormalWeb"/>
              <w:spacing w:before="0" w:beforeAutospacing="0" w:after="0" w:afterAutospacing="0" w:line="260" w:lineRule="atLeast"/>
              <w:rPr>
                <w:rFonts w:ascii="Arial" w:hAnsi="Arial" w:cs="Arial"/>
                <w:color w:val="000000"/>
                <w:sz w:val="22"/>
                <w:szCs w:val="22"/>
              </w:rPr>
            </w:pPr>
            <w:r>
              <w:rPr>
                <w:rFonts w:ascii="Arial" w:hAnsi="Arial" w:cs="Arial"/>
                <w:color w:val="000000"/>
                <w:sz w:val="22"/>
                <w:szCs w:val="22"/>
              </w:rPr>
              <w:t>1</w:t>
            </w:r>
          </w:p>
        </w:tc>
        <w:tc>
          <w:tcPr>
            <w:tcW w:w="486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E72C1E7" w14:textId="77777777" w:rsidR="00356AD1" w:rsidRDefault="00356AD1">
            <w:pPr>
              <w:pStyle w:val="NormalWeb"/>
              <w:spacing w:before="0" w:beforeAutospacing="0" w:after="0" w:afterAutospacing="0" w:line="260" w:lineRule="atLeast"/>
              <w:rPr>
                <w:rFonts w:ascii="Arial" w:hAnsi="Arial" w:cs="Arial"/>
                <w:color w:val="000000"/>
                <w:sz w:val="22"/>
                <w:szCs w:val="22"/>
              </w:rPr>
            </w:pPr>
            <w:r>
              <w:rPr>
                <w:rFonts w:ascii="Arial" w:hAnsi="Arial" w:cs="Arial"/>
                <w:color w:val="000000"/>
                <w:sz w:val="22"/>
                <w:szCs w:val="22"/>
              </w:rPr>
              <w:t>Fix before launch</w:t>
            </w:r>
          </w:p>
        </w:tc>
      </w:tr>
      <w:tr w:rsidR="00000000" w14:paraId="4093CDD9" w14:textId="77777777">
        <w:tc>
          <w:tcPr>
            <w:tcW w:w="30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31F30E3" w14:textId="77777777" w:rsidR="00356AD1" w:rsidRDefault="00356AD1">
            <w:pPr>
              <w:pStyle w:val="NormalWeb"/>
              <w:spacing w:before="0" w:beforeAutospacing="0" w:after="0" w:afterAutospacing="0" w:line="260" w:lineRule="atLeast"/>
              <w:rPr>
                <w:rFonts w:ascii="Arial" w:hAnsi="Arial" w:cs="Arial"/>
                <w:color w:val="000000"/>
                <w:sz w:val="22"/>
                <w:szCs w:val="22"/>
              </w:rPr>
            </w:pPr>
            <w:r>
              <w:rPr>
                <w:rFonts w:ascii="Arial" w:hAnsi="Arial" w:cs="Arial"/>
                <w:color w:val="000000"/>
                <w:sz w:val="22"/>
                <w:szCs w:val="22"/>
              </w:rPr>
              <w:t>Organizational</w:t>
            </w:r>
          </w:p>
        </w:tc>
        <w:tc>
          <w:tcPr>
            <w:tcW w:w="15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EA347A2" w14:textId="77777777" w:rsidR="00356AD1" w:rsidRDefault="00356AD1">
            <w:pPr>
              <w:pStyle w:val="NormalWeb"/>
              <w:spacing w:before="0" w:beforeAutospacing="0" w:after="0" w:afterAutospacing="0" w:line="260" w:lineRule="atLeast"/>
              <w:rPr>
                <w:rFonts w:ascii="Arial" w:hAnsi="Arial" w:cs="Arial"/>
                <w:color w:val="000000"/>
                <w:sz w:val="22"/>
                <w:szCs w:val="22"/>
              </w:rPr>
            </w:pPr>
            <w:r>
              <w:rPr>
                <w:rFonts w:ascii="Arial" w:hAnsi="Arial" w:cs="Arial"/>
                <w:color w:val="000000"/>
                <w:sz w:val="22"/>
                <w:szCs w:val="22"/>
              </w:rPr>
              <w:t>2</w:t>
            </w:r>
          </w:p>
        </w:tc>
        <w:tc>
          <w:tcPr>
            <w:tcW w:w="486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9000384" w14:textId="77777777" w:rsidR="00356AD1" w:rsidRDefault="00356AD1">
            <w:pPr>
              <w:pStyle w:val="NormalWeb"/>
              <w:spacing w:before="0" w:beforeAutospacing="0" w:after="0" w:afterAutospacing="0" w:line="260" w:lineRule="atLeast"/>
              <w:rPr>
                <w:rFonts w:ascii="Arial" w:hAnsi="Arial" w:cs="Arial"/>
                <w:color w:val="000000"/>
                <w:sz w:val="22"/>
                <w:szCs w:val="22"/>
              </w:rPr>
            </w:pPr>
            <w:r>
              <w:rPr>
                <w:rFonts w:ascii="Arial" w:hAnsi="Arial" w:cs="Arial"/>
                <w:color w:val="000000"/>
                <w:sz w:val="22"/>
                <w:szCs w:val="22"/>
              </w:rPr>
              <w:t>Fix before launch</w:t>
            </w:r>
          </w:p>
        </w:tc>
      </w:tr>
      <w:tr w:rsidR="00000000" w14:paraId="15B44BBC" w14:textId="77777777">
        <w:tc>
          <w:tcPr>
            <w:tcW w:w="30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14CD115" w14:textId="77777777" w:rsidR="00356AD1" w:rsidRDefault="00356AD1">
            <w:pPr>
              <w:pStyle w:val="NormalWeb"/>
              <w:spacing w:before="0" w:beforeAutospacing="0" w:after="0" w:afterAutospacing="0" w:line="260" w:lineRule="atLeast"/>
              <w:rPr>
                <w:rFonts w:ascii="Arial" w:hAnsi="Arial" w:cs="Arial"/>
                <w:color w:val="000000"/>
                <w:sz w:val="22"/>
                <w:szCs w:val="22"/>
              </w:rPr>
            </w:pPr>
            <w:r>
              <w:rPr>
                <w:rFonts w:ascii="Arial" w:hAnsi="Arial" w:cs="Arial"/>
                <w:color w:val="000000"/>
                <w:sz w:val="22"/>
                <w:szCs w:val="22"/>
              </w:rPr>
              <w:t>Risk</w:t>
            </w:r>
          </w:p>
        </w:tc>
        <w:tc>
          <w:tcPr>
            <w:tcW w:w="15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AFDBE89" w14:textId="77777777" w:rsidR="00356AD1" w:rsidRDefault="00356AD1">
            <w:pPr>
              <w:pStyle w:val="NormalWeb"/>
              <w:spacing w:before="0" w:beforeAutospacing="0" w:after="0" w:afterAutospacing="0" w:line="260" w:lineRule="atLeast"/>
              <w:rPr>
                <w:rFonts w:ascii="Arial" w:hAnsi="Arial" w:cs="Arial"/>
                <w:color w:val="000000"/>
                <w:sz w:val="22"/>
                <w:szCs w:val="22"/>
              </w:rPr>
            </w:pPr>
            <w:r>
              <w:rPr>
                <w:rFonts w:ascii="Arial" w:hAnsi="Arial" w:cs="Arial"/>
                <w:color w:val="000000"/>
                <w:sz w:val="22"/>
                <w:szCs w:val="22"/>
              </w:rPr>
              <w:t>3</w:t>
            </w:r>
          </w:p>
        </w:tc>
        <w:tc>
          <w:tcPr>
            <w:tcW w:w="486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383788A" w14:textId="77777777" w:rsidR="00356AD1" w:rsidRDefault="00356AD1">
            <w:pPr>
              <w:pStyle w:val="NormalWeb"/>
              <w:spacing w:before="0" w:beforeAutospacing="0" w:after="0" w:afterAutospacing="0" w:line="260" w:lineRule="atLeast"/>
              <w:rPr>
                <w:rFonts w:ascii="Arial" w:hAnsi="Arial" w:cs="Arial"/>
                <w:color w:val="000000"/>
                <w:sz w:val="22"/>
                <w:szCs w:val="22"/>
              </w:rPr>
            </w:pPr>
            <w:r>
              <w:rPr>
                <w:rFonts w:ascii="Arial" w:hAnsi="Arial" w:cs="Arial"/>
                <w:color w:val="000000"/>
                <w:sz w:val="22"/>
                <w:szCs w:val="22"/>
              </w:rPr>
              <w:t>Fix before launch</w:t>
            </w:r>
          </w:p>
        </w:tc>
      </w:tr>
      <w:tr w:rsidR="00000000" w14:paraId="471737AE" w14:textId="77777777">
        <w:tc>
          <w:tcPr>
            <w:tcW w:w="30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0CA19AE" w14:textId="77777777" w:rsidR="00356AD1" w:rsidRDefault="00356AD1">
            <w:pPr>
              <w:pStyle w:val="NormalWeb"/>
              <w:spacing w:before="0" w:beforeAutospacing="0" w:after="0" w:afterAutospacing="0" w:line="260" w:lineRule="atLeast"/>
              <w:rPr>
                <w:rFonts w:ascii="Arial" w:hAnsi="Arial" w:cs="Arial"/>
                <w:color w:val="000000"/>
                <w:sz w:val="22"/>
                <w:szCs w:val="22"/>
              </w:rPr>
            </w:pPr>
            <w:r>
              <w:rPr>
                <w:rFonts w:ascii="Arial" w:hAnsi="Arial" w:cs="Arial"/>
                <w:color w:val="000000"/>
                <w:sz w:val="22"/>
                <w:szCs w:val="22"/>
              </w:rPr>
              <w:t>Cost</w:t>
            </w:r>
          </w:p>
        </w:tc>
        <w:tc>
          <w:tcPr>
            <w:tcW w:w="15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447EC66" w14:textId="77777777" w:rsidR="00356AD1" w:rsidRDefault="00356AD1">
            <w:pPr>
              <w:pStyle w:val="NormalWeb"/>
              <w:spacing w:before="0" w:beforeAutospacing="0" w:after="0" w:afterAutospacing="0" w:line="260" w:lineRule="atLeast"/>
              <w:rPr>
                <w:rFonts w:ascii="Arial" w:hAnsi="Arial" w:cs="Arial"/>
                <w:color w:val="000000"/>
                <w:sz w:val="22"/>
                <w:szCs w:val="22"/>
              </w:rPr>
            </w:pPr>
            <w:r>
              <w:rPr>
                <w:rFonts w:ascii="Arial" w:hAnsi="Arial" w:cs="Arial"/>
                <w:color w:val="000000"/>
                <w:sz w:val="22"/>
                <w:szCs w:val="22"/>
              </w:rPr>
              <w:t>3</w:t>
            </w:r>
          </w:p>
        </w:tc>
        <w:tc>
          <w:tcPr>
            <w:tcW w:w="486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644C3C4" w14:textId="77777777" w:rsidR="00356AD1" w:rsidRDefault="00356AD1">
            <w:pPr>
              <w:pStyle w:val="NormalWeb"/>
              <w:spacing w:before="0" w:beforeAutospacing="0" w:after="0" w:afterAutospacing="0" w:line="260" w:lineRule="atLeast"/>
              <w:rPr>
                <w:rFonts w:ascii="Arial" w:hAnsi="Arial" w:cs="Arial"/>
                <w:color w:val="000000"/>
                <w:sz w:val="22"/>
                <w:szCs w:val="22"/>
              </w:rPr>
            </w:pPr>
            <w:r>
              <w:rPr>
                <w:rFonts w:ascii="Arial" w:hAnsi="Arial" w:cs="Arial"/>
                <w:color w:val="000000"/>
                <w:sz w:val="22"/>
                <w:szCs w:val="22"/>
              </w:rPr>
              <w:t>Fix before launch</w:t>
            </w:r>
          </w:p>
        </w:tc>
      </w:tr>
    </w:tbl>
    <w:p w14:paraId="60BFE341" w14:textId="77777777" w:rsidR="00356AD1" w:rsidRDefault="00356AD1">
      <w:pPr>
        <w:pStyle w:val="NormalWeb"/>
        <w:spacing w:before="0" w:beforeAutospacing="0" w:after="0" w:afterAutospacing="0" w:line="20" w:lineRule="atLeast"/>
        <w:rPr>
          <w:rFonts w:ascii="Arial" w:hAnsi="Arial" w:cs="Arial"/>
          <w:color w:val="000000"/>
          <w:sz w:val="2"/>
          <w:szCs w:val="2"/>
        </w:rPr>
      </w:pPr>
      <w:r>
        <w:rPr>
          <w:rFonts w:ascii="Arial" w:hAnsi="Arial" w:cs="Arial"/>
          <w:color w:val="000000"/>
          <w:sz w:val="2"/>
          <w:szCs w:val="2"/>
        </w:rPr>
        <w:t> </w:t>
      </w:r>
    </w:p>
    <w:p w14:paraId="3C7E14AC" w14:textId="77777777" w:rsidR="00356AD1" w:rsidRDefault="00356AD1">
      <w:pPr>
        <w:pStyle w:val="NormalWeb"/>
        <w:spacing w:before="0" w:beforeAutospacing="0" w:after="140" w:afterAutospacing="0" w:line="260" w:lineRule="atLeast"/>
        <w:rPr>
          <w:rFonts w:ascii="Arial" w:hAnsi="Arial" w:cs="Arial"/>
          <w:color w:val="000000"/>
          <w:sz w:val="22"/>
          <w:szCs w:val="22"/>
        </w:rPr>
      </w:pPr>
      <w:r>
        <w:rPr>
          <w:rFonts w:ascii="Arial" w:hAnsi="Arial" w:cs="Arial"/>
          <w:b/>
          <w:bCs/>
          <w:color w:val="000000"/>
          <w:sz w:val="22"/>
          <w:szCs w:val="22"/>
        </w:rPr>
        <w:t>Total:</w:t>
      </w:r>
      <w:r>
        <w:rPr>
          <w:rFonts w:ascii="Arial" w:hAnsi="Arial" w:cs="Arial"/>
          <w:color w:val="000000"/>
          <w:sz w:val="22"/>
          <w:szCs w:val="22"/>
        </w:rPr>
        <w:t xml:space="preserve"> 11/30. </w:t>
      </w:r>
      <w:r>
        <w:rPr>
          <w:rFonts w:ascii="Arial" w:hAnsi="Arial" w:cs="Arial"/>
          <w:b/>
          <w:bCs/>
          <w:color w:val="000000"/>
          <w:sz w:val="22"/>
          <w:szCs w:val="22"/>
        </w:rPr>
        <w:t>Average:</w:t>
      </w:r>
      <w:r>
        <w:rPr>
          <w:rFonts w:ascii="Arial" w:hAnsi="Arial" w:cs="Arial"/>
          <w:color w:val="000000"/>
          <w:sz w:val="22"/>
          <w:szCs w:val="22"/>
        </w:rPr>
        <w:t xml:space="preserve"> 1.83/5. These are draft judgments from the stated scenario and gaps, not audit results.</w:t>
      </w:r>
    </w:p>
    <w:p w14:paraId="4BEBDF14" w14:textId="77777777" w:rsidR="00356AD1" w:rsidRDefault="00356AD1">
      <w:pPr>
        <w:pStyle w:val="Heading3"/>
        <w:keepNext/>
        <w:spacing w:before="120" w:beforeAutospacing="0" w:afterAutospacing="0" w:line="260" w:lineRule="atLeast"/>
        <w:rPr>
          <w:rFonts w:ascii="Arial" w:eastAsia="Times New Roman" w:hAnsi="Arial" w:cs="Arial"/>
          <w:color w:val="000000"/>
          <w:sz w:val="22"/>
          <w:szCs w:val="22"/>
        </w:rPr>
      </w:pPr>
      <w:r>
        <w:rPr>
          <w:rFonts w:ascii="Arial" w:eastAsia="Times New Roman" w:hAnsi="Arial" w:cs="Arial"/>
          <w:color w:val="000000"/>
          <w:sz w:val="22"/>
          <w:szCs w:val="22"/>
        </w:rPr>
        <w:t>1.4 Two weakest dimensions</w:t>
      </w:r>
    </w:p>
    <w:p w14:paraId="32D9DEE1" w14:textId="77777777" w:rsidR="00356AD1" w:rsidRDefault="00356AD1">
      <w:pPr>
        <w:pStyle w:val="NormalWeb"/>
        <w:spacing w:before="0" w:beforeAutospacing="0" w:after="140" w:afterAutospacing="0" w:line="260" w:lineRule="atLeast"/>
        <w:rPr>
          <w:rFonts w:ascii="Arial" w:hAnsi="Arial" w:cs="Arial"/>
          <w:color w:val="000000"/>
          <w:sz w:val="22"/>
          <w:szCs w:val="22"/>
        </w:rPr>
      </w:pPr>
      <w:r>
        <w:rPr>
          <w:rFonts w:ascii="Arial" w:hAnsi="Arial" w:cs="Arial"/>
          <w:color w:val="000000"/>
          <w:sz w:val="22"/>
          <w:szCs w:val="22"/>
        </w:rPr>
        <w:t>Model readiness is 0 because no model or test results exist. Infrastructure is 1 because collecting readings does not prove that scoring, monitoring, and recovery work. These gaps favour a limited pilot using managed training and a tested local scorer; they do not support immediate production launch.</w:t>
      </w:r>
    </w:p>
    <w:p w14:paraId="6B4824B1" w14:textId="77777777" w:rsidR="00356AD1" w:rsidRDefault="00356AD1">
      <w:pPr>
        <w:pStyle w:val="Heading2"/>
        <w:keepNext/>
        <w:spacing w:before="0" w:beforeAutospacing="0" w:after="180" w:afterAutospacing="0" w:line="340" w:lineRule="atLeast"/>
        <w:rPr>
          <w:rFonts w:ascii="Arial" w:eastAsia="Times New Roman" w:hAnsi="Arial" w:cs="Arial"/>
          <w:color w:val="000000"/>
          <w:sz w:val="28"/>
          <w:szCs w:val="28"/>
        </w:rPr>
      </w:pPr>
      <w:r>
        <w:rPr>
          <w:rFonts w:ascii="Arial" w:eastAsia="Times New Roman" w:hAnsi="Arial" w:cs="Arial"/>
          <w:color w:val="000000"/>
          <w:sz w:val="22"/>
          <w:szCs w:val="22"/>
        </w:rPr>
        <w:br w:type="page"/>
      </w:r>
      <w:r>
        <w:rPr>
          <w:rFonts w:ascii="Arial" w:eastAsia="Times New Roman" w:hAnsi="Arial" w:cs="Arial"/>
          <w:color w:val="000000"/>
          <w:sz w:val="28"/>
          <w:szCs w:val="28"/>
        </w:rPr>
        <w:lastRenderedPageBreak/>
        <w:t>2 Deployment environment evaluation</w:t>
      </w:r>
    </w:p>
    <w:p w14:paraId="49B49B07" w14:textId="77777777" w:rsidR="00356AD1" w:rsidRDefault="00356AD1">
      <w:pPr>
        <w:pStyle w:val="Heading3"/>
        <w:keepNext/>
        <w:spacing w:before="120" w:beforeAutospacing="0" w:afterAutospacing="0" w:line="260" w:lineRule="atLeast"/>
        <w:rPr>
          <w:rFonts w:ascii="Arial" w:eastAsia="Times New Roman" w:hAnsi="Arial" w:cs="Arial"/>
          <w:color w:val="000000"/>
          <w:sz w:val="22"/>
          <w:szCs w:val="22"/>
        </w:rPr>
      </w:pPr>
      <w:r>
        <w:rPr>
          <w:rFonts w:ascii="Arial" w:eastAsia="Times New Roman" w:hAnsi="Arial" w:cs="Arial"/>
          <w:color w:val="000000"/>
          <w:sz w:val="22"/>
          <w:szCs w:val="22"/>
        </w:rPr>
        <w:t>2.1 Environment Fit Scorecard</w:t>
      </w:r>
    </w:p>
    <w:p w14:paraId="30AC37C8" w14:textId="77777777" w:rsidR="00356AD1" w:rsidRDefault="00356AD1">
      <w:pPr>
        <w:pStyle w:val="NormalWeb"/>
        <w:spacing w:before="0" w:beforeAutospacing="0" w:after="140" w:afterAutospacing="0" w:line="260" w:lineRule="atLeast"/>
        <w:rPr>
          <w:rFonts w:ascii="Arial" w:hAnsi="Arial" w:cs="Arial"/>
          <w:color w:val="000000"/>
          <w:sz w:val="22"/>
          <w:szCs w:val="22"/>
        </w:rPr>
      </w:pPr>
      <w:r>
        <w:rPr>
          <w:rFonts w:ascii="Arial" w:hAnsi="Arial" w:cs="Arial"/>
          <w:color w:val="000000"/>
          <w:sz w:val="22"/>
          <w:szCs w:val="22"/>
        </w:rPr>
        <w:t>The workload scored is the demanding part: live conveyor alerting. The cloud training workload is considered separately. Table B1 and the completed scorecard in Appendix B contain the detailed evidence [4].</w:t>
      </w:r>
    </w:p>
    <w:tbl>
      <w:tblPr>
        <w:tblW w:w="936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00"/>
        <w:gridCol w:w="1100"/>
        <w:gridCol w:w="5760"/>
      </w:tblGrid>
      <w:tr w:rsidR="00000000" w14:paraId="07C13D84" w14:textId="77777777">
        <w:tc>
          <w:tcPr>
            <w:tcW w:w="2500" w:type="dxa"/>
            <w:tcBorders>
              <w:top w:val="single" w:sz="4" w:space="0" w:color="D9D9D9"/>
              <w:left w:val="single" w:sz="4" w:space="0" w:color="D9D9D9"/>
              <w:bottom w:val="single" w:sz="4" w:space="0" w:color="D9D9D9"/>
              <w:right w:val="single" w:sz="4" w:space="0" w:color="D9D9D9"/>
            </w:tcBorders>
            <w:shd w:val="clear" w:color="auto" w:fill="EEEEEE"/>
            <w:tcMar>
              <w:top w:w="100" w:type="dxa"/>
              <w:left w:w="100" w:type="dxa"/>
              <w:bottom w:w="100" w:type="dxa"/>
              <w:right w:w="100" w:type="dxa"/>
            </w:tcMar>
            <w:vAlign w:val="center"/>
            <w:hideMark/>
          </w:tcPr>
          <w:p w14:paraId="59E4BE22" w14:textId="77777777" w:rsidR="00356AD1" w:rsidRDefault="00356AD1">
            <w:pPr>
              <w:pStyle w:val="NormalWeb"/>
              <w:spacing w:before="0" w:beforeAutospacing="0" w:after="0" w:afterAutospacing="0" w:line="260" w:lineRule="atLeast"/>
              <w:rPr>
                <w:rFonts w:ascii="Arial" w:hAnsi="Arial" w:cs="Arial"/>
                <w:color w:val="000000"/>
                <w:sz w:val="22"/>
                <w:szCs w:val="22"/>
              </w:rPr>
            </w:pPr>
            <w:r>
              <w:rPr>
                <w:rFonts w:ascii="Arial" w:hAnsi="Arial" w:cs="Arial"/>
                <w:b/>
                <w:bCs/>
                <w:color w:val="000000"/>
                <w:sz w:val="22"/>
                <w:szCs w:val="22"/>
              </w:rPr>
              <w:t>Question in order</w:t>
            </w:r>
          </w:p>
        </w:tc>
        <w:tc>
          <w:tcPr>
            <w:tcW w:w="1100" w:type="dxa"/>
            <w:tcBorders>
              <w:top w:val="single" w:sz="4" w:space="0" w:color="D9D9D9"/>
              <w:left w:val="single" w:sz="4" w:space="0" w:color="D9D9D9"/>
              <w:bottom w:val="single" w:sz="4" w:space="0" w:color="D9D9D9"/>
              <w:right w:val="single" w:sz="4" w:space="0" w:color="D9D9D9"/>
            </w:tcBorders>
            <w:shd w:val="clear" w:color="auto" w:fill="EEEEEE"/>
            <w:tcMar>
              <w:top w:w="100" w:type="dxa"/>
              <w:left w:w="100" w:type="dxa"/>
              <w:bottom w:w="100" w:type="dxa"/>
              <w:right w:w="100" w:type="dxa"/>
            </w:tcMar>
            <w:vAlign w:val="center"/>
            <w:hideMark/>
          </w:tcPr>
          <w:p w14:paraId="375F0D52" w14:textId="77777777" w:rsidR="00356AD1" w:rsidRDefault="00356AD1">
            <w:pPr>
              <w:pStyle w:val="NormalWeb"/>
              <w:spacing w:before="0" w:beforeAutospacing="0" w:after="0" w:afterAutospacing="0" w:line="260" w:lineRule="atLeast"/>
              <w:rPr>
                <w:rFonts w:ascii="Arial" w:hAnsi="Arial" w:cs="Arial"/>
                <w:color w:val="000000"/>
                <w:sz w:val="22"/>
                <w:szCs w:val="22"/>
              </w:rPr>
            </w:pPr>
            <w:r>
              <w:rPr>
                <w:rFonts w:ascii="Arial" w:hAnsi="Arial" w:cs="Arial"/>
                <w:b/>
                <w:bCs/>
                <w:color w:val="000000"/>
                <w:sz w:val="22"/>
                <w:szCs w:val="22"/>
              </w:rPr>
              <w:t>Score / 5</w:t>
            </w:r>
          </w:p>
        </w:tc>
        <w:tc>
          <w:tcPr>
            <w:tcW w:w="5760" w:type="dxa"/>
            <w:tcBorders>
              <w:top w:val="single" w:sz="4" w:space="0" w:color="D9D9D9"/>
              <w:left w:val="single" w:sz="4" w:space="0" w:color="D9D9D9"/>
              <w:bottom w:val="single" w:sz="4" w:space="0" w:color="D9D9D9"/>
              <w:right w:val="single" w:sz="4" w:space="0" w:color="D9D9D9"/>
            </w:tcBorders>
            <w:shd w:val="clear" w:color="auto" w:fill="EEEEEE"/>
            <w:tcMar>
              <w:top w:w="100" w:type="dxa"/>
              <w:left w:w="100" w:type="dxa"/>
              <w:bottom w:w="100" w:type="dxa"/>
              <w:right w:w="100" w:type="dxa"/>
            </w:tcMar>
            <w:vAlign w:val="center"/>
            <w:hideMark/>
          </w:tcPr>
          <w:p w14:paraId="548EDD00" w14:textId="77777777" w:rsidR="00356AD1" w:rsidRDefault="00356AD1">
            <w:pPr>
              <w:pStyle w:val="NormalWeb"/>
              <w:spacing w:before="0" w:beforeAutospacing="0" w:after="0" w:afterAutospacing="0" w:line="260" w:lineRule="atLeast"/>
              <w:rPr>
                <w:rFonts w:ascii="Arial" w:hAnsi="Arial" w:cs="Arial"/>
                <w:color w:val="000000"/>
                <w:sz w:val="22"/>
                <w:szCs w:val="22"/>
              </w:rPr>
            </w:pPr>
            <w:r>
              <w:rPr>
                <w:rFonts w:ascii="Arial" w:hAnsi="Arial" w:cs="Arial"/>
                <w:b/>
                <w:bCs/>
                <w:color w:val="000000"/>
                <w:sz w:val="22"/>
                <w:szCs w:val="22"/>
              </w:rPr>
              <w:t>Main reason</w:t>
            </w:r>
          </w:p>
        </w:tc>
      </w:tr>
      <w:tr w:rsidR="00000000" w14:paraId="5011C096" w14:textId="77777777">
        <w:tc>
          <w:tcPr>
            <w:tcW w:w="25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B61B5BD" w14:textId="77777777" w:rsidR="00356AD1" w:rsidRDefault="00356AD1">
            <w:pPr>
              <w:pStyle w:val="NormalWeb"/>
              <w:spacing w:before="0" w:beforeAutospacing="0" w:after="0" w:afterAutospacing="0" w:line="260" w:lineRule="atLeast"/>
              <w:rPr>
                <w:rFonts w:ascii="Arial" w:hAnsi="Arial" w:cs="Arial"/>
                <w:color w:val="000000"/>
                <w:sz w:val="22"/>
                <w:szCs w:val="22"/>
              </w:rPr>
            </w:pPr>
            <w:r>
              <w:rPr>
                <w:rFonts w:ascii="Arial" w:hAnsi="Arial" w:cs="Arial"/>
                <w:color w:val="000000"/>
                <w:sz w:val="22"/>
                <w:szCs w:val="22"/>
              </w:rPr>
              <w:t>Data sensitivity</w:t>
            </w:r>
          </w:p>
        </w:tc>
        <w:tc>
          <w:tcPr>
            <w:tcW w:w="11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E85E3C3" w14:textId="77777777" w:rsidR="00356AD1" w:rsidRDefault="00356AD1">
            <w:pPr>
              <w:pStyle w:val="NormalWeb"/>
              <w:spacing w:before="0" w:beforeAutospacing="0" w:after="0" w:afterAutospacing="0" w:line="260" w:lineRule="atLeast"/>
              <w:rPr>
                <w:rFonts w:ascii="Arial" w:hAnsi="Arial" w:cs="Arial"/>
                <w:color w:val="000000"/>
                <w:sz w:val="22"/>
                <w:szCs w:val="22"/>
              </w:rPr>
            </w:pPr>
            <w:r>
              <w:rPr>
                <w:rFonts w:ascii="Arial" w:hAnsi="Arial" w:cs="Arial"/>
                <w:color w:val="000000"/>
                <w:sz w:val="22"/>
                <w:szCs w:val="22"/>
              </w:rPr>
              <w:t>2</w:t>
            </w:r>
          </w:p>
        </w:tc>
        <w:tc>
          <w:tcPr>
            <w:tcW w:w="576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17F69FC" w14:textId="77777777" w:rsidR="00356AD1" w:rsidRDefault="00356AD1">
            <w:pPr>
              <w:pStyle w:val="NormalWeb"/>
              <w:spacing w:before="0" w:beforeAutospacing="0" w:after="0" w:afterAutospacing="0" w:line="260" w:lineRule="atLeast"/>
              <w:rPr>
                <w:rFonts w:ascii="Arial" w:hAnsi="Arial" w:cs="Arial"/>
                <w:color w:val="000000"/>
                <w:sz w:val="22"/>
                <w:szCs w:val="22"/>
              </w:rPr>
            </w:pPr>
            <w:r>
              <w:rPr>
                <w:rFonts w:ascii="Arial" w:hAnsi="Arial" w:cs="Arial"/>
                <w:color w:val="000000"/>
                <w:sz w:val="22"/>
                <w:szCs w:val="22"/>
              </w:rPr>
              <w:t>Raw plant and repair data stay local under the assumed policy.</w:t>
            </w:r>
          </w:p>
        </w:tc>
      </w:tr>
      <w:tr w:rsidR="00000000" w14:paraId="4AD5A5AA" w14:textId="77777777">
        <w:tc>
          <w:tcPr>
            <w:tcW w:w="25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41624BD" w14:textId="77777777" w:rsidR="00356AD1" w:rsidRDefault="00356AD1">
            <w:pPr>
              <w:pStyle w:val="NormalWeb"/>
              <w:spacing w:before="0" w:beforeAutospacing="0" w:after="0" w:afterAutospacing="0" w:line="260" w:lineRule="atLeast"/>
              <w:rPr>
                <w:rFonts w:ascii="Arial" w:hAnsi="Arial" w:cs="Arial"/>
                <w:color w:val="000000"/>
                <w:sz w:val="22"/>
                <w:szCs w:val="22"/>
              </w:rPr>
            </w:pPr>
            <w:r>
              <w:rPr>
                <w:rFonts w:ascii="Arial" w:hAnsi="Arial" w:cs="Arial"/>
                <w:color w:val="000000"/>
                <w:sz w:val="22"/>
                <w:szCs w:val="22"/>
              </w:rPr>
              <w:t>Cost pattern</w:t>
            </w:r>
          </w:p>
        </w:tc>
        <w:tc>
          <w:tcPr>
            <w:tcW w:w="11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08C563A" w14:textId="77777777" w:rsidR="00356AD1" w:rsidRDefault="00356AD1">
            <w:pPr>
              <w:pStyle w:val="NormalWeb"/>
              <w:spacing w:before="0" w:beforeAutospacing="0" w:after="0" w:afterAutospacing="0" w:line="260" w:lineRule="atLeast"/>
              <w:rPr>
                <w:rFonts w:ascii="Arial" w:hAnsi="Arial" w:cs="Arial"/>
                <w:color w:val="000000"/>
                <w:sz w:val="22"/>
                <w:szCs w:val="22"/>
              </w:rPr>
            </w:pPr>
            <w:r>
              <w:rPr>
                <w:rFonts w:ascii="Arial" w:hAnsi="Arial" w:cs="Arial"/>
                <w:color w:val="000000"/>
                <w:sz w:val="22"/>
                <w:szCs w:val="22"/>
              </w:rPr>
              <w:t>3</w:t>
            </w:r>
          </w:p>
        </w:tc>
        <w:tc>
          <w:tcPr>
            <w:tcW w:w="576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2D4DAAB" w14:textId="77777777" w:rsidR="00356AD1" w:rsidRDefault="00356AD1">
            <w:pPr>
              <w:pStyle w:val="NormalWeb"/>
              <w:spacing w:before="0" w:beforeAutospacing="0" w:after="0" w:afterAutospacing="0" w:line="260" w:lineRule="atLeast"/>
              <w:rPr>
                <w:rFonts w:ascii="Arial" w:hAnsi="Arial" w:cs="Arial"/>
                <w:color w:val="000000"/>
                <w:sz w:val="22"/>
                <w:szCs w:val="22"/>
              </w:rPr>
            </w:pPr>
            <w:r>
              <w:rPr>
                <w:rFonts w:ascii="Arial" w:hAnsi="Arial" w:cs="Arial"/>
                <w:color w:val="000000"/>
                <w:sz w:val="22"/>
                <w:szCs w:val="22"/>
              </w:rPr>
              <w:t>Live scoring is steady; retraining is occasional.</w:t>
            </w:r>
          </w:p>
        </w:tc>
      </w:tr>
      <w:tr w:rsidR="00000000" w14:paraId="0DEF0D01" w14:textId="77777777">
        <w:tc>
          <w:tcPr>
            <w:tcW w:w="25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14158E8" w14:textId="77777777" w:rsidR="00356AD1" w:rsidRDefault="00356AD1">
            <w:pPr>
              <w:pStyle w:val="NormalWeb"/>
              <w:spacing w:before="0" w:beforeAutospacing="0" w:after="0" w:afterAutospacing="0" w:line="260" w:lineRule="atLeast"/>
              <w:rPr>
                <w:rFonts w:ascii="Arial" w:hAnsi="Arial" w:cs="Arial"/>
                <w:color w:val="000000"/>
                <w:sz w:val="22"/>
                <w:szCs w:val="22"/>
              </w:rPr>
            </w:pPr>
            <w:r>
              <w:rPr>
                <w:rFonts w:ascii="Arial" w:hAnsi="Arial" w:cs="Arial"/>
                <w:color w:val="000000"/>
                <w:sz w:val="22"/>
                <w:szCs w:val="22"/>
              </w:rPr>
              <w:t>Operational capacity</w:t>
            </w:r>
          </w:p>
        </w:tc>
        <w:tc>
          <w:tcPr>
            <w:tcW w:w="11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2FC7035" w14:textId="77777777" w:rsidR="00356AD1" w:rsidRDefault="00356AD1">
            <w:pPr>
              <w:pStyle w:val="NormalWeb"/>
              <w:spacing w:before="0" w:beforeAutospacing="0" w:after="0" w:afterAutospacing="0" w:line="260" w:lineRule="atLeast"/>
              <w:rPr>
                <w:rFonts w:ascii="Arial" w:hAnsi="Arial" w:cs="Arial"/>
                <w:color w:val="000000"/>
                <w:sz w:val="22"/>
                <w:szCs w:val="22"/>
              </w:rPr>
            </w:pPr>
            <w:r>
              <w:rPr>
                <w:rFonts w:ascii="Arial" w:hAnsi="Arial" w:cs="Arial"/>
                <w:color w:val="000000"/>
                <w:sz w:val="22"/>
                <w:szCs w:val="22"/>
              </w:rPr>
              <w:t>4</w:t>
            </w:r>
          </w:p>
        </w:tc>
        <w:tc>
          <w:tcPr>
            <w:tcW w:w="576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969765F" w14:textId="77777777" w:rsidR="00356AD1" w:rsidRDefault="00356AD1">
            <w:pPr>
              <w:pStyle w:val="NormalWeb"/>
              <w:spacing w:before="0" w:beforeAutospacing="0" w:after="0" w:afterAutospacing="0" w:line="260" w:lineRule="atLeast"/>
              <w:rPr>
                <w:rFonts w:ascii="Arial" w:hAnsi="Arial" w:cs="Arial"/>
                <w:color w:val="000000"/>
                <w:sz w:val="22"/>
                <w:szCs w:val="22"/>
              </w:rPr>
            </w:pPr>
            <w:r>
              <w:rPr>
                <w:rFonts w:ascii="Arial" w:hAnsi="Arial" w:cs="Arial"/>
                <w:color w:val="000000"/>
                <w:sz w:val="22"/>
                <w:szCs w:val="22"/>
              </w:rPr>
              <w:t>Existing plant IT has no dedicated ML operations team.</w:t>
            </w:r>
          </w:p>
        </w:tc>
      </w:tr>
      <w:tr w:rsidR="00000000" w14:paraId="51AECAA6" w14:textId="77777777">
        <w:tc>
          <w:tcPr>
            <w:tcW w:w="25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6D2A7D2" w14:textId="77777777" w:rsidR="00356AD1" w:rsidRDefault="00356AD1">
            <w:pPr>
              <w:pStyle w:val="NormalWeb"/>
              <w:spacing w:before="0" w:beforeAutospacing="0" w:after="0" w:afterAutospacing="0" w:line="260" w:lineRule="atLeast"/>
              <w:rPr>
                <w:rFonts w:ascii="Arial" w:hAnsi="Arial" w:cs="Arial"/>
                <w:color w:val="000000"/>
                <w:sz w:val="22"/>
                <w:szCs w:val="22"/>
              </w:rPr>
            </w:pPr>
            <w:r>
              <w:rPr>
                <w:rFonts w:ascii="Arial" w:hAnsi="Arial" w:cs="Arial"/>
                <w:color w:val="000000"/>
                <w:sz w:val="22"/>
                <w:szCs w:val="22"/>
              </w:rPr>
              <w:t>Latency</w:t>
            </w:r>
          </w:p>
        </w:tc>
        <w:tc>
          <w:tcPr>
            <w:tcW w:w="11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A7CEF90" w14:textId="77777777" w:rsidR="00356AD1" w:rsidRDefault="00356AD1">
            <w:pPr>
              <w:pStyle w:val="NormalWeb"/>
              <w:spacing w:before="0" w:beforeAutospacing="0" w:after="0" w:afterAutospacing="0" w:line="260" w:lineRule="atLeast"/>
              <w:rPr>
                <w:rFonts w:ascii="Arial" w:hAnsi="Arial" w:cs="Arial"/>
                <w:color w:val="000000"/>
                <w:sz w:val="22"/>
                <w:szCs w:val="22"/>
              </w:rPr>
            </w:pPr>
            <w:r>
              <w:rPr>
                <w:rFonts w:ascii="Arial" w:hAnsi="Arial" w:cs="Arial"/>
                <w:color w:val="000000"/>
                <w:sz w:val="22"/>
                <w:szCs w:val="22"/>
              </w:rPr>
              <w:t>1</w:t>
            </w:r>
          </w:p>
        </w:tc>
        <w:tc>
          <w:tcPr>
            <w:tcW w:w="576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5FF6412" w14:textId="77777777" w:rsidR="00356AD1" w:rsidRDefault="00356AD1">
            <w:pPr>
              <w:pStyle w:val="NormalWeb"/>
              <w:spacing w:before="0" w:beforeAutospacing="0" w:after="0" w:afterAutospacing="0" w:line="260" w:lineRule="atLeast"/>
              <w:rPr>
                <w:rFonts w:ascii="Arial" w:hAnsi="Arial" w:cs="Arial"/>
                <w:color w:val="000000"/>
                <w:sz w:val="22"/>
                <w:szCs w:val="22"/>
              </w:rPr>
            </w:pPr>
            <w:r>
              <w:rPr>
                <w:rFonts w:ascii="Arial" w:hAnsi="Arial" w:cs="Arial"/>
                <w:color w:val="000000"/>
                <w:sz w:val="22"/>
                <w:szCs w:val="22"/>
              </w:rPr>
              <w:t>Live alerts must continue locally during a WAN outage.</w:t>
            </w:r>
          </w:p>
        </w:tc>
      </w:tr>
    </w:tbl>
    <w:p w14:paraId="39A1206A" w14:textId="77777777" w:rsidR="00356AD1" w:rsidRDefault="00356AD1">
      <w:pPr>
        <w:pStyle w:val="NormalWeb"/>
        <w:spacing w:before="0" w:beforeAutospacing="0" w:after="0" w:afterAutospacing="0" w:line="20" w:lineRule="atLeast"/>
        <w:rPr>
          <w:rFonts w:ascii="Arial" w:hAnsi="Arial" w:cs="Arial"/>
          <w:color w:val="000000"/>
          <w:sz w:val="2"/>
          <w:szCs w:val="2"/>
        </w:rPr>
      </w:pPr>
      <w:r>
        <w:rPr>
          <w:rFonts w:ascii="Arial" w:hAnsi="Arial" w:cs="Arial"/>
          <w:color w:val="000000"/>
          <w:sz w:val="2"/>
          <w:szCs w:val="2"/>
        </w:rPr>
        <w:t> </w:t>
      </w:r>
    </w:p>
    <w:p w14:paraId="756561BD" w14:textId="77777777" w:rsidR="00356AD1" w:rsidRDefault="00356AD1">
      <w:pPr>
        <w:pStyle w:val="NormalWeb"/>
        <w:spacing w:before="0" w:beforeAutospacing="0" w:after="140" w:afterAutospacing="0" w:line="260" w:lineRule="atLeast"/>
        <w:rPr>
          <w:rFonts w:ascii="Arial" w:hAnsi="Arial" w:cs="Arial"/>
          <w:color w:val="000000"/>
          <w:sz w:val="22"/>
          <w:szCs w:val="22"/>
        </w:rPr>
      </w:pPr>
      <w:r>
        <w:rPr>
          <w:rFonts w:ascii="Arial" w:hAnsi="Arial" w:cs="Arial"/>
          <w:b/>
          <w:bCs/>
          <w:color w:val="000000"/>
          <w:sz w:val="22"/>
          <w:szCs w:val="22"/>
        </w:rPr>
        <w:t>Average:</w:t>
      </w:r>
      <w:r>
        <w:rPr>
          <w:rFonts w:ascii="Arial" w:hAnsi="Arial" w:cs="Arial"/>
          <w:color w:val="000000"/>
          <w:sz w:val="22"/>
          <w:szCs w:val="22"/>
        </w:rPr>
        <w:t xml:space="preserve"> (2 + 3 + 4 + 1) / 4 = 2.5. </w:t>
      </w:r>
      <w:r>
        <w:rPr>
          <w:rFonts w:ascii="Arial" w:hAnsi="Arial" w:cs="Arial"/>
          <w:b/>
          <w:bCs/>
          <w:color w:val="000000"/>
          <w:sz w:val="22"/>
          <w:szCs w:val="22"/>
        </w:rPr>
        <w:t>Spread:</w:t>
      </w:r>
      <w:r>
        <w:rPr>
          <w:rFonts w:ascii="Arial" w:hAnsi="Arial" w:cs="Arial"/>
          <w:color w:val="000000"/>
          <w:sz w:val="22"/>
          <w:szCs w:val="22"/>
        </w:rPr>
        <w:t xml:space="preserve"> 4 - 1 = 3.</w:t>
      </w:r>
    </w:p>
    <w:p w14:paraId="4D638AB1" w14:textId="77777777" w:rsidR="00356AD1" w:rsidRDefault="00356AD1">
      <w:pPr>
        <w:pStyle w:val="NormalWeb"/>
        <w:spacing w:before="0" w:beforeAutospacing="0" w:after="140" w:afterAutospacing="0" w:line="260" w:lineRule="atLeast"/>
        <w:rPr>
          <w:rFonts w:ascii="Arial" w:hAnsi="Arial" w:cs="Arial"/>
          <w:color w:val="000000"/>
          <w:sz w:val="22"/>
          <w:szCs w:val="22"/>
        </w:rPr>
      </w:pPr>
      <w:r>
        <w:rPr>
          <w:rFonts w:ascii="Arial" w:hAnsi="Arial" w:cs="Arial"/>
          <w:color w:val="000000"/>
          <w:sz w:val="22"/>
          <w:szCs w:val="22"/>
        </w:rPr>
        <w:t>First, the latency score of 1 rules out public cloud alone for live alerting. Second, the spread of 3 points toward hybrid. The average is in the mixed range, but it does not override those earlier rules. The scorecard therefore agrees with hybrid [4].</w:t>
      </w:r>
    </w:p>
    <w:p w14:paraId="7ECC8C07" w14:textId="77777777" w:rsidR="00356AD1" w:rsidRDefault="00356AD1">
      <w:pPr>
        <w:pStyle w:val="Heading3"/>
        <w:keepNext/>
        <w:spacing w:before="120" w:beforeAutospacing="0" w:afterAutospacing="0" w:line="260" w:lineRule="atLeast"/>
        <w:rPr>
          <w:rFonts w:ascii="Arial" w:eastAsia="Times New Roman" w:hAnsi="Arial" w:cs="Arial"/>
          <w:color w:val="000000"/>
          <w:sz w:val="22"/>
          <w:szCs w:val="22"/>
        </w:rPr>
      </w:pPr>
      <w:r>
        <w:rPr>
          <w:rFonts w:ascii="Arial" w:eastAsia="Times New Roman" w:hAnsi="Arial" w:cs="Arial"/>
          <w:color w:val="000000"/>
          <w:sz w:val="22"/>
          <w:szCs w:val="22"/>
        </w:rPr>
        <w:t>2.2 Comparison</w:t>
      </w:r>
    </w:p>
    <w:p w14:paraId="0824DFAF" w14:textId="77777777" w:rsidR="00356AD1" w:rsidRDefault="00356AD1">
      <w:pPr>
        <w:pStyle w:val="NormalWeb"/>
        <w:spacing w:before="0" w:beforeAutospacing="0" w:after="140" w:afterAutospacing="0" w:line="260" w:lineRule="atLeast"/>
        <w:rPr>
          <w:rFonts w:ascii="Arial" w:hAnsi="Arial" w:cs="Arial"/>
          <w:color w:val="000000"/>
          <w:sz w:val="22"/>
          <w:szCs w:val="22"/>
        </w:rPr>
      </w:pPr>
      <w:r>
        <w:rPr>
          <w:rFonts w:ascii="Arial" w:hAnsi="Arial" w:cs="Arial"/>
          <w:color w:val="000000"/>
          <w:sz w:val="22"/>
          <w:szCs w:val="22"/>
        </w:rPr>
        <w:t>On-premise provides local alerting and control, but the plant must also run its training tools. Cloud can provide managed training and capacity, but a cloud-only scorer depends on the internet connection. Hybrid uses local scoring and rented batch training, with extra work to maintain the connection between them. This separates streaming-style alerts from batch training, following the Week04 pipeline comparison [18]. Table B2 compares all five required dimensions for this system.</w:t>
      </w:r>
    </w:p>
    <w:p w14:paraId="09A5E8DC" w14:textId="77777777" w:rsidR="00356AD1" w:rsidRDefault="00356AD1">
      <w:pPr>
        <w:pStyle w:val="Heading3"/>
        <w:keepNext/>
        <w:spacing w:before="120" w:beforeAutospacing="0" w:afterAutospacing="0" w:line="260" w:lineRule="atLeast"/>
        <w:rPr>
          <w:rFonts w:ascii="Arial" w:eastAsia="Times New Roman" w:hAnsi="Arial" w:cs="Arial"/>
          <w:color w:val="000000"/>
          <w:sz w:val="22"/>
          <w:szCs w:val="22"/>
        </w:rPr>
      </w:pPr>
      <w:r>
        <w:rPr>
          <w:rFonts w:ascii="Arial" w:eastAsia="Times New Roman" w:hAnsi="Arial" w:cs="Arial"/>
          <w:color w:val="000000"/>
          <w:sz w:val="22"/>
          <w:szCs w:val="22"/>
        </w:rPr>
        <w:t>2.3 Recommendation</w:t>
      </w:r>
    </w:p>
    <w:p w14:paraId="3CE300CF" w14:textId="77777777" w:rsidR="00356AD1" w:rsidRDefault="00356AD1">
      <w:pPr>
        <w:pStyle w:val="NormalWeb"/>
        <w:spacing w:before="0" w:beforeAutospacing="0" w:after="140" w:afterAutospacing="0" w:line="260" w:lineRule="atLeast"/>
        <w:rPr>
          <w:rFonts w:ascii="Arial" w:hAnsi="Arial" w:cs="Arial"/>
          <w:color w:val="000000"/>
          <w:sz w:val="22"/>
          <w:szCs w:val="22"/>
        </w:rPr>
      </w:pPr>
      <w:r>
        <w:rPr>
          <w:rFonts w:ascii="Arial" w:hAnsi="Arial" w:cs="Arial"/>
          <w:b/>
          <w:bCs/>
          <w:color w:val="000000"/>
          <w:sz w:val="22"/>
          <w:szCs w:val="22"/>
        </w:rPr>
        <w:t>Recommendation: use hybrid deployment, keeping live scoring and sensitive raw records on-premise while using Azure for approved training data, model retraining, and model management.</w:t>
      </w:r>
    </w:p>
    <w:p w14:paraId="6BA2EA93" w14:textId="77777777" w:rsidR="00356AD1" w:rsidRDefault="00356AD1">
      <w:pPr>
        <w:pStyle w:val="NormalWeb"/>
        <w:spacing w:before="0" w:beforeAutospacing="0" w:after="140" w:afterAutospacing="0" w:line="260" w:lineRule="atLeast"/>
        <w:rPr>
          <w:rFonts w:ascii="Arial" w:hAnsi="Arial" w:cs="Arial"/>
          <w:color w:val="000000"/>
          <w:sz w:val="22"/>
          <w:szCs w:val="22"/>
        </w:rPr>
      </w:pPr>
      <w:r>
        <w:rPr>
          <w:rFonts w:ascii="Arial" w:hAnsi="Arial" w:cs="Arial"/>
          <w:color w:val="000000"/>
          <w:sz w:val="22"/>
          <w:szCs w:val="22"/>
        </w:rPr>
        <w:t xml:space="preserve">Latency is the deciding question: the alert path must still work when the WAN fails. Data sensitivity also favours keeping raw readings and identifying repair records at the plant. Local processing handles the small, continuous scoring workload. Azure handles occasional CPU training and longer-term comparisons, where waiting is acceptable. Approved model files are downloaded and checked before replacing the local version. Operational capacity supports managed cloud training because there is no dedicated ML </w:t>
      </w:r>
      <w:r>
        <w:rPr>
          <w:rFonts w:ascii="Arial" w:hAnsi="Arial" w:cs="Arial"/>
          <w:color w:val="000000"/>
          <w:sz w:val="22"/>
          <w:szCs w:val="22"/>
        </w:rPr>
        <w:t>operations team. Frontier language models are not needed to classify conveyor sensor patterns. The scorecard agrees with this recommendation.</w:t>
      </w:r>
    </w:p>
    <w:p w14:paraId="640E0063" w14:textId="77777777" w:rsidR="00356AD1" w:rsidRDefault="00356AD1">
      <w:pPr>
        <w:pStyle w:val="Heading2"/>
        <w:keepNext/>
        <w:spacing w:before="0" w:beforeAutospacing="0" w:after="180" w:afterAutospacing="0" w:line="340" w:lineRule="atLeast"/>
        <w:rPr>
          <w:rFonts w:ascii="Arial" w:eastAsia="Times New Roman" w:hAnsi="Arial" w:cs="Arial"/>
          <w:color w:val="000000"/>
          <w:sz w:val="28"/>
          <w:szCs w:val="28"/>
        </w:rPr>
      </w:pPr>
      <w:r>
        <w:rPr>
          <w:rFonts w:ascii="Arial" w:eastAsia="Times New Roman" w:hAnsi="Arial" w:cs="Arial"/>
          <w:color w:val="000000"/>
          <w:sz w:val="22"/>
          <w:szCs w:val="22"/>
        </w:rPr>
        <w:br w:type="page"/>
      </w:r>
      <w:r>
        <w:rPr>
          <w:rFonts w:ascii="Arial" w:eastAsia="Times New Roman" w:hAnsi="Arial" w:cs="Arial"/>
          <w:color w:val="000000"/>
          <w:sz w:val="28"/>
          <w:szCs w:val="28"/>
        </w:rPr>
        <w:t>2 Deployment environment evaluation continued</w:t>
      </w:r>
    </w:p>
    <w:p w14:paraId="0831C0E4" w14:textId="77777777" w:rsidR="00356AD1" w:rsidRDefault="00356AD1">
      <w:pPr>
        <w:pStyle w:val="Heading3"/>
        <w:keepNext/>
        <w:spacing w:before="120" w:beforeAutospacing="0" w:afterAutospacing="0" w:line="260" w:lineRule="atLeast"/>
        <w:rPr>
          <w:rFonts w:ascii="Arial" w:eastAsia="Times New Roman" w:hAnsi="Arial" w:cs="Arial"/>
          <w:color w:val="000000"/>
          <w:sz w:val="22"/>
          <w:szCs w:val="22"/>
        </w:rPr>
      </w:pPr>
      <w:r>
        <w:rPr>
          <w:rFonts w:ascii="Arial" w:eastAsia="Times New Roman" w:hAnsi="Arial" w:cs="Arial"/>
          <w:color w:val="000000"/>
          <w:sz w:val="22"/>
          <w:szCs w:val="22"/>
        </w:rPr>
        <w:t>2.4 Three-year cost comparison</w:t>
      </w:r>
    </w:p>
    <w:p w14:paraId="77C1A605" w14:textId="77777777" w:rsidR="00356AD1" w:rsidRDefault="00356AD1">
      <w:pPr>
        <w:pStyle w:val="NormalWeb"/>
        <w:spacing w:before="0" w:beforeAutospacing="0" w:after="140" w:afterAutospacing="0" w:line="260" w:lineRule="atLeast"/>
        <w:rPr>
          <w:rFonts w:ascii="Arial" w:hAnsi="Arial" w:cs="Arial"/>
          <w:color w:val="000000"/>
          <w:sz w:val="22"/>
          <w:szCs w:val="22"/>
        </w:rPr>
      </w:pPr>
      <w:r>
        <w:rPr>
          <w:rFonts w:ascii="Arial" w:hAnsi="Arial" w:cs="Arial"/>
          <w:color w:val="000000"/>
          <w:sz w:val="22"/>
          <w:szCs w:val="22"/>
        </w:rPr>
        <w:t>This is an incremental operating estimate in USD, excluding tax and price changes. USD avoids mixing Microsoft's published currency with an assumed exchange rate. Canada Central Linux pay-as-you-go prices were retrieved on October 9, 2026 [12]. No reservation, Spot, or student credit is assumed.</w:t>
      </w:r>
    </w:p>
    <w:p w14:paraId="5B0AFAB0" w14:textId="77777777" w:rsidR="00356AD1" w:rsidRDefault="00356AD1">
      <w:pPr>
        <w:pStyle w:val="NormalWeb"/>
        <w:spacing w:before="0" w:beforeAutospacing="0" w:after="140" w:afterAutospacing="0" w:line="260" w:lineRule="atLeast"/>
        <w:rPr>
          <w:rFonts w:ascii="Arial" w:hAnsi="Arial" w:cs="Arial"/>
          <w:color w:val="000000"/>
          <w:sz w:val="22"/>
          <w:szCs w:val="22"/>
        </w:rPr>
      </w:pPr>
      <w:r>
        <w:rPr>
          <w:rFonts w:ascii="Arial" w:hAnsi="Arial" w:cs="Arial"/>
          <w:color w:val="000000"/>
          <w:sz w:val="22"/>
          <w:szCs w:val="22"/>
        </w:rPr>
        <w:t>Five conveyors produce five combined rows per second: 432,000 rows per day and 38.88 million over 90 days. At an assumed 100 bytes per row, the history is about 3.9 GB before file overhead. Local data is retained for 90 days. Cloud storage budgets are 20 GB for hybrid features and models, and 50 GB for the cloud alternative's raw data and models. A daily export includes one-minute summaries and fault labels.</w:t>
      </w:r>
    </w:p>
    <w:p w14:paraId="4F4008EE" w14:textId="77777777" w:rsidR="00356AD1" w:rsidRDefault="00356AD1">
      <w:pPr>
        <w:pStyle w:val="NormalWeb"/>
        <w:spacing w:before="0" w:beforeAutospacing="0" w:after="140" w:afterAutospacing="0" w:line="260" w:lineRule="atLeast"/>
        <w:rPr>
          <w:rFonts w:ascii="Arial" w:hAnsi="Arial" w:cs="Arial"/>
          <w:color w:val="000000"/>
          <w:sz w:val="22"/>
          <w:szCs w:val="22"/>
        </w:rPr>
      </w:pPr>
      <w:r>
        <w:rPr>
          <w:rFonts w:ascii="Arial" w:hAnsi="Arial" w:cs="Arial"/>
          <w:color w:val="000000"/>
          <w:sz w:val="22"/>
          <w:szCs w:val="22"/>
        </w:rPr>
        <w:t>Both options use eight billed hours per month of Standard_DS3_v2 training, including startup and idle overhead. Hybrid reuses the existing sensor PC, subject to a capacity check. The cloud-only alternative adds one Standard_D2s_v3 scoring VM, running 26,280 hours over three years, and a 32 GiB E4 disk. These are basic single-host estimates, not the cost of a redundant high-availability design.</w:t>
      </w:r>
    </w:p>
    <w:tbl>
      <w:tblPr>
        <w:tblW w:w="936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000"/>
        <w:gridCol w:w="2180"/>
        <w:gridCol w:w="2180"/>
      </w:tblGrid>
      <w:tr w:rsidR="00000000" w14:paraId="20DB0525" w14:textId="77777777">
        <w:tc>
          <w:tcPr>
            <w:tcW w:w="5000" w:type="dxa"/>
            <w:tcBorders>
              <w:top w:val="single" w:sz="4" w:space="0" w:color="D9D9D9"/>
              <w:left w:val="single" w:sz="4" w:space="0" w:color="D9D9D9"/>
              <w:bottom w:val="single" w:sz="4" w:space="0" w:color="D9D9D9"/>
              <w:right w:val="single" w:sz="4" w:space="0" w:color="D9D9D9"/>
            </w:tcBorders>
            <w:shd w:val="clear" w:color="auto" w:fill="EEEEEE"/>
            <w:tcMar>
              <w:top w:w="100" w:type="dxa"/>
              <w:left w:w="100" w:type="dxa"/>
              <w:bottom w:w="100" w:type="dxa"/>
              <w:right w:w="100" w:type="dxa"/>
            </w:tcMar>
            <w:vAlign w:val="center"/>
            <w:hideMark/>
          </w:tcPr>
          <w:p w14:paraId="66A367E1" w14:textId="77777777" w:rsidR="00356AD1" w:rsidRDefault="00356AD1">
            <w:pPr>
              <w:pStyle w:val="NormalWeb"/>
              <w:spacing w:before="0" w:beforeAutospacing="0" w:after="0" w:afterAutospacing="0" w:line="260" w:lineRule="atLeast"/>
              <w:rPr>
                <w:rFonts w:ascii="Arial" w:hAnsi="Arial" w:cs="Arial"/>
                <w:color w:val="000000"/>
                <w:sz w:val="22"/>
                <w:szCs w:val="22"/>
              </w:rPr>
            </w:pPr>
            <w:r>
              <w:rPr>
                <w:rFonts w:ascii="Arial" w:hAnsi="Arial" w:cs="Arial"/>
                <w:b/>
                <w:bCs/>
                <w:color w:val="000000"/>
                <w:sz w:val="22"/>
                <w:szCs w:val="22"/>
              </w:rPr>
              <w:t>Three-year cost line</w:t>
            </w:r>
          </w:p>
        </w:tc>
        <w:tc>
          <w:tcPr>
            <w:tcW w:w="2180" w:type="dxa"/>
            <w:tcBorders>
              <w:top w:val="single" w:sz="4" w:space="0" w:color="D9D9D9"/>
              <w:left w:val="single" w:sz="4" w:space="0" w:color="D9D9D9"/>
              <w:bottom w:val="single" w:sz="4" w:space="0" w:color="D9D9D9"/>
              <w:right w:val="single" w:sz="4" w:space="0" w:color="D9D9D9"/>
            </w:tcBorders>
            <w:shd w:val="clear" w:color="auto" w:fill="EEEEEE"/>
            <w:tcMar>
              <w:top w:w="100" w:type="dxa"/>
              <w:left w:w="100" w:type="dxa"/>
              <w:bottom w:w="100" w:type="dxa"/>
              <w:right w:w="100" w:type="dxa"/>
            </w:tcMar>
            <w:vAlign w:val="center"/>
            <w:hideMark/>
          </w:tcPr>
          <w:p w14:paraId="25D4FF47" w14:textId="77777777" w:rsidR="00356AD1" w:rsidRDefault="00356AD1">
            <w:pPr>
              <w:pStyle w:val="NormalWeb"/>
              <w:spacing w:before="0" w:beforeAutospacing="0" w:after="0" w:afterAutospacing="0" w:line="260" w:lineRule="atLeast"/>
              <w:rPr>
                <w:rFonts w:ascii="Arial" w:hAnsi="Arial" w:cs="Arial"/>
                <w:color w:val="000000"/>
                <w:sz w:val="22"/>
                <w:szCs w:val="22"/>
              </w:rPr>
            </w:pPr>
            <w:r>
              <w:rPr>
                <w:rFonts w:ascii="Arial" w:hAnsi="Arial" w:cs="Arial"/>
                <w:b/>
                <w:bCs/>
                <w:color w:val="000000"/>
                <w:sz w:val="22"/>
                <w:szCs w:val="22"/>
              </w:rPr>
              <w:t>Hybrid USD</w:t>
            </w:r>
          </w:p>
        </w:tc>
        <w:tc>
          <w:tcPr>
            <w:tcW w:w="2180" w:type="dxa"/>
            <w:tcBorders>
              <w:top w:val="single" w:sz="4" w:space="0" w:color="D9D9D9"/>
              <w:left w:val="single" w:sz="4" w:space="0" w:color="D9D9D9"/>
              <w:bottom w:val="single" w:sz="4" w:space="0" w:color="D9D9D9"/>
              <w:right w:val="single" w:sz="4" w:space="0" w:color="D9D9D9"/>
            </w:tcBorders>
            <w:shd w:val="clear" w:color="auto" w:fill="EEEEEE"/>
            <w:tcMar>
              <w:top w:w="100" w:type="dxa"/>
              <w:left w:w="100" w:type="dxa"/>
              <w:bottom w:w="100" w:type="dxa"/>
              <w:right w:w="100" w:type="dxa"/>
            </w:tcMar>
            <w:vAlign w:val="center"/>
            <w:hideMark/>
          </w:tcPr>
          <w:p w14:paraId="775206C7" w14:textId="77777777" w:rsidR="00356AD1" w:rsidRDefault="00356AD1">
            <w:pPr>
              <w:pStyle w:val="NormalWeb"/>
              <w:spacing w:before="0" w:beforeAutospacing="0" w:after="0" w:afterAutospacing="0" w:line="260" w:lineRule="atLeast"/>
              <w:rPr>
                <w:rFonts w:ascii="Arial" w:hAnsi="Arial" w:cs="Arial"/>
                <w:color w:val="000000"/>
                <w:sz w:val="22"/>
                <w:szCs w:val="22"/>
              </w:rPr>
            </w:pPr>
            <w:r>
              <w:rPr>
                <w:rFonts w:ascii="Arial" w:hAnsi="Arial" w:cs="Arial"/>
                <w:b/>
                <w:bCs/>
                <w:color w:val="000000"/>
                <w:sz w:val="22"/>
                <w:szCs w:val="22"/>
              </w:rPr>
              <w:t>Cloud-only USD</w:t>
            </w:r>
          </w:p>
        </w:tc>
      </w:tr>
      <w:tr w:rsidR="00000000" w14:paraId="65F34876" w14:textId="77777777">
        <w:tc>
          <w:tcPr>
            <w:tcW w:w="50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D6111DE" w14:textId="77777777" w:rsidR="00356AD1" w:rsidRDefault="00356AD1">
            <w:pPr>
              <w:pStyle w:val="NormalWeb"/>
              <w:spacing w:before="0" w:beforeAutospacing="0" w:after="0" w:afterAutospacing="0" w:line="260" w:lineRule="atLeast"/>
              <w:rPr>
                <w:rFonts w:ascii="Arial" w:hAnsi="Arial" w:cs="Arial"/>
                <w:color w:val="000000"/>
                <w:sz w:val="22"/>
                <w:szCs w:val="22"/>
              </w:rPr>
            </w:pPr>
            <w:r>
              <w:rPr>
                <w:rFonts w:ascii="Arial" w:hAnsi="Arial" w:cs="Arial"/>
                <w:color w:val="000000"/>
                <w:sz w:val="22"/>
                <w:szCs w:val="22"/>
              </w:rPr>
              <w:t>Compute</w:t>
            </w:r>
          </w:p>
        </w:tc>
        <w:tc>
          <w:tcPr>
            <w:tcW w:w="218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FF738AE" w14:textId="77777777" w:rsidR="00356AD1" w:rsidRDefault="00356AD1">
            <w:pPr>
              <w:pStyle w:val="NormalWeb"/>
              <w:spacing w:before="0" w:beforeAutospacing="0" w:after="0" w:afterAutospacing="0" w:line="260" w:lineRule="atLeast"/>
              <w:rPr>
                <w:rFonts w:ascii="Arial" w:hAnsi="Arial" w:cs="Arial"/>
                <w:color w:val="000000"/>
                <w:sz w:val="22"/>
                <w:szCs w:val="22"/>
              </w:rPr>
            </w:pPr>
            <w:r>
              <w:rPr>
                <w:rFonts w:ascii="Arial" w:hAnsi="Arial" w:cs="Arial"/>
                <w:color w:val="000000"/>
                <w:sz w:val="22"/>
                <w:szCs w:val="22"/>
              </w:rPr>
              <w:t>80.64</w:t>
            </w:r>
          </w:p>
        </w:tc>
        <w:tc>
          <w:tcPr>
            <w:tcW w:w="218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A464C8B" w14:textId="77777777" w:rsidR="00356AD1" w:rsidRDefault="00356AD1">
            <w:pPr>
              <w:pStyle w:val="NormalWeb"/>
              <w:spacing w:before="0" w:beforeAutospacing="0" w:after="0" w:afterAutospacing="0" w:line="260" w:lineRule="atLeast"/>
              <w:rPr>
                <w:rFonts w:ascii="Arial" w:hAnsi="Arial" w:cs="Arial"/>
                <w:color w:val="000000"/>
                <w:sz w:val="22"/>
                <w:szCs w:val="22"/>
              </w:rPr>
            </w:pPr>
            <w:r>
              <w:rPr>
                <w:rFonts w:ascii="Arial" w:hAnsi="Arial" w:cs="Arial"/>
                <w:color w:val="000000"/>
                <w:sz w:val="22"/>
                <w:szCs w:val="22"/>
              </w:rPr>
              <w:t>2,997.72</w:t>
            </w:r>
          </w:p>
        </w:tc>
      </w:tr>
      <w:tr w:rsidR="00000000" w14:paraId="1EE790B0" w14:textId="77777777">
        <w:tc>
          <w:tcPr>
            <w:tcW w:w="50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12FBA26" w14:textId="77777777" w:rsidR="00356AD1" w:rsidRDefault="00356AD1">
            <w:pPr>
              <w:pStyle w:val="NormalWeb"/>
              <w:spacing w:before="0" w:beforeAutospacing="0" w:after="0" w:afterAutospacing="0" w:line="260" w:lineRule="atLeast"/>
              <w:rPr>
                <w:rFonts w:ascii="Arial" w:hAnsi="Arial" w:cs="Arial"/>
                <w:color w:val="000000"/>
                <w:sz w:val="22"/>
                <w:szCs w:val="22"/>
              </w:rPr>
            </w:pPr>
            <w:r>
              <w:rPr>
                <w:rFonts w:ascii="Arial" w:hAnsi="Arial" w:cs="Arial"/>
                <w:color w:val="000000"/>
                <w:sz w:val="22"/>
                <w:szCs w:val="22"/>
              </w:rPr>
              <w:t>Storage, disk and ancillary allowance</w:t>
            </w:r>
          </w:p>
        </w:tc>
        <w:tc>
          <w:tcPr>
            <w:tcW w:w="218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F051121" w14:textId="77777777" w:rsidR="00356AD1" w:rsidRDefault="00356AD1">
            <w:pPr>
              <w:pStyle w:val="NormalWeb"/>
              <w:spacing w:before="0" w:beforeAutospacing="0" w:after="0" w:afterAutospacing="0" w:line="260" w:lineRule="atLeast"/>
              <w:rPr>
                <w:rFonts w:ascii="Arial" w:hAnsi="Arial" w:cs="Arial"/>
                <w:color w:val="000000"/>
                <w:sz w:val="22"/>
                <w:szCs w:val="22"/>
              </w:rPr>
            </w:pPr>
            <w:r>
              <w:rPr>
                <w:rFonts w:ascii="Arial" w:hAnsi="Arial" w:cs="Arial"/>
                <w:color w:val="000000"/>
                <w:sz w:val="22"/>
                <w:szCs w:val="22"/>
              </w:rPr>
              <w:t>374.40</w:t>
            </w:r>
          </w:p>
        </w:tc>
        <w:tc>
          <w:tcPr>
            <w:tcW w:w="218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06F0A36" w14:textId="77777777" w:rsidR="00356AD1" w:rsidRDefault="00356AD1">
            <w:pPr>
              <w:pStyle w:val="NormalWeb"/>
              <w:spacing w:before="0" w:beforeAutospacing="0" w:after="0" w:afterAutospacing="0" w:line="260" w:lineRule="atLeast"/>
              <w:rPr>
                <w:rFonts w:ascii="Arial" w:hAnsi="Arial" w:cs="Arial"/>
                <w:color w:val="000000"/>
                <w:sz w:val="22"/>
                <w:szCs w:val="22"/>
              </w:rPr>
            </w:pPr>
            <w:r>
              <w:rPr>
                <w:rFonts w:ascii="Arial" w:hAnsi="Arial" w:cs="Arial"/>
                <w:color w:val="000000"/>
                <w:sz w:val="22"/>
                <w:szCs w:val="22"/>
              </w:rPr>
              <w:t>491.04</w:t>
            </w:r>
          </w:p>
        </w:tc>
      </w:tr>
      <w:tr w:rsidR="00000000" w14:paraId="3398A3A4" w14:textId="77777777">
        <w:tc>
          <w:tcPr>
            <w:tcW w:w="50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4A665F6" w14:textId="77777777" w:rsidR="00356AD1" w:rsidRDefault="00356AD1">
            <w:pPr>
              <w:pStyle w:val="NormalWeb"/>
              <w:spacing w:before="0" w:beforeAutospacing="0" w:after="0" w:afterAutospacing="0" w:line="260" w:lineRule="atLeast"/>
              <w:rPr>
                <w:rFonts w:ascii="Arial" w:hAnsi="Arial" w:cs="Arial"/>
                <w:color w:val="000000"/>
                <w:sz w:val="22"/>
                <w:szCs w:val="22"/>
              </w:rPr>
            </w:pPr>
            <w:r>
              <w:rPr>
                <w:rFonts w:ascii="Arial" w:hAnsi="Arial" w:cs="Arial"/>
                <w:color w:val="000000"/>
                <w:sz w:val="22"/>
                <w:szCs w:val="22"/>
              </w:rPr>
              <w:t>Registry and Key Vault</w:t>
            </w:r>
          </w:p>
        </w:tc>
        <w:tc>
          <w:tcPr>
            <w:tcW w:w="218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EA266C8" w14:textId="77777777" w:rsidR="00356AD1" w:rsidRDefault="00356AD1">
            <w:pPr>
              <w:pStyle w:val="NormalWeb"/>
              <w:spacing w:before="0" w:beforeAutospacing="0" w:after="0" w:afterAutospacing="0" w:line="260" w:lineRule="atLeast"/>
              <w:rPr>
                <w:rFonts w:ascii="Arial" w:hAnsi="Arial" w:cs="Arial"/>
                <w:color w:val="000000"/>
                <w:sz w:val="22"/>
                <w:szCs w:val="22"/>
              </w:rPr>
            </w:pPr>
            <w:r>
              <w:rPr>
                <w:rFonts w:ascii="Arial" w:hAnsi="Arial" w:cs="Arial"/>
                <w:color w:val="000000"/>
                <w:sz w:val="22"/>
                <w:szCs w:val="22"/>
              </w:rPr>
              <w:t>183.51</w:t>
            </w:r>
          </w:p>
        </w:tc>
        <w:tc>
          <w:tcPr>
            <w:tcW w:w="218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74DED62" w14:textId="77777777" w:rsidR="00356AD1" w:rsidRDefault="00356AD1">
            <w:pPr>
              <w:pStyle w:val="NormalWeb"/>
              <w:spacing w:before="0" w:beforeAutospacing="0" w:after="0" w:afterAutospacing="0" w:line="260" w:lineRule="atLeast"/>
              <w:rPr>
                <w:rFonts w:ascii="Arial" w:hAnsi="Arial" w:cs="Arial"/>
                <w:color w:val="000000"/>
                <w:sz w:val="22"/>
                <w:szCs w:val="22"/>
              </w:rPr>
            </w:pPr>
            <w:r>
              <w:rPr>
                <w:rFonts w:ascii="Arial" w:hAnsi="Arial" w:cs="Arial"/>
                <w:color w:val="000000"/>
                <w:sz w:val="22"/>
                <w:szCs w:val="22"/>
              </w:rPr>
              <w:t>183.51</w:t>
            </w:r>
          </w:p>
        </w:tc>
      </w:tr>
      <w:tr w:rsidR="00000000" w14:paraId="31F9F0DC" w14:textId="77777777">
        <w:tc>
          <w:tcPr>
            <w:tcW w:w="50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1CA98A8" w14:textId="77777777" w:rsidR="00356AD1" w:rsidRDefault="00356AD1">
            <w:pPr>
              <w:pStyle w:val="NormalWeb"/>
              <w:spacing w:before="0" w:beforeAutospacing="0" w:after="0" w:afterAutospacing="0" w:line="260" w:lineRule="atLeast"/>
              <w:rPr>
                <w:rFonts w:ascii="Arial" w:hAnsi="Arial" w:cs="Arial"/>
                <w:color w:val="000000"/>
                <w:sz w:val="22"/>
                <w:szCs w:val="22"/>
              </w:rPr>
            </w:pPr>
            <w:r>
              <w:rPr>
                <w:rFonts w:ascii="Arial" w:hAnsi="Arial" w:cs="Arial"/>
                <w:color w:val="000000"/>
                <w:sz w:val="22"/>
                <w:szCs w:val="22"/>
              </w:rPr>
              <w:t>Setup and operating staff</w:t>
            </w:r>
          </w:p>
        </w:tc>
        <w:tc>
          <w:tcPr>
            <w:tcW w:w="218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44F22D9" w14:textId="77777777" w:rsidR="00356AD1" w:rsidRDefault="00356AD1">
            <w:pPr>
              <w:pStyle w:val="NormalWeb"/>
              <w:spacing w:before="0" w:beforeAutospacing="0" w:after="0" w:afterAutospacing="0" w:line="260" w:lineRule="atLeast"/>
              <w:rPr>
                <w:rFonts w:ascii="Arial" w:hAnsi="Arial" w:cs="Arial"/>
                <w:color w:val="000000"/>
                <w:sz w:val="22"/>
                <w:szCs w:val="22"/>
              </w:rPr>
            </w:pPr>
            <w:r>
              <w:rPr>
                <w:rFonts w:ascii="Arial" w:hAnsi="Arial" w:cs="Arial"/>
                <w:color w:val="000000"/>
                <w:sz w:val="22"/>
                <w:szCs w:val="22"/>
              </w:rPr>
              <w:t>16,560.00</w:t>
            </w:r>
          </w:p>
        </w:tc>
        <w:tc>
          <w:tcPr>
            <w:tcW w:w="218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AF8B30D" w14:textId="77777777" w:rsidR="00356AD1" w:rsidRDefault="00356AD1">
            <w:pPr>
              <w:pStyle w:val="NormalWeb"/>
              <w:spacing w:before="0" w:beforeAutospacing="0" w:after="0" w:afterAutospacing="0" w:line="260" w:lineRule="atLeast"/>
              <w:rPr>
                <w:rFonts w:ascii="Arial" w:hAnsi="Arial" w:cs="Arial"/>
                <w:color w:val="000000"/>
                <w:sz w:val="22"/>
                <w:szCs w:val="22"/>
              </w:rPr>
            </w:pPr>
            <w:r>
              <w:rPr>
                <w:rFonts w:ascii="Arial" w:hAnsi="Arial" w:cs="Arial"/>
                <w:color w:val="000000"/>
                <w:sz w:val="22"/>
                <w:szCs w:val="22"/>
              </w:rPr>
              <w:t>12,420.00</w:t>
            </w:r>
          </w:p>
        </w:tc>
      </w:tr>
      <w:tr w:rsidR="00000000" w14:paraId="51AA88F1" w14:textId="77777777">
        <w:tc>
          <w:tcPr>
            <w:tcW w:w="50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C99FA91" w14:textId="77777777" w:rsidR="00356AD1" w:rsidRDefault="00356AD1">
            <w:pPr>
              <w:pStyle w:val="NormalWeb"/>
              <w:spacing w:before="0" w:beforeAutospacing="0" w:after="0" w:afterAutospacing="0" w:line="260" w:lineRule="atLeast"/>
              <w:rPr>
                <w:rFonts w:ascii="Arial" w:hAnsi="Arial" w:cs="Arial"/>
                <w:color w:val="000000"/>
                <w:sz w:val="22"/>
                <w:szCs w:val="22"/>
              </w:rPr>
            </w:pPr>
            <w:r>
              <w:rPr>
                <w:rFonts w:ascii="Arial" w:hAnsi="Arial" w:cs="Arial"/>
                <w:color w:val="000000"/>
                <w:sz w:val="22"/>
                <w:szCs w:val="22"/>
              </w:rPr>
              <w:t>Allocated local scoring power</w:t>
            </w:r>
          </w:p>
        </w:tc>
        <w:tc>
          <w:tcPr>
            <w:tcW w:w="218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A2E73EE" w14:textId="77777777" w:rsidR="00356AD1" w:rsidRDefault="00356AD1">
            <w:pPr>
              <w:pStyle w:val="NormalWeb"/>
              <w:spacing w:before="0" w:beforeAutospacing="0" w:after="0" w:afterAutospacing="0" w:line="260" w:lineRule="atLeast"/>
              <w:rPr>
                <w:rFonts w:ascii="Arial" w:hAnsi="Arial" w:cs="Arial"/>
                <w:color w:val="000000"/>
                <w:sz w:val="22"/>
                <w:szCs w:val="22"/>
              </w:rPr>
            </w:pPr>
            <w:r>
              <w:rPr>
                <w:rFonts w:ascii="Arial" w:hAnsi="Arial" w:cs="Arial"/>
                <w:color w:val="000000"/>
                <w:sz w:val="22"/>
                <w:szCs w:val="22"/>
              </w:rPr>
              <w:t>157.68</w:t>
            </w:r>
          </w:p>
        </w:tc>
        <w:tc>
          <w:tcPr>
            <w:tcW w:w="218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322307B" w14:textId="77777777" w:rsidR="00356AD1" w:rsidRDefault="00356AD1">
            <w:pPr>
              <w:pStyle w:val="NormalWeb"/>
              <w:spacing w:before="0" w:beforeAutospacing="0" w:after="0" w:afterAutospacing="0" w:line="260" w:lineRule="atLeast"/>
              <w:rPr>
                <w:rFonts w:ascii="Arial" w:hAnsi="Arial" w:cs="Arial"/>
                <w:color w:val="000000"/>
                <w:sz w:val="22"/>
                <w:szCs w:val="22"/>
              </w:rPr>
            </w:pPr>
            <w:r>
              <w:rPr>
                <w:rFonts w:ascii="Arial" w:hAnsi="Arial" w:cs="Arial"/>
                <w:color w:val="000000"/>
                <w:sz w:val="22"/>
                <w:szCs w:val="22"/>
              </w:rPr>
              <w:t>0.00</w:t>
            </w:r>
          </w:p>
        </w:tc>
      </w:tr>
      <w:tr w:rsidR="00000000" w14:paraId="2E2DA338" w14:textId="77777777">
        <w:tc>
          <w:tcPr>
            <w:tcW w:w="50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654707B" w14:textId="77777777" w:rsidR="00356AD1" w:rsidRDefault="00356AD1">
            <w:pPr>
              <w:pStyle w:val="NormalWeb"/>
              <w:spacing w:before="0" w:beforeAutospacing="0" w:after="0" w:afterAutospacing="0" w:line="260" w:lineRule="atLeast"/>
              <w:rPr>
                <w:rFonts w:ascii="Arial" w:hAnsi="Arial" w:cs="Arial"/>
                <w:color w:val="000000"/>
                <w:sz w:val="22"/>
                <w:szCs w:val="22"/>
              </w:rPr>
            </w:pPr>
            <w:r>
              <w:rPr>
                <w:rFonts w:ascii="Arial" w:hAnsi="Arial" w:cs="Arial"/>
                <w:color w:val="000000"/>
                <w:sz w:val="22"/>
                <w:szCs w:val="22"/>
              </w:rPr>
              <w:t>Total</w:t>
            </w:r>
          </w:p>
        </w:tc>
        <w:tc>
          <w:tcPr>
            <w:tcW w:w="218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06BCA84" w14:textId="77777777" w:rsidR="00356AD1" w:rsidRDefault="00356AD1">
            <w:pPr>
              <w:pStyle w:val="NormalWeb"/>
              <w:spacing w:before="0" w:beforeAutospacing="0" w:after="0" w:afterAutospacing="0" w:line="260" w:lineRule="atLeast"/>
              <w:rPr>
                <w:rFonts w:ascii="Arial" w:hAnsi="Arial" w:cs="Arial"/>
                <w:color w:val="000000"/>
                <w:sz w:val="22"/>
                <w:szCs w:val="22"/>
              </w:rPr>
            </w:pPr>
            <w:r>
              <w:rPr>
                <w:rFonts w:ascii="Arial" w:hAnsi="Arial" w:cs="Arial"/>
                <w:color w:val="000000"/>
                <w:sz w:val="22"/>
                <w:szCs w:val="22"/>
              </w:rPr>
              <w:t>17,356.23</w:t>
            </w:r>
          </w:p>
        </w:tc>
        <w:tc>
          <w:tcPr>
            <w:tcW w:w="218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2450DC3" w14:textId="77777777" w:rsidR="00356AD1" w:rsidRDefault="00356AD1">
            <w:pPr>
              <w:pStyle w:val="NormalWeb"/>
              <w:spacing w:before="0" w:beforeAutospacing="0" w:after="0" w:afterAutospacing="0" w:line="260" w:lineRule="atLeast"/>
              <w:rPr>
                <w:rFonts w:ascii="Arial" w:hAnsi="Arial" w:cs="Arial"/>
                <w:color w:val="000000"/>
                <w:sz w:val="22"/>
                <w:szCs w:val="22"/>
              </w:rPr>
            </w:pPr>
            <w:r>
              <w:rPr>
                <w:rFonts w:ascii="Arial" w:hAnsi="Arial" w:cs="Arial"/>
                <w:color w:val="000000"/>
                <w:sz w:val="22"/>
                <w:szCs w:val="22"/>
              </w:rPr>
              <w:t>16,092.27</w:t>
            </w:r>
          </w:p>
        </w:tc>
      </w:tr>
    </w:tbl>
    <w:p w14:paraId="27DB69B9" w14:textId="77777777" w:rsidR="00356AD1" w:rsidRDefault="00356AD1">
      <w:pPr>
        <w:pStyle w:val="NormalWeb"/>
        <w:spacing w:before="0" w:beforeAutospacing="0" w:after="0" w:afterAutospacing="0" w:line="20" w:lineRule="atLeast"/>
        <w:rPr>
          <w:rFonts w:ascii="Arial" w:hAnsi="Arial" w:cs="Arial"/>
          <w:color w:val="000000"/>
          <w:sz w:val="2"/>
          <w:szCs w:val="2"/>
        </w:rPr>
      </w:pPr>
      <w:r>
        <w:rPr>
          <w:rFonts w:ascii="Arial" w:hAnsi="Arial" w:cs="Arial"/>
          <w:color w:val="000000"/>
          <w:sz w:val="2"/>
          <w:szCs w:val="2"/>
        </w:rPr>
        <w:t> </w:t>
      </w:r>
    </w:p>
    <w:p w14:paraId="2773A88A" w14:textId="77777777" w:rsidR="00356AD1" w:rsidRDefault="00356AD1">
      <w:pPr>
        <w:pStyle w:val="NormalWeb"/>
        <w:spacing w:before="0" w:beforeAutospacing="0" w:after="140" w:afterAutospacing="0" w:line="260" w:lineRule="atLeast"/>
        <w:rPr>
          <w:rFonts w:ascii="Arial" w:hAnsi="Arial" w:cs="Arial"/>
          <w:color w:val="000000"/>
          <w:sz w:val="22"/>
          <w:szCs w:val="22"/>
        </w:rPr>
      </w:pPr>
      <w:r>
        <w:rPr>
          <w:rFonts w:ascii="Arial" w:hAnsi="Arial" w:cs="Arial"/>
          <w:color w:val="000000"/>
          <w:sz w:val="22"/>
          <w:szCs w:val="22"/>
        </w:rPr>
        <w:t>Staff assumptions are USD 45/hour: 80 setup hours and eight operating hours/month for hybrid, versus 60 and six for cloud. Existing sensor acquisition, the gateway, and normal maintenance duties are common baseline costs and are excluded. Hardware reuse, electricity, labour, and the USD 10/month ancillary allowance are planning assumptions, not vendor quotes. Appendix C shows the unit rates and arithmetic.</w:t>
      </w:r>
    </w:p>
    <w:p w14:paraId="1B1570CE" w14:textId="77777777" w:rsidR="00356AD1" w:rsidRDefault="00356AD1">
      <w:pPr>
        <w:pStyle w:val="NormalWeb"/>
        <w:spacing w:before="0" w:beforeAutospacing="0" w:after="140" w:afterAutospacing="0" w:line="260" w:lineRule="atLeast"/>
        <w:rPr>
          <w:rFonts w:ascii="Arial" w:hAnsi="Arial" w:cs="Arial"/>
          <w:color w:val="000000"/>
          <w:sz w:val="22"/>
          <w:szCs w:val="22"/>
        </w:rPr>
      </w:pPr>
      <w:r>
        <w:rPr>
          <w:rFonts w:ascii="Arial" w:hAnsi="Arial" w:cs="Arial"/>
          <w:color w:val="000000"/>
          <w:sz w:val="22"/>
          <w:szCs w:val="22"/>
        </w:rPr>
        <w:t>Cloud-only is about USD 1,264 cheaper, but it fails the offline alert requirement. Staff time is the most uncertain line: hybrid operation at four to sixteen hours/month changes its total to roughly USD 10,876 to USD 30,316. Incident support or a new local PC would increase the estimate. Avoided downtime has not been measured, so this is not a proven return on investment.</w:t>
      </w:r>
    </w:p>
    <w:p w14:paraId="20954AEE" w14:textId="77777777" w:rsidR="00356AD1" w:rsidRDefault="00356AD1">
      <w:pPr>
        <w:pStyle w:val="Heading3"/>
        <w:keepNext/>
        <w:spacing w:before="120" w:beforeAutospacing="0" w:afterAutospacing="0" w:line="260" w:lineRule="atLeast"/>
        <w:rPr>
          <w:rFonts w:ascii="Arial" w:eastAsia="Times New Roman" w:hAnsi="Arial" w:cs="Arial"/>
          <w:color w:val="000000"/>
          <w:sz w:val="22"/>
          <w:szCs w:val="22"/>
        </w:rPr>
      </w:pPr>
      <w:r>
        <w:rPr>
          <w:rFonts w:ascii="Arial" w:eastAsia="Times New Roman" w:hAnsi="Arial" w:cs="Arial"/>
          <w:color w:val="000000"/>
          <w:sz w:val="22"/>
          <w:szCs w:val="22"/>
        </w:rPr>
        <w:t>2.5 Tipping point</w:t>
      </w:r>
    </w:p>
    <w:p w14:paraId="1A6859DD" w14:textId="77777777" w:rsidR="00356AD1" w:rsidRDefault="00356AD1">
      <w:pPr>
        <w:pStyle w:val="NormalWeb"/>
        <w:spacing w:before="0" w:beforeAutospacing="0" w:after="140" w:afterAutospacing="0" w:line="260" w:lineRule="atLeast"/>
        <w:rPr>
          <w:rFonts w:ascii="Arial" w:hAnsi="Arial" w:cs="Arial"/>
          <w:color w:val="000000"/>
          <w:sz w:val="22"/>
          <w:szCs w:val="22"/>
        </w:rPr>
      </w:pPr>
      <w:r>
        <w:rPr>
          <w:rFonts w:ascii="Arial" w:hAnsi="Arial" w:cs="Arial"/>
          <w:color w:val="000000"/>
          <w:sz w:val="22"/>
          <w:szCs w:val="22"/>
        </w:rPr>
        <w:t>If approved features and fault labels are no longer allowed outside the plant network, I would switch to fully on-premise training and scoring. That is a specific data-control limit, rather than a general preference against cloud.</w:t>
      </w:r>
    </w:p>
    <w:p w14:paraId="304C3F1D" w14:textId="77777777" w:rsidR="00356AD1" w:rsidRDefault="00356AD1">
      <w:pPr>
        <w:pStyle w:val="Heading2"/>
        <w:keepNext/>
        <w:spacing w:before="0" w:beforeAutospacing="0" w:after="180" w:afterAutospacing="0" w:line="340" w:lineRule="atLeast"/>
        <w:rPr>
          <w:rFonts w:ascii="Arial" w:eastAsia="Times New Roman" w:hAnsi="Arial" w:cs="Arial"/>
          <w:color w:val="000000"/>
          <w:sz w:val="28"/>
          <w:szCs w:val="28"/>
        </w:rPr>
      </w:pPr>
      <w:r>
        <w:rPr>
          <w:rFonts w:ascii="Arial" w:eastAsia="Times New Roman" w:hAnsi="Arial" w:cs="Arial"/>
          <w:color w:val="000000"/>
          <w:sz w:val="22"/>
          <w:szCs w:val="22"/>
        </w:rPr>
        <w:br w:type="page"/>
      </w:r>
      <w:r>
        <w:rPr>
          <w:rFonts w:ascii="Arial" w:eastAsia="Times New Roman" w:hAnsi="Arial" w:cs="Arial"/>
          <w:color w:val="000000"/>
          <w:sz w:val="28"/>
          <w:szCs w:val="28"/>
        </w:rPr>
        <w:t>3 Cloud platform and service selection</w:t>
      </w:r>
    </w:p>
    <w:p w14:paraId="781E0E7A" w14:textId="77777777" w:rsidR="00356AD1" w:rsidRDefault="00356AD1">
      <w:pPr>
        <w:pStyle w:val="Heading3"/>
        <w:keepNext/>
        <w:spacing w:before="120" w:beforeAutospacing="0" w:afterAutospacing="0" w:line="260" w:lineRule="atLeast"/>
        <w:rPr>
          <w:rFonts w:ascii="Arial" w:eastAsia="Times New Roman" w:hAnsi="Arial" w:cs="Arial"/>
          <w:color w:val="000000"/>
          <w:sz w:val="22"/>
          <w:szCs w:val="22"/>
        </w:rPr>
      </w:pPr>
      <w:r>
        <w:rPr>
          <w:rFonts w:ascii="Arial" w:eastAsia="Times New Roman" w:hAnsi="Arial" w:cs="Arial"/>
          <w:color w:val="000000"/>
          <w:sz w:val="22"/>
          <w:szCs w:val="22"/>
        </w:rPr>
        <w:t>3.1 Why Azure</w:t>
      </w:r>
    </w:p>
    <w:p w14:paraId="341E6172" w14:textId="77777777" w:rsidR="00356AD1" w:rsidRDefault="00356AD1">
      <w:pPr>
        <w:pStyle w:val="NormalWeb"/>
        <w:spacing w:before="0" w:beforeAutospacing="0" w:after="140" w:afterAutospacing="0" w:line="260" w:lineRule="atLeast"/>
        <w:rPr>
          <w:rFonts w:ascii="Arial" w:hAnsi="Arial" w:cs="Arial"/>
          <w:color w:val="000000"/>
          <w:sz w:val="22"/>
          <w:szCs w:val="22"/>
        </w:rPr>
      </w:pPr>
      <w:r>
        <w:rPr>
          <w:rFonts w:ascii="Arial" w:hAnsi="Arial" w:cs="Arial"/>
          <w:color w:val="000000"/>
          <w:sz w:val="22"/>
          <w:szCs w:val="22"/>
        </w:rPr>
        <w:t>Azure is selected for three reasons. Managed training and model tracking reduce the tools the small team must maintain [6]. Blob Storage, Functions, and monitoring fit the export and training workflow on one platform [8, 9, 14]. Training clusters can scale to zero nodes between short jobs [7]. Canada Central is the proposed region; service availability, quotas, and the scope of Canadian data residency still need checking before building.</w:t>
      </w:r>
    </w:p>
    <w:p w14:paraId="0C8D2776" w14:textId="77777777" w:rsidR="00356AD1" w:rsidRDefault="00356AD1">
      <w:pPr>
        <w:pStyle w:val="NormalWeb"/>
        <w:spacing w:before="0" w:beforeAutospacing="0" w:after="140" w:afterAutospacing="0" w:line="260" w:lineRule="atLeast"/>
        <w:rPr>
          <w:rFonts w:ascii="Arial" w:hAnsi="Arial" w:cs="Arial"/>
          <w:color w:val="000000"/>
          <w:sz w:val="22"/>
          <w:szCs w:val="22"/>
        </w:rPr>
      </w:pPr>
      <w:r>
        <w:rPr>
          <w:rFonts w:ascii="Arial" w:hAnsi="Arial" w:cs="Arial"/>
          <w:b/>
          <w:bCs/>
          <w:color w:val="000000"/>
          <w:sz w:val="22"/>
          <w:szCs w:val="22"/>
        </w:rPr>
        <w:t>Why not AWS:</w:t>
      </w:r>
      <w:r>
        <w:rPr>
          <w:rFonts w:ascii="Arial" w:hAnsi="Arial" w:cs="Arial"/>
          <w:color w:val="000000"/>
          <w:sz w:val="22"/>
          <w:szCs w:val="22"/>
        </w:rPr>
        <w:t xml:space="preserve"> </w:t>
      </w:r>
      <w:r>
        <w:rPr>
          <w:rFonts w:ascii="Arial" w:hAnsi="Arial" w:cs="Arial"/>
          <w:color w:val="000000"/>
          <w:sz w:val="22"/>
          <w:szCs w:val="22"/>
        </w:rPr>
        <w:t xml:space="preserve">although the notebooks use AWS, this proposal favours Azure's integrated managed-training workflow. </w:t>
      </w:r>
      <w:r>
        <w:rPr>
          <w:rFonts w:ascii="Arial" w:hAnsi="Arial" w:cs="Arial"/>
          <w:b/>
          <w:bCs/>
          <w:color w:val="000000"/>
          <w:sz w:val="22"/>
          <w:szCs w:val="22"/>
        </w:rPr>
        <w:t>Why not Google Cloud:</w:t>
      </w:r>
      <w:r>
        <w:rPr>
          <w:rFonts w:ascii="Arial" w:hAnsi="Arial" w:cs="Arial"/>
          <w:color w:val="000000"/>
          <w:sz w:val="22"/>
          <w:szCs w:val="22"/>
        </w:rPr>
        <w:t xml:space="preserve"> its ML tools could work, but this case has no specific need that outweighs the chosen Azure workflow.</w:t>
      </w:r>
    </w:p>
    <w:p w14:paraId="1E2F9390" w14:textId="77777777" w:rsidR="00356AD1" w:rsidRDefault="00356AD1">
      <w:pPr>
        <w:pStyle w:val="Heading3"/>
        <w:keepNext/>
        <w:spacing w:before="120" w:beforeAutospacing="0" w:afterAutospacing="0" w:line="260" w:lineRule="atLeast"/>
        <w:rPr>
          <w:rFonts w:ascii="Arial" w:eastAsia="Times New Roman" w:hAnsi="Arial" w:cs="Arial"/>
          <w:color w:val="000000"/>
          <w:sz w:val="22"/>
          <w:szCs w:val="22"/>
        </w:rPr>
      </w:pPr>
      <w:r>
        <w:rPr>
          <w:rFonts w:ascii="Arial" w:eastAsia="Times New Roman" w:hAnsi="Arial" w:cs="Arial"/>
          <w:color w:val="000000"/>
          <w:sz w:val="22"/>
          <w:szCs w:val="22"/>
        </w:rPr>
        <w:t>3.2 Service map</w:t>
      </w:r>
    </w:p>
    <w:p w14:paraId="223CCFE9" w14:textId="77777777" w:rsidR="00356AD1" w:rsidRDefault="00356AD1">
      <w:pPr>
        <w:pStyle w:val="NormalWeb"/>
        <w:spacing w:before="0" w:beforeAutospacing="0" w:after="140" w:afterAutospacing="0" w:line="260" w:lineRule="atLeast"/>
        <w:rPr>
          <w:rFonts w:ascii="Arial" w:hAnsi="Arial" w:cs="Arial"/>
          <w:color w:val="000000"/>
          <w:sz w:val="22"/>
          <w:szCs w:val="22"/>
        </w:rPr>
      </w:pPr>
      <w:r>
        <w:rPr>
          <w:rFonts w:ascii="Arial" w:hAnsi="Arial" w:cs="Arial"/>
          <w:color w:val="000000"/>
          <w:sz w:val="22"/>
          <w:szCs w:val="22"/>
        </w:rPr>
        <w:t>Table C1 gives the exact service names. Machine Learning handles training; Blob Storage holds approved files; Functions provides status and job submission. Container Registry, Key Vault, and Azure Monitor support images, secrets, and cloud monitoring [6-11, 14]. The live Docker scorer stays local.</w:t>
      </w:r>
    </w:p>
    <w:p w14:paraId="1200D3E5" w14:textId="77777777" w:rsidR="00356AD1" w:rsidRDefault="00356AD1">
      <w:pPr>
        <w:pStyle w:val="NormalWeb"/>
        <w:spacing w:before="0" w:beforeAutospacing="0" w:after="140" w:afterAutospacing="0" w:line="260" w:lineRule="atLeast"/>
        <w:rPr>
          <w:rFonts w:ascii="Arial" w:hAnsi="Arial" w:cs="Arial"/>
          <w:color w:val="000000"/>
          <w:sz w:val="22"/>
          <w:szCs w:val="22"/>
        </w:rPr>
      </w:pPr>
      <w:r>
        <w:rPr>
          <w:rFonts w:ascii="Arial" w:hAnsi="Arial" w:cs="Arial"/>
          <w:color w:val="000000"/>
          <w:sz w:val="22"/>
          <w:szCs w:val="22"/>
        </w:rPr>
        <w:t>The managed services are PaaS: the plant configures applications and data, while Microsoft runs the service infrastructure. Directly operating the alternative Azure VM is IaaS. The local PC is outside these cloud models [2].</w:t>
      </w:r>
    </w:p>
    <w:p w14:paraId="44CDBF26" w14:textId="77777777" w:rsidR="00356AD1" w:rsidRDefault="00356AD1">
      <w:pPr>
        <w:pStyle w:val="Heading3"/>
        <w:keepNext/>
        <w:spacing w:before="120" w:beforeAutospacing="0" w:afterAutospacing="0" w:line="260" w:lineRule="atLeast"/>
        <w:rPr>
          <w:rFonts w:ascii="Arial" w:eastAsia="Times New Roman" w:hAnsi="Arial" w:cs="Arial"/>
          <w:color w:val="000000"/>
          <w:sz w:val="22"/>
          <w:szCs w:val="22"/>
        </w:rPr>
      </w:pPr>
      <w:r>
        <w:rPr>
          <w:rFonts w:ascii="Arial" w:eastAsia="Times New Roman" w:hAnsi="Arial" w:cs="Arial"/>
          <w:color w:val="000000"/>
          <w:sz w:val="22"/>
          <w:szCs w:val="22"/>
        </w:rPr>
        <w:t>3.3 Containers and serverless</w:t>
      </w:r>
    </w:p>
    <w:tbl>
      <w:tblPr>
        <w:tblW w:w="936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00"/>
        <w:gridCol w:w="5660"/>
        <w:gridCol w:w="2000"/>
      </w:tblGrid>
      <w:tr w:rsidR="00000000" w14:paraId="1A89FE3F" w14:textId="77777777">
        <w:tc>
          <w:tcPr>
            <w:tcW w:w="1700" w:type="dxa"/>
            <w:tcBorders>
              <w:top w:val="single" w:sz="4" w:space="0" w:color="D9D9D9"/>
              <w:left w:val="single" w:sz="4" w:space="0" w:color="D9D9D9"/>
              <w:bottom w:val="single" w:sz="4" w:space="0" w:color="D9D9D9"/>
              <w:right w:val="single" w:sz="4" w:space="0" w:color="D9D9D9"/>
            </w:tcBorders>
            <w:shd w:val="clear" w:color="auto" w:fill="EEEEEE"/>
            <w:tcMar>
              <w:top w:w="100" w:type="dxa"/>
              <w:left w:w="100" w:type="dxa"/>
              <w:bottom w:w="100" w:type="dxa"/>
              <w:right w:w="100" w:type="dxa"/>
            </w:tcMar>
            <w:vAlign w:val="center"/>
            <w:hideMark/>
          </w:tcPr>
          <w:p w14:paraId="242AEF2C" w14:textId="77777777" w:rsidR="00356AD1" w:rsidRDefault="00356AD1">
            <w:pPr>
              <w:pStyle w:val="NormalWeb"/>
              <w:spacing w:before="0" w:beforeAutospacing="0" w:after="0" w:afterAutospacing="0" w:line="260" w:lineRule="atLeast"/>
              <w:rPr>
                <w:rFonts w:ascii="Arial" w:hAnsi="Arial" w:cs="Arial"/>
                <w:color w:val="000000"/>
                <w:sz w:val="22"/>
                <w:szCs w:val="22"/>
              </w:rPr>
            </w:pPr>
            <w:r>
              <w:rPr>
                <w:rFonts w:ascii="Arial" w:hAnsi="Arial" w:cs="Arial"/>
                <w:b/>
                <w:bCs/>
                <w:color w:val="000000"/>
                <w:sz w:val="22"/>
                <w:szCs w:val="22"/>
              </w:rPr>
              <w:t>Component</w:t>
            </w:r>
          </w:p>
        </w:tc>
        <w:tc>
          <w:tcPr>
            <w:tcW w:w="5660" w:type="dxa"/>
            <w:tcBorders>
              <w:top w:val="single" w:sz="4" w:space="0" w:color="D9D9D9"/>
              <w:left w:val="single" w:sz="4" w:space="0" w:color="D9D9D9"/>
              <w:bottom w:val="single" w:sz="4" w:space="0" w:color="D9D9D9"/>
              <w:right w:val="single" w:sz="4" w:space="0" w:color="D9D9D9"/>
            </w:tcBorders>
            <w:shd w:val="clear" w:color="auto" w:fill="EEEEEE"/>
            <w:tcMar>
              <w:top w:w="100" w:type="dxa"/>
              <w:left w:w="100" w:type="dxa"/>
              <w:bottom w:w="100" w:type="dxa"/>
              <w:right w:w="100" w:type="dxa"/>
            </w:tcMar>
            <w:vAlign w:val="center"/>
            <w:hideMark/>
          </w:tcPr>
          <w:p w14:paraId="1E2620B6" w14:textId="77777777" w:rsidR="00356AD1" w:rsidRDefault="00356AD1">
            <w:pPr>
              <w:pStyle w:val="NormalWeb"/>
              <w:spacing w:before="0" w:beforeAutospacing="0" w:after="0" w:afterAutospacing="0" w:line="260" w:lineRule="atLeast"/>
              <w:rPr>
                <w:rFonts w:ascii="Arial" w:hAnsi="Arial" w:cs="Arial"/>
                <w:color w:val="000000"/>
                <w:sz w:val="22"/>
                <w:szCs w:val="22"/>
              </w:rPr>
            </w:pPr>
            <w:r>
              <w:rPr>
                <w:rFonts w:ascii="Arial" w:hAnsi="Arial" w:cs="Arial"/>
                <w:b/>
                <w:bCs/>
                <w:color w:val="000000"/>
                <w:sz w:val="22"/>
                <w:szCs w:val="22"/>
              </w:rPr>
              <w:t>Traffic, duration, then portability</w:t>
            </w:r>
          </w:p>
        </w:tc>
        <w:tc>
          <w:tcPr>
            <w:tcW w:w="2000" w:type="dxa"/>
            <w:tcBorders>
              <w:top w:val="single" w:sz="4" w:space="0" w:color="D9D9D9"/>
              <w:left w:val="single" w:sz="4" w:space="0" w:color="D9D9D9"/>
              <w:bottom w:val="single" w:sz="4" w:space="0" w:color="D9D9D9"/>
              <w:right w:val="single" w:sz="4" w:space="0" w:color="D9D9D9"/>
            </w:tcBorders>
            <w:shd w:val="clear" w:color="auto" w:fill="EEEEEE"/>
            <w:tcMar>
              <w:top w:w="100" w:type="dxa"/>
              <w:left w:w="100" w:type="dxa"/>
              <w:bottom w:w="100" w:type="dxa"/>
              <w:right w:w="100" w:type="dxa"/>
            </w:tcMar>
            <w:vAlign w:val="center"/>
            <w:hideMark/>
          </w:tcPr>
          <w:p w14:paraId="37C1A2A9" w14:textId="77777777" w:rsidR="00356AD1" w:rsidRDefault="00356AD1">
            <w:pPr>
              <w:pStyle w:val="NormalWeb"/>
              <w:spacing w:before="0" w:beforeAutospacing="0" w:after="0" w:afterAutospacing="0" w:line="260" w:lineRule="atLeast"/>
              <w:rPr>
                <w:rFonts w:ascii="Arial" w:hAnsi="Arial" w:cs="Arial"/>
                <w:color w:val="000000"/>
                <w:sz w:val="22"/>
                <w:szCs w:val="22"/>
              </w:rPr>
            </w:pPr>
            <w:r>
              <w:rPr>
                <w:rFonts w:ascii="Arial" w:hAnsi="Arial" w:cs="Arial"/>
                <w:b/>
                <w:bCs/>
                <w:color w:val="000000"/>
                <w:sz w:val="22"/>
                <w:szCs w:val="22"/>
              </w:rPr>
              <w:t>Choice</w:t>
            </w:r>
          </w:p>
        </w:tc>
      </w:tr>
      <w:tr w:rsidR="00000000" w14:paraId="5E086667" w14:textId="77777777">
        <w:tc>
          <w:tcPr>
            <w:tcW w:w="17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AEB69FD" w14:textId="77777777" w:rsidR="00356AD1" w:rsidRDefault="00356AD1">
            <w:pPr>
              <w:pStyle w:val="NormalWeb"/>
              <w:spacing w:before="0" w:beforeAutospacing="0" w:after="0" w:afterAutospacing="0" w:line="260" w:lineRule="atLeast"/>
              <w:rPr>
                <w:rFonts w:ascii="Arial" w:hAnsi="Arial" w:cs="Arial"/>
                <w:color w:val="000000"/>
                <w:sz w:val="22"/>
                <w:szCs w:val="22"/>
              </w:rPr>
            </w:pPr>
            <w:r>
              <w:rPr>
                <w:rFonts w:ascii="Arial" w:hAnsi="Arial" w:cs="Arial"/>
                <w:color w:val="000000"/>
                <w:sz w:val="22"/>
                <w:szCs w:val="22"/>
              </w:rPr>
              <w:t>Live scorer</w:t>
            </w:r>
          </w:p>
        </w:tc>
        <w:tc>
          <w:tcPr>
            <w:tcW w:w="566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44DE41A" w14:textId="77777777" w:rsidR="00356AD1" w:rsidRDefault="00356AD1">
            <w:pPr>
              <w:pStyle w:val="NormalWeb"/>
              <w:spacing w:before="0" w:beforeAutospacing="0" w:after="0" w:afterAutospacing="0" w:line="260" w:lineRule="atLeast"/>
              <w:rPr>
                <w:rFonts w:ascii="Arial" w:hAnsi="Arial" w:cs="Arial"/>
                <w:color w:val="000000"/>
                <w:sz w:val="22"/>
                <w:szCs w:val="22"/>
              </w:rPr>
            </w:pPr>
            <w:r>
              <w:rPr>
                <w:rFonts w:ascii="Arial" w:hAnsi="Arial" w:cs="Arial"/>
                <w:color w:val="000000"/>
                <w:sz w:val="22"/>
                <w:szCs w:val="22"/>
              </w:rPr>
              <w:t>Steady five rows/second; continuous process; must run locally with the same dependencies.</w:t>
            </w:r>
          </w:p>
        </w:tc>
        <w:tc>
          <w:tcPr>
            <w:tcW w:w="20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B34A770" w14:textId="77777777" w:rsidR="00356AD1" w:rsidRDefault="00356AD1">
            <w:pPr>
              <w:pStyle w:val="NormalWeb"/>
              <w:spacing w:before="0" w:beforeAutospacing="0" w:after="0" w:afterAutospacing="0" w:line="260" w:lineRule="atLeast"/>
              <w:rPr>
                <w:rFonts w:ascii="Arial" w:hAnsi="Arial" w:cs="Arial"/>
                <w:color w:val="000000"/>
                <w:sz w:val="22"/>
                <w:szCs w:val="22"/>
              </w:rPr>
            </w:pPr>
            <w:r>
              <w:rPr>
                <w:rFonts w:ascii="Arial" w:hAnsi="Arial" w:cs="Arial"/>
                <w:color w:val="000000"/>
                <w:sz w:val="22"/>
                <w:szCs w:val="22"/>
              </w:rPr>
              <w:t>Container</w:t>
            </w:r>
          </w:p>
        </w:tc>
      </w:tr>
      <w:tr w:rsidR="00000000" w14:paraId="7490A09F" w14:textId="77777777">
        <w:tc>
          <w:tcPr>
            <w:tcW w:w="17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34D5ADC" w14:textId="77777777" w:rsidR="00356AD1" w:rsidRDefault="00356AD1">
            <w:pPr>
              <w:pStyle w:val="NormalWeb"/>
              <w:spacing w:before="0" w:beforeAutospacing="0" w:after="0" w:afterAutospacing="0" w:line="260" w:lineRule="atLeast"/>
              <w:rPr>
                <w:rFonts w:ascii="Arial" w:hAnsi="Arial" w:cs="Arial"/>
                <w:color w:val="000000"/>
                <w:sz w:val="22"/>
                <w:szCs w:val="22"/>
              </w:rPr>
            </w:pPr>
            <w:r>
              <w:rPr>
                <w:rFonts w:ascii="Arial" w:hAnsi="Arial" w:cs="Arial"/>
                <w:color w:val="000000"/>
                <w:sz w:val="22"/>
                <w:szCs w:val="22"/>
              </w:rPr>
              <w:t>Cloud training</w:t>
            </w:r>
          </w:p>
        </w:tc>
        <w:tc>
          <w:tcPr>
            <w:tcW w:w="566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9A34A71" w14:textId="77777777" w:rsidR="00356AD1" w:rsidRDefault="00356AD1">
            <w:pPr>
              <w:pStyle w:val="NormalWeb"/>
              <w:spacing w:before="0" w:beforeAutospacing="0" w:after="0" w:afterAutospacing="0" w:line="260" w:lineRule="atLeast"/>
              <w:rPr>
                <w:rFonts w:ascii="Arial" w:hAnsi="Arial" w:cs="Arial"/>
                <w:color w:val="000000"/>
                <w:sz w:val="22"/>
                <w:szCs w:val="22"/>
              </w:rPr>
            </w:pPr>
            <w:r>
              <w:rPr>
                <w:rFonts w:ascii="Arial" w:hAnsi="Arial" w:cs="Arial"/>
                <w:color w:val="000000"/>
                <w:sz w:val="22"/>
                <w:szCs w:val="22"/>
              </w:rPr>
              <w:t>Occasional jobs; may take hours; use a versioned Python environment.</w:t>
            </w:r>
          </w:p>
        </w:tc>
        <w:tc>
          <w:tcPr>
            <w:tcW w:w="20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86BA473" w14:textId="77777777" w:rsidR="00356AD1" w:rsidRDefault="00356AD1">
            <w:pPr>
              <w:pStyle w:val="NormalWeb"/>
              <w:spacing w:before="0" w:beforeAutospacing="0" w:after="0" w:afterAutospacing="0" w:line="260" w:lineRule="atLeast"/>
              <w:rPr>
                <w:rFonts w:ascii="Arial" w:hAnsi="Arial" w:cs="Arial"/>
                <w:color w:val="000000"/>
                <w:sz w:val="22"/>
                <w:szCs w:val="22"/>
              </w:rPr>
            </w:pPr>
            <w:r>
              <w:rPr>
                <w:rFonts w:ascii="Arial" w:hAnsi="Arial" w:cs="Arial"/>
                <w:color w:val="000000"/>
                <w:sz w:val="22"/>
                <w:szCs w:val="22"/>
              </w:rPr>
              <w:t>Container job on managed compute</w:t>
            </w:r>
          </w:p>
        </w:tc>
      </w:tr>
      <w:tr w:rsidR="00000000" w14:paraId="12981A11" w14:textId="77777777">
        <w:tc>
          <w:tcPr>
            <w:tcW w:w="17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B6EF396" w14:textId="77777777" w:rsidR="00356AD1" w:rsidRDefault="00356AD1">
            <w:pPr>
              <w:pStyle w:val="NormalWeb"/>
              <w:spacing w:before="0" w:beforeAutospacing="0" w:after="0" w:afterAutospacing="0" w:line="260" w:lineRule="atLeast"/>
              <w:rPr>
                <w:rFonts w:ascii="Arial" w:hAnsi="Arial" w:cs="Arial"/>
                <w:color w:val="000000"/>
                <w:sz w:val="22"/>
                <w:szCs w:val="22"/>
              </w:rPr>
            </w:pPr>
            <w:r>
              <w:rPr>
                <w:rFonts w:ascii="Arial" w:hAnsi="Arial" w:cs="Arial"/>
                <w:color w:val="000000"/>
                <w:sz w:val="22"/>
                <w:szCs w:val="22"/>
              </w:rPr>
              <w:t>Status API / job submission</w:t>
            </w:r>
          </w:p>
        </w:tc>
        <w:tc>
          <w:tcPr>
            <w:tcW w:w="566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A83BD34" w14:textId="77777777" w:rsidR="00356AD1" w:rsidRDefault="00356AD1">
            <w:pPr>
              <w:pStyle w:val="NormalWeb"/>
              <w:spacing w:before="0" w:beforeAutospacing="0" w:after="0" w:afterAutospacing="0" w:line="260" w:lineRule="atLeast"/>
              <w:rPr>
                <w:rFonts w:ascii="Arial" w:hAnsi="Arial" w:cs="Arial"/>
                <w:color w:val="000000"/>
                <w:sz w:val="22"/>
                <w:szCs w:val="22"/>
              </w:rPr>
            </w:pPr>
            <w:r>
              <w:rPr>
                <w:rFonts w:ascii="Arial" w:hAnsi="Arial" w:cs="Arial"/>
                <w:color w:val="000000"/>
                <w:sz w:val="22"/>
                <w:szCs w:val="22"/>
              </w:rPr>
              <w:t>Low, uneven request volume; short calls; can remain Azure-specific.</w:t>
            </w:r>
          </w:p>
        </w:tc>
        <w:tc>
          <w:tcPr>
            <w:tcW w:w="20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AFE232C" w14:textId="77777777" w:rsidR="00356AD1" w:rsidRDefault="00356AD1">
            <w:pPr>
              <w:pStyle w:val="NormalWeb"/>
              <w:spacing w:before="0" w:beforeAutospacing="0" w:after="0" w:afterAutospacing="0" w:line="260" w:lineRule="atLeast"/>
              <w:rPr>
                <w:rFonts w:ascii="Arial" w:hAnsi="Arial" w:cs="Arial"/>
                <w:color w:val="000000"/>
                <w:sz w:val="22"/>
                <w:szCs w:val="22"/>
              </w:rPr>
            </w:pPr>
            <w:r>
              <w:rPr>
                <w:rFonts w:ascii="Arial" w:hAnsi="Arial" w:cs="Arial"/>
                <w:color w:val="000000"/>
                <w:sz w:val="22"/>
                <w:szCs w:val="22"/>
              </w:rPr>
              <w:t>Functions Flex Consumption</w:t>
            </w:r>
          </w:p>
        </w:tc>
      </w:tr>
    </w:tbl>
    <w:p w14:paraId="702CB1CC" w14:textId="77777777" w:rsidR="00356AD1" w:rsidRDefault="00356AD1">
      <w:pPr>
        <w:pStyle w:val="NormalWeb"/>
        <w:spacing w:before="0" w:beforeAutospacing="0" w:after="0" w:afterAutospacing="0" w:line="20" w:lineRule="atLeast"/>
        <w:rPr>
          <w:rFonts w:ascii="Arial" w:hAnsi="Arial" w:cs="Arial"/>
          <w:color w:val="000000"/>
          <w:sz w:val="2"/>
          <w:szCs w:val="2"/>
        </w:rPr>
      </w:pPr>
      <w:r>
        <w:rPr>
          <w:rFonts w:ascii="Arial" w:hAnsi="Arial" w:cs="Arial"/>
          <w:color w:val="000000"/>
          <w:sz w:val="2"/>
          <w:szCs w:val="2"/>
        </w:rPr>
        <w:t> </w:t>
      </w:r>
    </w:p>
    <w:p w14:paraId="7DADE514" w14:textId="77777777" w:rsidR="00356AD1" w:rsidRDefault="00356AD1">
      <w:pPr>
        <w:pStyle w:val="NormalWeb"/>
        <w:spacing w:before="0" w:beforeAutospacing="0" w:after="140" w:afterAutospacing="0" w:line="260" w:lineRule="atLeast"/>
        <w:rPr>
          <w:rFonts w:ascii="Arial" w:hAnsi="Arial" w:cs="Arial"/>
          <w:color w:val="000000"/>
          <w:sz w:val="22"/>
          <w:szCs w:val="22"/>
        </w:rPr>
      </w:pPr>
      <w:r>
        <w:rPr>
          <w:rFonts w:ascii="Arial" w:hAnsi="Arial" w:cs="Arial"/>
          <w:color w:val="000000"/>
          <w:sz w:val="22"/>
          <w:szCs w:val="22"/>
        </w:rPr>
        <w:t>Containers package the software; serverless describes compute management. The scorer needs a persistent local process, while short cloud calls can tolerate a cold start. Training runs outside the Function after submission [7, 9].</w:t>
      </w:r>
    </w:p>
    <w:p w14:paraId="133A27C8" w14:textId="77777777" w:rsidR="00356AD1" w:rsidRDefault="00356AD1">
      <w:pPr>
        <w:pStyle w:val="Heading3"/>
        <w:keepNext/>
        <w:spacing w:before="120" w:beforeAutospacing="0" w:afterAutospacing="0" w:line="260" w:lineRule="atLeast"/>
        <w:rPr>
          <w:rFonts w:ascii="Arial" w:eastAsia="Times New Roman" w:hAnsi="Arial" w:cs="Arial"/>
          <w:color w:val="000000"/>
          <w:sz w:val="22"/>
          <w:szCs w:val="22"/>
        </w:rPr>
      </w:pPr>
      <w:r>
        <w:rPr>
          <w:rFonts w:ascii="Arial" w:eastAsia="Times New Roman" w:hAnsi="Arial" w:cs="Arial"/>
          <w:color w:val="000000"/>
          <w:sz w:val="22"/>
          <w:szCs w:val="22"/>
        </w:rPr>
        <w:t>3.4 Build or buy</w:t>
      </w:r>
    </w:p>
    <w:p w14:paraId="3914CC58" w14:textId="77777777" w:rsidR="00356AD1" w:rsidRDefault="00356AD1">
      <w:pPr>
        <w:pStyle w:val="NormalWeb"/>
        <w:spacing w:before="0" w:beforeAutospacing="0" w:after="140" w:afterAutospacing="0" w:line="260" w:lineRule="atLeast"/>
        <w:rPr>
          <w:rFonts w:ascii="Arial" w:hAnsi="Arial" w:cs="Arial"/>
          <w:color w:val="000000"/>
          <w:sz w:val="22"/>
          <w:szCs w:val="22"/>
        </w:rPr>
      </w:pPr>
      <w:r>
        <w:rPr>
          <w:rFonts w:ascii="Arial" w:hAnsi="Arial" w:cs="Arial"/>
          <w:color w:val="000000"/>
          <w:sz w:val="22"/>
          <w:szCs w:val="22"/>
        </w:rPr>
        <w:t>Managed AutoML can try model candidates quickly, but still needs clean labels and independent testing [19]. A self-managed Python stack gives full control but requires maintaining training tools, job tracking, and a registry. Managed services add usage charges; self-management adds staff costs. Both require data and evaluation expertise. I would build a small plant-specific classifier on Azure Machine Learning managed training, buying platform support rather than building an ML operations platform. AutoML c</w:t>
      </w:r>
      <w:r>
        <w:rPr>
          <w:rFonts w:ascii="Arial" w:hAnsi="Arial" w:cs="Arial"/>
          <w:color w:val="000000"/>
          <w:sz w:val="22"/>
          <w:szCs w:val="22"/>
        </w:rPr>
        <w:t>an provide a pilot comparison; its result still needs testing.</w:t>
      </w:r>
    </w:p>
    <w:p w14:paraId="6DF017A5" w14:textId="77777777" w:rsidR="00356AD1" w:rsidRDefault="00356AD1">
      <w:pPr>
        <w:pStyle w:val="Heading2"/>
        <w:keepNext/>
        <w:spacing w:before="0" w:beforeAutospacing="0" w:after="180" w:afterAutospacing="0" w:line="340" w:lineRule="atLeast"/>
        <w:rPr>
          <w:rFonts w:ascii="Arial" w:eastAsia="Times New Roman" w:hAnsi="Arial" w:cs="Arial"/>
          <w:color w:val="000000"/>
          <w:sz w:val="28"/>
          <w:szCs w:val="28"/>
        </w:rPr>
      </w:pPr>
      <w:r>
        <w:rPr>
          <w:rFonts w:ascii="Arial" w:eastAsia="Times New Roman" w:hAnsi="Arial" w:cs="Arial"/>
          <w:color w:val="000000"/>
          <w:sz w:val="22"/>
          <w:szCs w:val="22"/>
        </w:rPr>
        <w:br w:type="page"/>
      </w:r>
      <w:r>
        <w:rPr>
          <w:rFonts w:ascii="Arial" w:eastAsia="Times New Roman" w:hAnsi="Arial" w:cs="Arial"/>
          <w:color w:val="000000"/>
          <w:sz w:val="28"/>
          <w:szCs w:val="28"/>
        </w:rPr>
        <w:t>3 Cloud platform and service selection continued</w:t>
      </w:r>
    </w:p>
    <w:p w14:paraId="2EC80051" w14:textId="77777777" w:rsidR="00356AD1" w:rsidRDefault="00356AD1">
      <w:pPr>
        <w:pStyle w:val="Heading3"/>
        <w:keepNext/>
        <w:spacing w:before="120" w:beforeAutospacing="0" w:afterAutospacing="0" w:line="260" w:lineRule="atLeast"/>
        <w:rPr>
          <w:rFonts w:ascii="Arial" w:eastAsia="Times New Roman" w:hAnsi="Arial" w:cs="Arial"/>
          <w:color w:val="000000"/>
          <w:sz w:val="22"/>
          <w:szCs w:val="22"/>
        </w:rPr>
      </w:pPr>
      <w:r>
        <w:rPr>
          <w:rFonts w:ascii="Arial" w:eastAsia="Times New Roman" w:hAnsi="Arial" w:cs="Arial"/>
          <w:color w:val="000000"/>
          <w:sz w:val="22"/>
          <w:szCs w:val="22"/>
        </w:rPr>
        <w:t>3.5 Cloud Adoption Framework</w:t>
      </w:r>
    </w:p>
    <w:p w14:paraId="49C0E224" w14:textId="77777777" w:rsidR="00356AD1" w:rsidRDefault="00356AD1">
      <w:pPr>
        <w:pStyle w:val="NormalWeb"/>
        <w:spacing w:before="0" w:beforeAutospacing="0" w:after="140" w:afterAutospacing="0" w:line="260" w:lineRule="atLeast"/>
        <w:rPr>
          <w:rFonts w:ascii="Arial" w:hAnsi="Arial" w:cs="Arial"/>
          <w:color w:val="000000"/>
          <w:sz w:val="22"/>
          <w:szCs w:val="22"/>
        </w:rPr>
      </w:pPr>
      <w:r>
        <w:rPr>
          <w:rFonts w:ascii="Arial" w:hAnsi="Arial" w:cs="Arial"/>
          <w:b/>
          <w:bCs/>
          <w:color w:val="000000"/>
          <w:sz w:val="22"/>
          <w:szCs w:val="22"/>
        </w:rPr>
        <w:t>Plan:</w:t>
      </w:r>
      <w:r>
        <w:rPr>
          <w:rFonts w:ascii="Arial" w:hAnsi="Arial" w:cs="Arial"/>
          <w:color w:val="000000"/>
          <w:sz w:val="22"/>
          <w:szCs w:val="22"/>
        </w:rPr>
        <w:t xml:space="preserve"> agree on the fault definition, response, data policy, and budget. Measure existing downtime to compare the value of alerts with their cost.</w:t>
      </w:r>
    </w:p>
    <w:p w14:paraId="07B05A32" w14:textId="77777777" w:rsidR="00356AD1" w:rsidRDefault="00356AD1">
      <w:pPr>
        <w:pStyle w:val="NormalWeb"/>
        <w:spacing w:before="0" w:beforeAutospacing="0" w:after="140" w:afterAutospacing="0" w:line="260" w:lineRule="atLeast"/>
        <w:rPr>
          <w:rFonts w:ascii="Arial" w:hAnsi="Arial" w:cs="Arial"/>
          <w:color w:val="000000"/>
          <w:sz w:val="22"/>
          <w:szCs w:val="22"/>
        </w:rPr>
      </w:pPr>
      <w:r>
        <w:rPr>
          <w:rFonts w:ascii="Arial" w:hAnsi="Arial" w:cs="Arial"/>
          <w:b/>
          <w:bCs/>
          <w:color w:val="000000"/>
          <w:sz w:val="22"/>
          <w:szCs w:val="22"/>
        </w:rPr>
        <w:t>Ready:</w:t>
      </w:r>
      <w:r>
        <w:rPr>
          <w:rFonts w:ascii="Arial" w:hAnsi="Arial" w:cs="Arial"/>
          <w:color w:val="000000"/>
          <w:sz w:val="22"/>
          <w:szCs w:val="22"/>
        </w:rPr>
        <w:t xml:space="preserve"> create separate development and production resource groups, restricted identities, and Canada Central storage with anonymous access disabled. Set budget alerts and export/model approval owners before building.</w:t>
      </w:r>
    </w:p>
    <w:p w14:paraId="1380DED9" w14:textId="77777777" w:rsidR="00356AD1" w:rsidRDefault="00356AD1">
      <w:pPr>
        <w:pStyle w:val="NormalWeb"/>
        <w:spacing w:before="0" w:beforeAutospacing="0" w:after="140" w:afterAutospacing="0" w:line="260" w:lineRule="atLeast"/>
        <w:rPr>
          <w:rFonts w:ascii="Arial" w:hAnsi="Arial" w:cs="Arial"/>
          <w:color w:val="000000"/>
          <w:sz w:val="22"/>
          <w:szCs w:val="22"/>
        </w:rPr>
      </w:pPr>
      <w:r>
        <w:rPr>
          <w:rFonts w:ascii="Arial" w:hAnsi="Arial" w:cs="Arial"/>
          <w:b/>
          <w:bCs/>
          <w:color w:val="000000"/>
          <w:sz w:val="22"/>
          <w:szCs w:val="22"/>
        </w:rPr>
        <w:t>Adopt:</w:t>
      </w:r>
      <w:r>
        <w:rPr>
          <w:rFonts w:ascii="Arial" w:hAnsi="Arial" w:cs="Arial"/>
          <w:color w:val="000000"/>
          <w:sz w:val="22"/>
          <w:szCs w:val="22"/>
        </w:rPr>
        <w:t xml:space="preserve"> </w:t>
      </w:r>
      <w:r>
        <w:rPr>
          <w:rFonts w:ascii="Arial" w:hAnsi="Arial" w:cs="Arial"/>
          <w:color w:val="000000"/>
          <w:sz w:val="22"/>
          <w:szCs w:val="22"/>
        </w:rPr>
        <w:t>pilot one conveyor in shadow mode: recommendations do not change operation. Test exports, training, and rollback before adding the other four.</w:t>
      </w:r>
    </w:p>
    <w:p w14:paraId="51F1E487" w14:textId="77777777" w:rsidR="00356AD1" w:rsidRDefault="00356AD1">
      <w:pPr>
        <w:pStyle w:val="NormalWeb"/>
        <w:spacing w:before="0" w:beforeAutospacing="0" w:after="140" w:afterAutospacing="0" w:line="260" w:lineRule="atLeast"/>
        <w:rPr>
          <w:rFonts w:ascii="Arial" w:hAnsi="Arial" w:cs="Arial"/>
          <w:color w:val="000000"/>
          <w:sz w:val="22"/>
          <w:szCs w:val="22"/>
        </w:rPr>
      </w:pPr>
      <w:r>
        <w:rPr>
          <w:rFonts w:ascii="Arial" w:hAnsi="Arial" w:cs="Arial"/>
          <w:b/>
          <w:bCs/>
          <w:color w:val="000000"/>
          <w:sz w:val="22"/>
          <w:szCs w:val="22"/>
        </w:rPr>
        <w:t>Govern &amp; Operate:</w:t>
      </w:r>
      <w:r>
        <w:rPr>
          <w:rFonts w:ascii="Arial" w:hAnsi="Arial" w:cs="Arial"/>
          <w:color w:val="000000"/>
          <w:sz w:val="22"/>
          <w:szCs w:val="22"/>
        </w:rPr>
        <w:t xml:space="preserve"> review access and spending monthly; patch the PC; check missed and false alerts; retain the previous model. Name maintenance and IT owners and test recovery. These apply the assignment's phases using the Azure framework [15].</w:t>
      </w:r>
    </w:p>
    <w:p w14:paraId="47D8E3A3" w14:textId="77777777" w:rsidR="00356AD1" w:rsidRDefault="00356AD1">
      <w:pPr>
        <w:pStyle w:val="Heading3"/>
        <w:keepNext/>
        <w:spacing w:before="120" w:beforeAutospacing="0" w:afterAutospacing="0" w:line="260" w:lineRule="atLeast"/>
        <w:rPr>
          <w:rFonts w:ascii="Arial" w:eastAsia="Times New Roman" w:hAnsi="Arial" w:cs="Arial"/>
          <w:color w:val="000000"/>
          <w:sz w:val="22"/>
          <w:szCs w:val="22"/>
        </w:rPr>
      </w:pPr>
      <w:r>
        <w:rPr>
          <w:rFonts w:ascii="Arial" w:eastAsia="Times New Roman" w:hAnsi="Arial" w:cs="Arial"/>
          <w:color w:val="000000"/>
          <w:sz w:val="22"/>
          <w:szCs w:val="22"/>
        </w:rPr>
        <w:t>3.6 Lock-in</w:t>
      </w:r>
    </w:p>
    <w:p w14:paraId="66A1C0D3" w14:textId="77777777" w:rsidR="00356AD1" w:rsidRDefault="00356AD1">
      <w:pPr>
        <w:pStyle w:val="NormalWeb"/>
        <w:spacing w:before="0" w:beforeAutospacing="0" w:after="140" w:afterAutospacing="0" w:line="260" w:lineRule="atLeast"/>
        <w:rPr>
          <w:rFonts w:ascii="Arial" w:hAnsi="Arial" w:cs="Arial"/>
          <w:color w:val="000000"/>
          <w:sz w:val="22"/>
          <w:szCs w:val="22"/>
        </w:rPr>
      </w:pPr>
      <w:r>
        <w:rPr>
          <w:rFonts w:ascii="Arial" w:hAnsi="Arial" w:cs="Arial"/>
          <w:color w:val="000000"/>
          <w:sz w:val="22"/>
          <w:szCs w:val="22"/>
        </w:rPr>
        <w:t>Lock-in is strongest in Azure jobs and registry metadata, Function bindings, and permissions. Keep training code and dependency versions portable, export features as CSV or Parquet, and test the model in the local container. Migration would still require replacing cloud permissions and orchestration.</w:t>
      </w:r>
    </w:p>
    <w:p w14:paraId="666F4BF8" w14:textId="77777777" w:rsidR="00356AD1" w:rsidRDefault="00356AD1">
      <w:pPr>
        <w:pStyle w:val="Heading3"/>
        <w:keepNext/>
        <w:spacing w:before="120" w:beforeAutospacing="0" w:afterAutospacing="0" w:line="260" w:lineRule="atLeast"/>
        <w:rPr>
          <w:rFonts w:ascii="Arial" w:eastAsia="Times New Roman" w:hAnsi="Arial" w:cs="Arial"/>
          <w:color w:val="000000"/>
          <w:sz w:val="22"/>
          <w:szCs w:val="22"/>
        </w:rPr>
      </w:pPr>
      <w:r>
        <w:rPr>
          <w:rFonts w:ascii="Arial" w:eastAsia="Times New Roman" w:hAnsi="Arial" w:cs="Arial"/>
          <w:color w:val="000000"/>
          <w:sz w:val="22"/>
          <w:szCs w:val="22"/>
        </w:rPr>
        <w:t>Figure 1 Deployment diagram</w:t>
      </w:r>
    </w:p>
    <w:p w14:paraId="56C269D2" w14:textId="77777777" w:rsidR="00356AD1" w:rsidRDefault="00356AD1">
      <w:pPr>
        <w:pStyle w:val="NormalWeb"/>
        <w:spacing w:before="0" w:beforeAutospacing="0" w:after="0" w:afterAutospacing="0" w:line="5680" w:lineRule="atLeast"/>
        <w:rPr>
          <w:rFonts w:ascii="Arial" w:hAnsi="Arial" w:cs="Arial"/>
          <w:color w:val="000000"/>
          <w:sz w:val="22"/>
          <w:szCs w:val="22"/>
        </w:rPr>
      </w:pPr>
      <w:r>
        <w:rPr>
          <w:rFonts w:ascii="Arial" w:hAnsi="Arial" w:cs="Arial"/>
          <w:noProof/>
          <w:color w:val="000000"/>
          <w:sz w:val="22"/>
          <w:szCs w:val="22"/>
        </w:rPr>
        <w:drawing>
          <wp:inline distT="0" distB="0" distL="0" distR="0" wp14:anchorId="308C8CCC" wp14:editId="635F9310">
            <wp:extent cx="5943600" cy="36118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611880"/>
                    </a:xfrm>
                    <a:prstGeom prst="rect">
                      <a:avLst/>
                    </a:prstGeom>
                    <a:noFill/>
                    <a:ln>
                      <a:noFill/>
                    </a:ln>
                  </pic:spPr>
                </pic:pic>
              </a:graphicData>
            </a:graphic>
          </wp:inline>
        </w:drawing>
      </w:r>
    </w:p>
    <w:p w14:paraId="7B62795F" w14:textId="77777777" w:rsidR="00356AD1" w:rsidRDefault="00356AD1">
      <w:pPr>
        <w:pStyle w:val="NormalWeb"/>
        <w:spacing w:before="0" w:beforeAutospacing="0" w:after="140" w:afterAutospacing="0" w:line="260" w:lineRule="atLeast"/>
        <w:rPr>
          <w:rFonts w:ascii="Arial" w:hAnsi="Arial" w:cs="Arial"/>
          <w:color w:val="000000"/>
          <w:sz w:val="22"/>
          <w:szCs w:val="22"/>
        </w:rPr>
      </w:pPr>
      <w:r>
        <w:rPr>
          <w:rFonts w:ascii="Arial" w:hAnsi="Arial" w:cs="Arial"/>
          <w:b/>
          <w:bCs/>
          <w:color w:val="000000"/>
          <w:sz w:val="22"/>
          <w:szCs w:val="22"/>
        </w:rPr>
        <w:t>Legend:</w:t>
      </w:r>
      <w:r>
        <w:rPr>
          <w:rFonts w:ascii="Arial" w:hAnsi="Arial" w:cs="Arial"/>
          <w:color w:val="000000"/>
          <w:sz w:val="22"/>
          <w:szCs w:val="22"/>
        </w:rPr>
        <w:t xml:space="preserve"> </w:t>
      </w:r>
      <w:r>
        <w:rPr>
          <w:rFonts w:ascii="Arial" w:hAnsi="Arial" w:cs="Arial"/>
          <w:color w:val="000000"/>
          <w:sz w:val="22"/>
          <w:szCs w:val="22"/>
        </w:rPr>
        <w:t>solid arrows show readings, alerts, exports, and jobs; dashed arrows show approved models or supporting services. 1: one-second readings. 2: local alerts. 3: daily approved features and labels over HTTPS. 4: approved model download. Raw records and the local alert path remain inside the plant.</w:t>
      </w:r>
    </w:p>
    <w:p w14:paraId="0BD73AC9" w14:textId="77777777" w:rsidR="00356AD1" w:rsidRDefault="00356AD1">
      <w:pPr>
        <w:pStyle w:val="Heading2"/>
        <w:keepNext/>
        <w:spacing w:before="0" w:beforeAutospacing="0" w:after="180" w:afterAutospacing="0" w:line="340" w:lineRule="atLeast"/>
        <w:rPr>
          <w:rFonts w:ascii="Arial" w:eastAsia="Times New Roman" w:hAnsi="Arial" w:cs="Arial"/>
          <w:color w:val="000000"/>
          <w:sz w:val="28"/>
          <w:szCs w:val="28"/>
        </w:rPr>
      </w:pPr>
      <w:r>
        <w:rPr>
          <w:rFonts w:ascii="Arial" w:eastAsia="Times New Roman" w:hAnsi="Arial" w:cs="Arial"/>
          <w:color w:val="000000"/>
          <w:sz w:val="22"/>
          <w:szCs w:val="22"/>
        </w:rPr>
        <w:br w:type="page"/>
      </w:r>
      <w:r>
        <w:rPr>
          <w:rFonts w:ascii="Arial" w:eastAsia="Times New Roman" w:hAnsi="Arial" w:cs="Arial"/>
          <w:color w:val="000000"/>
          <w:sz w:val="28"/>
          <w:szCs w:val="28"/>
        </w:rPr>
        <w:t>4 Risks and decision</w:t>
      </w:r>
    </w:p>
    <w:p w14:paraId="5AF6DB81" w14:textId="77777777" w:rsidR="00356AD1" w:rsidRDefault="00356AD1">
      <w:pPr>
        <w:pStyle w:val="Heading3"/>
        <w:keepNext/>
        <w:spacing w:before="120" w:beforeAutospacing="0" w:afterAutospacing="0" w:line="260" w:lineRule="atLeast"/>
        <w:rPr>
          <w:rFonts w:ascii="Arial" w:eastAsia="Times New Roman" w:hAnsi="Arial" w:cs="Arial"/>
          <w:color w:val="000000"/>
          <w:sz w:val="22"/>
          <w:szCs w:val="22"/>
        </w:rPr>
      </w:pPr>
      <w:r>
        <w:rPr>
          <w:rFonts w:ascii="Arial" w:eastAsia="Times New Roman" w:hAnsi="Arial" w:cs="Arial"/>
          <w:color w:val="000000"/>
          <w:sz w:val="22"/>
          <w:szCs w:val="22"/>
        </w:rPr>
        <w:t>4.1 Three main risks</w:t>
      </w:r>
    </w:p>
    <w:tbl>
      <w:tblPr>
        <w:tblW w:w="936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00"/>
        <w:gridCol w:w="1700"/>
        <w:gridCol w:w="4960"/>
      </w:tblGrid>
      <w:tr w:rsidR="00000000" w14:paraId="55CEFF1A" w14:textId="77777777">
        <w:tc>
          <w:tcPr>
            <w:tcW w:w="2700" w:type="dxa"/>
            <w:tcBorders>
              <w:top w:val="single" w:sz="4" w:space="0" w:color="D9D9D9"/>
              <w:left w:val="single" w:sz="4" w:space="0" w:color="D9D9D9"/>
              <w:bottom w:val="single" w:sz="4" w:space="0" w:color="D9D9D9"/>
              <w:right w:val="single" w:sz="4" w:space="0" w:color="D9D9D9"/>
            </w:tcBorders>
            <w:shd w:val="clear" w:color="auto" w:fill="EEEEEE"/>
            <w:tcMar>
              <w:top w:w="100" w:type="dxa"/>
              <w:left w:w="100" w:type="dxa"/>
              <w:bottom w:w="100" w:type="dxa"/>
              <w:right w:w="100" w:type="dxa"/>
            </w:tcMar>
            <w:vAlign w:val="center"/>
            <w:hideMark/>
          </w:tcPr>
          <w:p w14:paraId="4B4FBD54" w14:textId="77777777" w:rsidR="00356AD1" w:rsidRDefault="00356AD1">
            <w:pPr>
              <w:pStyle w:val="NormalWeb"/>
              <w:spacing w:before="0" w:beforeAutospacing="0" w:after="0" w:afterAutospacing="0" w:line="260" w:lineRule="atLeast"/>
              <w:rPr>
                <w:rFonts w:ascii="Arial" w:hAnsi="Arial" w:cs="Arial"/>
                <w:color w:val="000000"/>
                <w:sz w:val="22"/>
                <w:szCs w:val="22"/>
              </w:rPr>
            </w:pPr>
            <w:r>
              <w:rPr>
                <w:rFonts w:ascii="Arial" w:hAnsi="Arial" w:cs="Arial"/>
                <w:b/>
                <w:bCs/>
                <w:color w:val="000000"/>
                <w:sz w:val="22"/>
                <w:szCs w:val="22"/>
              </w:rPr>
              <w:t>Risk</w:t>
            </w:r>
          </w:p>
        </w:tc>
        <w:tc>
          <w:tcPr>
            <w:tcW w:w="1700" w:type="dxa"/>
            <w:tcBorders>
              <w:top w:val="single" w:sz="4" w:space="0" w:color="D9D9D9"/>
              <w:left w:val="single" w:sz="4" w:space="0" w:color="D9D9D9"/>
              <w:bottom w:val="single" w:sz="4" w:space="0" w:color="D9D9D9"/>
              <w:right w:val="single" w:sz="4" w:space="0" w:color="D9D9D9"/>
            </w:tcBorders>
            <w:shd w:val="clear" w:color="auto" w:fill="EEEEEE"/>
            <w:tcMar>
              <w:top w:w="100" w:type="dxa"/>
              <w:left w:w="100" w:type="dxa"/>
              <w:bottom w:w="100" w:type="dxa"/>
              <w:right w:w="100" w:type="dxa"/>
            </w:tcMar>
            <w:vAlign w:val="center"/>
            <w:hideMark/>
          </w:tcPr>
          <w:p w14:paraId="4D1F14B5" w14:textId="77777777" w:rsidR="00356AD1" w:rsidRDefault="00356AD1">
            <w:pPr>
              <w:pStyle w:val="NormalWeb"/>
              <w:spacing w:before="0" w:beforeAutospacing="0" w:after="0" w:afterAutospacing="0" w:line="260" w:lineRule="atLeast"/>
              <w:rPr>
                <w:rFonts w:ascii="Arial" w:hAnsi="Arial" w:cs="Arial"/>
                <w:color w:val="000000"/>
                <w:sz w:val="22"/>
                <w:szCs w:val="22"/>
              </w:rPr>
            </w:pPr>
            <w:r>
              <w:rPr>
                <w:rFonts w:ascii="Arial" w:hAnsi="Arial" w:cs="Arial"/>
                <w:b/>
                <w:bCs/>
                <w:color w:val="000000"/>
                <w:sz w:val="22"/>
                <w:szCs w:val="22"/>
              </w:rPr>
              <w:t>Likelihood / impact</w:t>
            </w:r>
          </w:p>
        </w:tc>
        <w:tc>
          <w:tcPr>
            <w:tcW w:w="4960" w:type="dxa"/>
            <w:tcBorders>
              <w:top w:val="single" w:sz="4" w:space="0" w:color="D9D9D9"/>
              <w:left w:val="single" w:sz="4" w:space="0" w:color="D9D9D9"/>
              <w:bottom w:val="single" w:sz="4" w:space="0" w:color="D9D9D9"/>
              <w:right w:val="single" w:sz="4" w:space="0" w:color="D9D9D9"/>
            </w:tcBorders>
            <w:shd w:val="clear" w:color="auto" w:fill="EEEEEE"/>
            <w:tcMar>
              <w:top w:w="100" w:type="dxa"/>
              <w:left w:w="100" w:type="dxa"/>
              <w:bottom w:w="100" w:type="dxa"/>
              <w:right w:w="100" w:type="dxa"/>
            </w:tcMar>
            <w:vAlign w:val="center"/>
            <w:hideMark/>
          </w:tcPr>
          <w:p w14:paraId="3C6A51C0" w14:textId="77777777" w:rsidR="00356AD1" w:rsidRDefault="00356AD1">
            <w:pPr>
              <w:pStyle w:val="NormalWeb"/>
              <w:spacing w:before="0" w:beforeAutospacing="0" w:after="0" w:afterAutospacing="0" w:line="260" w:lineRule="atLeast"/>
              <w:rPr>
                <w:rFonts w:ascii="Arial" w:hAnsi="Arial" w:cs="Arial"/>
                <w:color w:val="000000"/>
                <w:sz w:val="22"/>
                <w:szCs w:val="22"/>
              </w:rPr>
            </w:pPr>
            <w:r>
              <w:rPr>
                <w:rFonts w:ascii="Arial" w:hAnsi="Arial" w:cs="Arial"/>
                <w:b/>
                <w:bCs/>
                <w:color w:val="000000"/>
                <w:sz w:val="22"/>
                <w:szCs w:val="22"/>
              </w:rPr>
              <w:t>Specific mitigation</w:t>
            </w:r>
          </w:p>
        </w:tc>
      </w:tr>
      <w:tr w:rsidR="00000000" w14:paraId="59B6F405" w14:textId="77777777">
        <w:tc>
          <w:tcPr>
            <w:tcW w:w="27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11D65CF" w14:textId="77777777" w:rsidR="00356AD1" w:rsidRDefault="00356AD1">
            <w:pPr>
              <w:pStyle w:val="NormalWeb"/>
              <w:spacing w:before="0" w:beforeAutospacing="0" w:after="0" w:afterAutospacing="0" w:line="260" w:lineRule="atLeast"/>
              <w:rPr>
                <w:rFonts w:ascii="Arial" w:hAnsi="Arial" w:cs="Arial"/>
                <w:color w:val="000000"/>
                <w:sz w:val="22"/>
                <w:szCs w:val="22"/>
              </w:rPr>
            </w:pPr>
            <w:r>
              <w:rPr>
                <w:rFonts w:ascii="Arial" w:hAnsi="Arial" w:cs="Arial"/>
                <w:color w:val="000000"/>
                <w:sz w:val="22"/>
                <w:szCs w:val="22"/>
              </w:rPr>
              <w:t>Missed faults or unavailable local scoring</w:t>
            </w:r>
          </w:p>
        </w:tc>
        <w:tc>
          <w:tcPr>
            <w:tcW w:w="17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FD7761D" w14:textId="77777777" w:rsidR="00356AD1" w:rsidRDefault="00356AD1">
            <w:pPr>
              <w:pStyle w:val="NormalWeb"/>
              <w:spacing w:before="0" w:beforeAutospacing="0" w:after="0" w:afterAutospacing="0" w:line="260" w:lineRule="atLeast"/>
              <w:rPr>
                <w:rFonts w:ascii="Arial" w:hAnsi="Arial" w:cs="Arial"/>
                <w:color w:val="000000"/>
                <w:sz w:val="22"/>
                <w:szCs w:val="22"/>
              </w:rPr>
            </w:pPr>
            <w:r>
              <w:rPr>
                <w:rFonts w:ascii="Arial" w:hAnsi="Arial" w:cs="Arial"/>
                <w:color w:val="000000"/>
                <w:sz w:val="22"/>
                <w:szCs w:val="22"/>
              </w:rPr>
              <w:t>High / High</w:t>
            </w:r>
          </w:p>
        </w:tc>
        <w:tc>
          <w:tcPr>
            <w:tcW w:w="496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7DB0E0D" w14:textId="77777777" w:rsidR="00356AD1" w:rsidRDefault="00356AD1">
            <w:pPr>
              <w:pStyle w:val="NormalWeb"/>
              <w:spacing w:before="0" w:beforeAutospacing="0" w:after="0" w:afterAutospacing="0" w:line="260" w:lineRule="atLeast"/>
              <w:rPr>
                <w:rFonts w:ascii="Arial" w:hAnsi="Arial" w:cs="Arial"/>
                <w:color w:val="000000"/>
                <w:sz w:val="22"/>
                <w:szCs w:val="22"/>
              </w:rPr>
            </w:pPr>
            <w:r>
              <w:rPr>
                <w:rFonts w:ascii="Arial" w:hAnsi="Arial" w:cs="Arial"/>
                <w:color w:val="000000"/>
                <w:sz w:val="22"/>
                <w:szCs w:val="22"/>
              </w:rPr>
              <w:t>Test independent faults and a 30-day shadow pilot. Keep existing safety controls. Warn when input or scoring stops; test recovery on a spare PC.</w:t>
            </w:r>
          </w:p>
        </w:tc>
      </w:tr>
      <w:tr w:rsidR="00000000" w14:paraId="162F3B3E" w14:textId="77777777">
        <w:tc>
          <w:tcPr>
            <w:tcW w:w="27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ABC41DA" w14:textId="77777777" w:rsidR="00356AD1" w:rsidRDefault="00356AD1">
            <w:pPr>
              <w:pStyle w:val="NormalWeb"/>
              <w:spacing w:before="0" w:beforeAutospacing="0" w:after="0" w:afterAutospacing="0" w:line="260" w:lineRule="atLeast"/>
              <w:rPr>
                <w:rFonts w:ascii="Arial" w:hAnsi="Arial" w:cs="Arial"/>
                <w:color w:val="000000"/>
                <w:sz w:val="22"/>
                <w:szCs w:val="22"/>
              </w:rPr>
            </w:pPr>
            <w:r>
              <w:rPr>
                <w:rFonts w:ascii="Arial" w:hAnsi="Arial" w:cs="Arial"/>
                <w:color w:val="000000"/>
                <w:sz w:val="22"/>
                <w:szCs w:val="22"/>
              </w:rPr>
              <w:t>Data exposure across the hybrid boundary</w:t>
            </w:r>
          </w:p>
        </w:tc>
        <w:tc>
          <w:tcPr>
            <w:tcW w:w="17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3372077" w14:textId="77777777" w:rsidR="00356AD1" w:rsidRDefault="00356AD1">
            <w:pPr>
              <w:pStyle w:val="NormalWeb"/>
              <w:spacing w:before="0" w:beforeAutospacing="0" w:after="0" w:afterAutospacing="0" w:line="260" w:lineRule="atLeast"/>
              <w:rPr>
                <w:rFonts w:ascii="Arial" w:hAnsi="Arial" w:cs="Arial"/>
                <w:color w:val="000000"/>
                <w:sz w:val="22"/>
                <w:szCs w:val="22"/>
              </w:rPr>
            </w:pPr>
            <w:r>
              <w:rPr>
                <w:rFonts w:ascii="Arial" w:hAnsi="Arial" w:cs="Arial"/>
                <w:color w:val="000000"/>
                <w:sz w:val="22"/>
                <w:szCs w:val="22"/>
              </w:rPr>
              <w:t>Medium / High</w:t>
            </w:r>
          </w:p>
        </w:tc>
        <w:tc>
          <w:tcPr>
            <w:tcW w:w="496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4E527A8" w14:textId="77777777" w:rsidR="00356AD1" w:rsidRDefault="00356AD1">
            <w:pPr>
              <w:pStyle w:val="NormalWeb"/>
              <w:spacing w:before="0" w:beforeAutospacing="0" w:after="0" w:afterAutospacing="0" w:line="260" w:lineRule="atLeast"/>
              <w:rPr>
                <w:rFonts w:ascii="Arial" w:hAnsi="Arial" w:cs="Arial"/>
                <w:color w:val="000000"/>
                <w:sz w:val="22"/>
                <w:szCs w:val="22"/>
              </w:rPr>
            </w:pPr>
            <w:r>
              <w:rPr>
                <w:rFonts w:ascii="Arial" w:hAnsi="Arial" w:cs="Arial"/>
                <w:color w:val="000000"/>
                <w:sz w:val="22"/>
                <w:szCs w:val="22"/>
              </w:rPr>
              <w:t>Remove identifying repair details before export. Restrict access, disable anonymous storage, use HTTPS, and review permissions. Keep cloud credentials separate from the scorer.</w:t>
            </w:r>
          </w:p>
        </w:tc>
      </w:tr>
      <w:tr w:rsidR="00000000" w14:paraId="01A66656" w14:textId="77777777">
        <w:tc>
          <w:tcPr>
            <w:tcW w:w="27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D007099" w14:textId="77777777" w:rsidR="00356AD1" w:rsidRDefault="00356AD1">
            <w:pPr>
              <w:pStyle w:val="NormalWeb"/>
              <w:spacing w:before="0" w:beforeAutospacing="0" w:after="0" w:afterAutospacing="0" w:line="260" w:lineRule="atLeast"/>
              <w:rPr>
                <w:rFonts w:ascii="Arial" w:hAnsi="Arial" w:cs="Arial"/>
                <w:color w:val="000000"/>
                <w:sz w:val="22"/>
                <w:szCs w:val="22"/>
              </w:rPr>
            </w:pPr>
            <w:r>
              <w:rPr>
                <w:rFonts w:ascii="Arial" w:hAnsi="Arial" w:cs="Arial"/>
                <w:color w:val="000000"/>
                <w:sz w:val="22"/>
                <w:szCs w:val="22"/>
              </w:rPr>
              <w:t>Growing cloud and support costs</w:t>
            </w:r>
          </w:p>
        </w:tc>
        <w:tc>
          <w:tcPr>
            <w:tcW w:w="17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4EC6478" w14:textId="77777777" w:rsidR="00356AD1" w:rsidRDefault="00356AD1">
            <w:pPr>
              <w:pStyle w:val="NormalWeb"/>
              <w:spacing w:before="0" w:beforeAutospacing="0" w:after="0" w:afterAutospacing="0" w:line="260" w:lineRule="atLeast"/>
              <w:rPr>
                <w:rFonts w:ascii="Arial" w:hAnsi="Arial" w:cs="Arial"/>
                <w:color w:val="000000"/>
                <w:sz w:val="22"/>
                <w:szCs w:val="22"/>
              </w:rPr>
            </w:pPr>
            <w:r>
              <w:rPr>
                <w:rFonts w:ascii="Arial" w:hAnsi="Arial" w:cs="Arial"/>
                <w:color w:val="000000"/>
                <w:sz w:val="22"/>
                <w:szCs w:val="22"/>
              </w:rPr>
              <w:t>Medium / Medium</w:t>
            </w:r>
          </w:p>
        </w:tc>
        <w:tc>
          <w:tcPr>
            <w:tcW w:w="496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BD6FC9F" w14:textId="77777777" w:rsidR="00356AD1" w:rsidRDefault="00356AD1">
            <w:pPr>
              <w:pStyle w:val="NormalWeb"/>
              <w:spacing w:before="0" w:beforeAutospacing="0" w:after="0" w:afterAutospacing="0" w:line="260" w:lineRule="atLeast"/>
              <w:rPr>
                <w:rFonts w:ascii="Arial" w:hAnsi="Arial" w:cs="Arial"/>
                <w:color w:val="000000"/>
                <w:sz w:val="22"/>
                <w:szCs w:val="22"/>
              </w:rPr>
            </w:pPr>
            <w:r>
              <w:rPr>
                <w:rFonts w:ascii="Arial" w:hAnsi="Arial" w:cs="Arial"/>
                <w:color w:val="000000"/>
                <w:sz w:val="22"/>
                <w:szCs w:val="22"/>
              </w:rPr>
              <w:t>Set minimum training nodes to zero, cap runtime, and review monthly spending and support hours. Reassess services if demand becomes continuously large.</w:t>
            </w:r>
          </w:p>
        </w:tc>
      </w:tr>
    </w:tbl>
    <w:p w14:paraId="67B0AD68" w14:textId="77777777" w:rsidR="00356AD1" w:rsidRDefault="00356AD1">
      <w:pPr>
        <w:pStyle w:val="NormalWeb"/>
        <w:spacing w:before="0" w:beforeAutospacing="0" w:after="0" w:afterAutospacing="0" w:line="20" w:lineRule="atLeast"/>
        <w:rPr>
          <w:rFonts w:ascii="Arial" w:hAnsi="Arial" w:cs="Arial"/>
          <w:color w:val="000000"/>
          <w:sz w:val="2"/>
          <w:szCs w:val="2"/>
        </w:rPr>
      </w:pPr>
      <w:r>
        <w:rPr>
          <w:rFonts w:ascii="Arial" w:hAnsi="Arial" w:cs="Arial"/>
          <w:color w:val="000000"/>
          <w:sz w:val="2"/>
          <w:szCs w:val="2"/>
        </w:rPr>
        <w:t> </w:t>
      </w:r>
    </w:p>
    <w:p w14:paraId="7FF96983" w14:textId="77777777" w:rsidR="00356AD1" w:rsidRDefault="00356AD1">
      <w:pPr>
        <w:pStyle w:val="NormalWeb"/>
        <w:spacing w:before="0" w:beforeAutospacing="0" w:after="140" w:afterAutospacing="0" w:line="260" w:lineRule="atLeast"/>
        <w:rPr>
          <w:rFonts w:ascii="Arial" w:hAnsi="Arial" w:cs="Arial"/>
          <w:color w:val="000000"/>
          <w:sz w:val="22"/>
          <w:szCs w:val="22"/>
        </w:rPr>
      </w:pPr>
      <w:r>
        <w:rPr>
          <w:rFonts w:ascii="Arial" w:hAnsi="Arial" w:cs="Arial"/>
          <w:color w:val="000000"/>
          <w:sz w:val="22"/>
          <w:szCs w:val="22"/>
        </w:rPr>
        <w:t>The Week03 notebook uses Dropbox's Magic Pocket as a real example of scale changing the environment decision [16]. Dropbox describes building its own storage infrastructure [17]. This supports reassessing costs when workloads change.</w:t>
      </w:r>
    </w:p>
    <w:p w14:paraId="1E51C020" w14:textId="77777777" w:rsidR="00356AD1" w:rsidRDefault="00356AD1">
      <w:pPr>
        <w:pStyle w:val="NormalWeb"/>
        <w:spacing w:before="0" w:beforeAutospacing="0" w:after="140" w:afterAutospacing="0" w:line="260" w:lineRule="atLeast"/>
        <w:rPr>
          <w:rFonts w:ascii="Arial" w:hAnsi="Arial" w:cs="Arial"/>
          <w:color w:val="000000"/>
          <w:sz w:val="22"/>
          <w:szCs w:val="22"/>
        </w:rPr>
      </w:pPr>
      <w:r>
        <w:rPr>
          <w:rFonts w:ascii="Arial" w:hAnsi="Arial" w:cs="Arial"/>
          <w:color w:val="000000"/>
          <w:sz w:val="22"/>
          <w:szCs w:val="22"/>
        </w:rPr>
        <w:t>Under shared responsibility, Azure runs PaaS infrastructure; the plant owns its model, permissions, export rules, and response. Local PC patches and recovery also remain its responsibility [2, 16].</w:t>
      </w:r>
    </w:p>
    <w:p w14:paraId="41445714" w14:textId="77777777" w:rsidR="00356AD1" w:rsidRDefault="00356AD1">
      <w:pPr>
        <w:pStyle w:val="Heading3"/>
        <w:keepNext/>
        <w:spacing w:before="120" w:beforeAutospacing="0" w:afterAutospacing="0" w:line="260" w:lineRule="atLeast"/>
        <w:rPr>
          <w:rFonts w:ascii="Arial" w:eastAsia="Times New Roman" w:hAnsi="Arial" w:cs="Arial"/>
          <w:color w:val="000000"/>
          <w:sz w:val="22"/>
          <w:szCs w:val="22"/>
        </w:rPr>
      </w:pPr>
      <w:r>
        <w:rPr>
          <w:rFonts w:ascii="Arial" w:eastAsia="Times New Roman" w:hAnsi="Arial" w:cs="Arial"/>
          <w:color w:val="000000"/>
          <w:sz w:val="22"/>
          <w:szCs w:val="22"/>
        </w:rPr>
        <w:t>4.2 Decision</w:t>
      </w:r>
    </w:p>
    <w:p w14:paraId="75CD70BB" w14:textId="77777777" w:rsidR="00356AD1" w:rsidRDefault="00356AD1">
      <w:pPr>
        <w:pStyle w:val="NormalWeb"/>
        <w:spacing w:before="0" w:beforeAutospacing="0" w:after="140" w:afterAutospacing="0" w:line="260" w:lineRule="atLeast"/>
        <w:rPr>
          <w:rFonts w:ascii="Arial" w:hAnsi="Arial" w:cs="Arial"/>
          <w:color w:val="000000"/>
          <w:sz w:val="22"/>
          <w:szCs w:val="22"/>
        </w:rPr>
      </w:pPr>
      <w:r>
        <w:rPr>
          <w:rFonts w:ascii="Arial" w:hAnsi="Arial" w:cs="Arial"/>
          <w:b/>
          <w:bCs/>
          <w:color w:val="000000"/>
          <w:sz w:val="22"/>
          <w:szCs w:val="22"/>
        </w:rPr>
        <w:t>Decision: Delay production launch; proceed only with a supervised feasibility pilot.</w:t>
      </w:r>
      <w:r>
        <w:rPr>
          <w:rFonts w:ascii="Arial" w:hAnsi="Arial" w:cs="Arial"/>
          <w:color w:val="000000"/>
          <w:sz w:val="22"/>
          <w:szCs w:val="22"/>
        </w:rPr>
        <w:t xml:space="preserve"> The 11/30 readiness score includes no model and no tested scoring deployment.</w:t>
      </w:r>
    </w:p>
    <w:p w14:paraId="656AA74C" w14:textId="77777777" w:rsidR="00356AD1" w:rsidRDefault="00356AD1">
      <w:pPr>
        <w:pStyle w:val="NormalWeb"/>
        <w:spacing w:before="0" w:beforeAutospacing="0" w:after="140" w:afterAutospacing="0" w:line="260" w:lineRule="atLeast"/>
        <w:rPr>
          <w:rFonts w:ascii="Arial" w:hAnsi="Arial" w:cs="Arial"/>
          <w:color w:val="000000"/>
          <w:sz w:val="22"/>
          <w:szCs w:val="22"/>
        </w:rPr>
      </w:pPr>
      <w:r>
        <w:rPr>
          <w:rFonts w:ascii="Arial" w:hAnsi="Arial" w:cs="Arial"/>
          <w:color w:val="000000"/>
          <w:sz w:val="22"/>
          <w:szCs w:val="22"/>
        </w:rPr>
        <w:t>Go requires validated data and fault labels; evaluation on a later period and a held-out conveyor with at least 20 independent fault events; a 30-day shadow pilot with proposed recall of at least 90% and no more than one false alert per conveyor per week; alerts within two seconds during a WAN outage with tested recovery and rollback; and named maintenance and IT owners with approved permissions and budget. These are proposed targets, not achieved results. More history is needed if too few labelled faults e</w:t>
      </w:r>
      <w:r>
        <w:rPr>
          <w:rFonts w:ascii="Arial" w:hAnsi="Arial" w:cs="Arial"/>
          <w:color w:val="000000"/>
          <w:sz w:val="22"/>
          <w:szCs w:val="22"/>
        </w:rPr>
        <w:t>xist.</w:t>
      </w:r>
    </w:p>
    <w:p w14:paraId="47A10811" w14:textId="77777777" w:rsidR="00356AD1" w:rsidRDefault="00356AD1">
      <w:pPr>
        <w:pStyle w:val="NormalWeb"/>
        <w:spacing w:before="0" w:beforeAutospacing="0" w:after="140" w:afterAutospacing="0" w:line="260" w:lineRule="atLeast"/>
        <w:rPr>
          <w:rFonts w:ascii="Arial" w:hAnsi="Arial" w:cs="Arial"/>
          <w:color w:val="000000"/>
          <w:sz w:val="22"/>
          <w:szCs w:val="22"/>
        </w:rPr>
      </w:pPr>
      <w:r>
        <w:rPr>
          <w:rFonts w:ascii="Arial" w:hAnsi="Arial" w:cs="Arial"/>
          <w:color w:val="000000"/>
          <w:sz w:val="22"/>
          <w:szCs w:val="22"/>
        </w:rPr>
        <w:t>Security forwards alerts, the manager coordinates priorities, and maintenance inspects the conveyor. Existing safety controls remain independent. The manager checks the evidence before changing Delay to Ship.</w:t>
      </w:r>
    </w:p>
    <w:p w14:paraId="07BF5EE1" w14:textId="77777777" w:rsidR="00356AD1" w:rsidRDefault="00356AD1">
      <w:pPr>
        <w:pStyle w:val="Heading2"/>
        <w:keepNext/>
        <w:spacing w:before="0" w:beforeAutospacing="0" w:after="180" w:afterAutospacing="0" w:line="340" w:lineRule="atLeast"/>
        <w:rPr>
          <w:rFonts w:ascii="Arial" w:eastAsia="Times New Roman" w:hAnsi="Arial" w:cs="Arial"/>
          <w:color w:val="000000"/>
          <w:sz w:val="28"/>
          <w:szCs w:val="28"/>
        </w:rPr>
      </w:pPr>
      <w:r>
        <w:rPr>
          <w:rFonts w:ascii="Arial" w:eastAsia="Times New Roman" w:hAnsi="Arial" w:cs="Arial"/>
          <w:color w:val="000000"/>
          <w:sz w:val="28"/>
          <w:szCs w:val="28"/>
        </w:rPr>
        <w:t>5 Communication and professional practice</w:t>
      </w:r>
    </w:p>
    <w:p w14:paraId="53A78407" w14:textId="77777777" w:rsidR="00356AD1" w:rsidRDefault="00356AD1">
      <w:pPr>
        <w:pStyle w:val="NormalWeb"/>
        <w:spacing w:before="0" w:beforeAutospacing="0" w:after="140" w:afterAutospacing="0" w:line="260" w:lineRule="atLeast"/>
        <w:rPr>
          <w:rFonts w:ascii="Arial" w:hAnsi="Arial" w:cs="Arial"/>
          <w:color w:val="000000"/>
          <w:sz w:val="22"/>
          <w:szCs w:val="22"/>
        </w:rPr>
      </w:pPr>
      <w:r>
        <w:rPr>
          <w:rFonts w:ascii="Arial" w:hAnsi="Arial" w:cs="Arial"/>
          <w:color w:val="000000"/>
          <w:sz w:val="22"/>
          <w:szCs w:val="22"/>
        </w:rPr>
        <w:t>Figure 1 matches Table C1. Appendices A-C contain the scorecards and supporting tables. Numbered citations refer to the following references. The cover records version evidence and the actual AI assistance.</w:t>
      </w:r>
    </w:p>
    <w:p w14:paraId="5C80D36A" w14:textId="77777777" w:rsidR="00356AD1" w:rsidRDefault="00356AD1">
      <w:pPr>
        <w:pStyle w:val="Heading2"/>
        <w:keepNext/>
        <w:spacing w:before="0" w:beforeAutospacing="0" w:after="180" w:afterAutospacing="0" w:line="340" w:lineRule="atLeast"/>
        <w:rPr>
          <w:rFonts w:ascii="Arial" w:eastAsia="Times New Roman" w:hAnsi="Arial" w:cs="Arial"/>
          <w:color w:val="000000"/>
          <w:sz w:val="28"/>
          <w:szCs w:val="28"/>
        </w:rPr>
      </w:pPr>
      <w:r>
        <w:rPr>
          <w:rFonts w:ascii="Arial" w:eastAsia="Times New Roman" w:hAnsi="Arial" w:cs="Arial"/>
          <w:color w:val="000000"/>
          <w:sz w:val="22"/>
          <w:szCs w:val="22"/>
        </w:rPr>
        <w:br w:type="page"/>
      </w:r>
      <w:r>
        <w:rPr>
          <w:rFonts w:ascii="Arial" w:eastAsia="Times New Roman" w:hAnsi="Arial" w:cs="Arial"/>
          <w:color w:val="000000"/>
          <w:sz w:val="28"/>
          <w:szCs w:val="28"/>
        </w:rPr>
        <w:t>5 Communication and professional practice</w:t>
      </w:r>
    </w:p>
    <w:p w14:paraId="553B5F4D" w14:textId="77777777" w:rsidR="00356AD1" w:rsidRDefault="00356AD1">
      <w:pPr>
        <w:pStyle w:val="Heading3"/>
        <w:keepNext/>
        <w:spacing w:before="120" w:beforeAutospacing="0" w:afterAutospacing="0" w:line="260" w:lineRule="atLeast"/>
        <w:rPr>
          <w:rFonts w:ascii="Arial" w:eastAsia="Times New Roman" w:hAnsi="Arial" w:cs="Arial"/>
          <w:color w:val="000000"/>
          <w:sz w:val="22"/>
          <w:szCs w:val="22"/>
        </w:rPr>
      </w:pPr>
      <w:r>
        <w:rPr>
          <w:rFonts w:ascii="Arial" w:eastAsia="Times New Roman" w:hAnsi="Arial" w:cs="Arial"/>
          <w:color w:val="000000"/>
          <w:sz w:val="22"/>
          <w:szCs w:val="22"/>
        </w:rPr>
        <w:t>References</w:t>
      </w:r>
    </w:p>
    <w:p w14:paraId="61C3E5FC" w14:textId="77777777" w:rsidR="00356AD1" w:rsidRDefault="00356AD1">
      <w:pPr>
        <w:pStyle w:val="NormalWeb"/>
        <w:spacing w:before="0" w:beforeAutospacing="0" w:after="180" w:afterAutospacing="0" w:line="260" w:lineRule="atLeast"/>
        <w:rPr>
          <w:rFonts w:ascii="Arial" w:hAnsi="Arial" w:cs="Arial"/>
          <w:color w:val="000000"/>
          <w:sz w:val="22"/>
          <w:szCs w:val="22"/>
        </w:rPr>
      </w:pPr>
      <w:r>
        <w:rPr>
          <w:rFonts w:ascii="Arial" w:hAnsi="Arial" w:cs="Arial"/>
          <w:color w:val="000000"/>
          <w:sz w:val="22"/>
          <w:szCs w:val="22"/>
        </w:rPr>
        <w:t xml:space="preserve">[1] Huyen, C. (2022). </w:t>
      </w:r>
      <w:r>
        <w:rPr>
          <w:rFonts w:ascii="Arial" w:hAnsi="Arial" w:cs="Arial"/>
          <w:i/>
          <w:iCs/>
          <w:color w:val="000000"/>
          <w:sz w:val="22"/>
          <w:szCs w:val="22"/>
        </w:rPr>
        <w:t>Designing machine learning systems.</w:t>
      </w:r>
      <w:r>
        <w:rPr>
          <w:rFonts w:ascii="Arial" w:hAnsi="Arial" w:cs="Arial"/>
          <w:color w:val="000000"/>
          <w:sz w:val="22"/>
          <w:szCs w:val="22"/>
        </w:rPr>
        <w:t xml:space="preserve"> O'Reilly Media.</w:t>
      </w:r>
      <w:r>
        <w:rPr>
          <w:rFonts w:ascii="Arial" w:hAnsi="Arial" w:cs="Arial"/>
          <w:color w:val="000000"/>
          <w:sz w:val="22"/>
          <w:szCs w:val="22"/>
        </w:rPr>
        <w:br/>
      </w:r>
      <w:hyperlink r:id="rId7" w:history="1">
        <w:r>
          <w:rPr>
            <w:rStyle w:val="Hyperlink"/>
            <w:rFonts w:ascii="Arial" w:hAnsi="Arial" w:cs="Arial"/>
            <w:sz w:val="22"/>
            <w:szCs w:val="22"/>
          </w:rPr>
          <w:t>https://www.oreilly.com/library/view/designing-machine-learning/9781098107956/</w:t>
        </w:r>
      </w:hyperlink>
    </w:p>
    <w:p w14:paraId="335AECA8" w14:textId="77777777" w:rsidR="00356AD1" w:rsidRDefault="00356AD1">
      <w:pPr>
        <w:pStyle w:val="NormalWeb"/>
        <w:spacing w:before="0" w:beforeAutospacing="0" w:after="180" w:afterAutospacing="0" w:line="260" w:lineRule="atLeast"/>
        <w:rPr>
          <w:rFonts w:ascii="Arial" w:hAnsi="Arial" w:cs="Arial"/>
          <w:color w:val="000000"/>
          <w:sz w:val="22"/>
          <w:szCs w:val="22"/>
        </w:rPr>
      </w:pPr>
      <w:r>
        <w:rPr>
          <w:rFonts w:ascii="Arial" w:hAnsi="Arial" w:cs="Arial"/>
          <w:color w:val="000000"/>
          <w:sz w:val="22"/>
          <w:szCs w:val="22"/>
        </w:rPr>
        <w:t xml:space="preserve">[2] Mell, P., &amp; Grance, T. (2011). </w:t>
      </w:r>
      <w:r>
        <w:rPr>
          <w:rFonts w:ascii="Arial" w:hAnsi="Arial" w:cs="Arial"/>
          <w:i/>
          <w:iCs/>
          <w:color w:val="000000"/>
          <w:sz w:val="22"/>
          <w:szCs w:val="22"/>
        </w:rPr>
        <w:t>The NIST definition of cloud computing</w:t>
      </w:r>
      <w:r>
        <w:rPr>
          <w:rFonts w:ascii="Arial" w:hAnsi="Arial" w:cs="Arial"/>
          <w:color w:val="000000"/>
          <w:sz w:val="22"/>
          <w:szCs w:val="22"/>
        </w:rPr>
        <w:t xml:space="preserve"> (SP 800-145). NIST.</w:t>
      </w:r>
      <w:r>
        <w:rPr>
          <w:rFonts w:ascii="Arial" w:hAnsi="Arial" w:cs="Arial"/>
          <w:color w:val="000000"/>
          <w:sz w:val="22"/>
          <w:szCs w:val="22"/>
        </w:rPr>
        <w:br/>
      </w:r>
      <w:hyperlink r:id="rId8" w:history="1">
        <w:r>
          <w:rPr>
            <w:rStyle w:val="Hyperlink"/>
            <w:rFonts w:ascii="Arial" w:hAnsi="Arial" w:cs="Arial"/>
            <w:sz w:val="22"/>
            <w:szCs w:val="22"/>
          </w:rPr>
          <w:t>https://doi.org/10.6028/NIST.SP.800-145</w:t>
        </w:r>
      </w:hyperlink>
    </w:p>
    <w:p w14:paraId="4235C964" w14:textId="77777777" w:rsidR="00356AD1" w:rsidRDefault="00356AD1">
      <w:pPr>
        <w:pStyle w:val="NormalWeb"/>
        <w:spacing w:before="0" w:beforeAutospacing="0" w:after="180" w:afterAutospacing="0" w:line="260" w:lineRule="atLeast"/>
        <w:rPr>
          <w:rFonts w:ascii="Arial" w:hAnsi="Arial" w:cs="Arial"/>
          <w:color w:val="000000"/>
          <w:sz w:val="22"/>
          <w:szCs w:val="22"/>
        </w:rPr>
      </w:pPr>
      <w:r>
        <w:rPr>
          <w:rFonts w:ascii="Arial" w:hAnsi="Arial" w:cs="Arial"/>
          <w:color w:val="000000"/>
          <w:sz w:val="22"/>
          <w:szCs w:val="22"/>
        </w:rPr>
        <w:t xml:space="preserve">[3] Altrad, O. (2026). </w:t>
      </w:r>
      <w:r>
        <w:rPr>
          <w:rFonts w:ascii="Arial" w:hAnsi="Arial" w:cs="Arial"/>
          <w:i/>
          <w:iCs/>
          <w:color w:val="000000"/>
          <w:sz w:val="22"/>
          <w:szCs w:val="22"/>
        </w:rPr>
        <w:t>Production readiness scorecard</w:t>
      </w:r>
      <w:r>
        <w:rPr>
          <w:rFonts w:ascii="Arial" w:hAnsi="Arial" w:cs="Arial"/>
          <w:color w:val="000000"/>
          <w:sz w:val="22"/>
          <w:szCs w:val="22"/>
        </w:rPr>
        <w:t xml:space="preserve"> </w:t>
      </w:r>
      <w:r>
        <w:rPr>
          <w:rFonts w:ascii="Arial" w:hAnsi="Arial" w:cs="Arial"/>
          <w:color w:val="000000"/>
          <w:sz w:val="22"/>
          <w:szCs w:val="22"/>
        </w:rPr>
        <w:t>[Course template]. INFT 41000, Durham College.</w:t>
      </w:r>
    </w:p>
    <w:p w14:paraId="247BCB6F" w14:textId="77777777" w:rsidR="00356AD1" w:rsidRDefault="00356AD1">
      <w:pPr>
        <w:pStyle w:val="NormalWeb"/>
        <w:spacing w:before="0" w:beforeAutospacing="0" w:after="180" w:afterAutospacing="0" w:line="260" w:lineRule="atLeast"/>
        <w:rPr>
          <w:rFonts w:ascii="Arial" w:hAnsi="Arial" w:cs="Arial"/>
          <w:color w:val="000000"/>
          <w:sz w:val="22"/>
          <w:szCs w:val="22"/>
        </w:rPr>
      </w:pPr>
      <w:r>
        <w:rPr>
          <w:rFonts w:ascii="Arial" w:hAnsi="Arial" w:cs="Arial"/>
          <w:color w:val="000000"/>
          <w:sz w:val="22"/>
          <w:szCs w:val="22"/>
        </w:rPr>
        <w:t xml:space="preserve">[4] Altrad, O. (2026). </w:t>
      </w:r>
      <w:r>
        <w:rPr>
          <w:rFonts w:ascii="Arial" w:hAnsi="Arial" w:cs="Arial"/>
          <w:i/>
          <w:iCs/>
          <w:color w:val="000000"/>
          <w:sz w:val="22"/>
          <w:szCs w:val="22"/>
        </w:rPr>
        <w:t>Environment fit scorecard</w:t>
      </w:r>
      <w:r>
        <w:rPr>
          <w:rFonts w:ascii="Arial" w:hAnsi="Arial" w:cs="Arial"/>
          <w:color w:val="000000"/>
          <w:sz w:val="22"/>
          <w:szCs w:val="22"/>
        </w:rPr>
        <w:t xml:space="preserve"> [Course template]. INFT 41000, Durham College.</w:t>
      </w:r>
    </w:p>
    <w:p w14:paraId="3C382D74" w14:textId="77777777" w:rsidR="00356AD1" w:rsidRDefault="00356AD1">
      <w:pPr>
        <w:pStyle w:val="NormalWeb"/>
        <w:spacing w:before="0" w:beforeAutospacing="0" w:after="180" w:afterAutospacing="0" w:line="260" w:lineRule="atLeast"/>
        <w:rPr>
          <w:rFonts w:ascii="Arial" w:hAnsi="Arial" w:cs="Arial"/>
          <w:color w:val="000000"/>
          <w:sz w:val="22"/>
          <w:szCs w:val="22"/>
        </w:rPr>
      </w:pPr>
      <w:r>
        <w:rPr>
          <w:rFonts w:ascii="Arial" w:hAnsi="Arial" w:cs="Arial"/>
          <w:color w:val="000000"/>
          <w:sz w:val="22"/>
          <w:szCs w:val="22"/>
        </w:rPr>
        <w:t xml:space="preserve">[5] Siemens. (2024, January). </w:t>
      </w:r>
      <w:r>
        <w:rPr>
          <w:rFonts w:ascii="Arial" w:hAnsi="Arial" w:cs="Arial"/>
          <w:i/>
          <w:iCs/>
          <w:color w:val="000000"/>
          <w:sz w:val="22"/>
          <w:szCs w:val="22"/>
        </w:rPr>
        <w:t>Hardware in predictive maintenance: Leveraging existing infrastructure.</w:t>
      </w:r>
      <w:r>
        <w:rPr>
          <w:rFonts w:ascii="Arial" w:hAnsi="Arial" w:cs="Arial"/>
          <w:color w:val="000000"/>
          <w:sz w:val="22"/>
          <w:szCs w:val="22"/>
        </w:rPr>
        <w:br/>
      </w:r>
      <w:hyperlink r:id="rId9" w:history="1">
        <w:r>
          <w:rPr>
            <w:rStyle w:val="Hyperlink"/>
            <w:rFonts w:ascii="Arial" w:hAnsi="Arial" w:cs="Arial"/>
            <w:sz w:val="22"/>
            <w:szCs w:val="22"/>
          </w:rPr>
          <w:t>https://blog.siemens.com/2024/01/hardware-in-predictive-maintenance-leveraging-existing-infrastructure/</w:t>
        </w:r>
      </w:hyperlink>
    </w:p>
    <w:p w14:paraId="52348398" w14:textId="77777777" w:rsidR="00356AD1" w:rsidRDefault="00356AD1">
      <w:pPr>
        <w:pStyle w:val="NormalWeb"/>
        <w:spacing w:before="0" w:beforeAutospacing="0" w:after="180" w:afterAutospacing="0" w:line="260" w:lineRule="atLeast"/>
        <w:rPr>
          <w:rFonts w:ascii="Arial" w:hAnsi="Arial" w:cs="Arial"/>
          <w:color w:val="000000"/>
          <w:sz w:val="22"/>
          <w:szCs w:val="22"/>
        </w:rPr>
      </w:pPr>
      <w:r>
        <w:rPr>
          <w:rFonts w:ascii="Arial" w:hAnsi="Arial" w:cs="Arial"/>
          <w:color w:val="000000"/>
          <w:sz w:val="22"/>
          <w:szCs w:val="22"/>
        </w:rPr>
        <w:t xml:space="preserve">[6] Microsoft. (n.d.). </w:t>
      </w:r>
      <w:r>
        <w:rPr>
          <w:rFonts w:ascii="Arial" w:hAnsi="Arial" w:cs="Arial"/>
          <w:i/>
          <w:iCs/>
          <w:color w:val="000000"/>
          <w:sz w:val="22"/>
          <w:szCs w:val="22"/>
        </w:rPr>
        <w:t>How Azure Machine Learning works.</w:t>
      </w:r>
      <w:r>
        <w:rPr>
          <w:rFonts w:ascii="Arial" w:hAnsi="Arial" w:cs="Arial"/>
          <w:color w:val="000000"/>
          <w:sz w:val="22"/>
          <w:szCs w:val="22"/>
        </w:rPr>
        <w:t xml:space="preserve"> Retrieved October 9, 2026.</w:t>
      </w:r>
      <w:r>
        <w:rPr>
          <w:rFonts w:ascii="Arial" w:hAnsi="Arial" w:cs="Arial"/>
          <w:color w:val="000000"/>
          <w:sz w:val="22"/>
          <w:szCs w:val="22"/>
        </w:rPr>
        <w:br/>
      </w:r>
      <w:hyperlink r:id="rId10" w:history="1">
        <w:r>
          <w:rPr>
            <w:rStyle w:val="Hyperlink"/>
            <w:rFonts w:ascii="Arial" w:hAnsi="Arial" w:cs="Arial"/>
            <w:sz w:val="22"/>
            <w:szCs w:val="22"/>
          </w:rPr>
          <w:t>https://learn.microsoft.com/en-us/azure/machine-learning/concept-azure-machine-learning-v2</w:t>
        </w:r>
      </w:hyperlink>
    </w:p>
    <w:p w14:paraId="43A950DC" w14:textId="77777777" w:rsidR="00356AD1" w:rsidRDefault="00356AD1">
      <w:pPr>
        <w:pStyle w:val="NormalWeb"/>
        <w:spacing w:before="0" w:beforeAutospacing="0" w:after="180" w:afterAutospacing="0" w:line="260" w:lineRule="atLeast"/>
        <w:rPr>
          <w:rFonts w:ascii="Arial" w:hAnsi="Arial" w:cs="Arial"/>
          <w:color w:val="000000"/>
          <w:sz w:val="22"/>
          <w:szCs w:val="22"/>
        </w:rPr>
      </w:pPr>
      <w:r>
        <w:rPr>
          <w:rFonts w:ascii="Arial" w:hAnsi="Arial" w:cs="Arial"/>
          <w:color w:val="000000"/>
          <w:sz w:val="22"/>
          <w:szCs w:val="22"/>
        </w:rPr>
        <w:t xml:space="preserve">[7] Microsoft. (n.d.). </w:t>
      </w:r>
      <w:r>
        <w:rPr>
          <w:rFonts w:ascii="Arial" w:hAnsi="Arial" w:cs="Arial"/>
          <w:i/>
          <w:iCs/>
          <w:color w:val="000000"/>
          <w:sz w:val="22"/>
          <w:szCs w:val="22"/>
        </w:rPr>
        <w:t>Create compute clusters in Azure Machine Learning.</w:t>
      </w:r>
      <w:r>
        <w:rPr>
          <w:rFonts w:ascii="Arial" w:hAnsi="Arial" w:cs="Arial"/>
          <w:color w:val="000000"/>
          <w:sz w:val="22"/>
          <w:szCs w:val="22"/>
        </w:rPr>
        <w:t xml:space="preserve"> Retrieved October 9, 2026.</w:t>
      </w:r>
      <w:r>
        <w:rPr>
          <w:rFonts w:ascii="Arial" w:hAnsi="Arial" w:cs="Arial"/>
          <w:color w:val="000000"/>
          <w:sz w:val="22"/>
          <w:szCs w:val="22"/>
        </w:rPr>
        <w:br/>
      </w:r>
      <w:hyperlink r:id="rId11" w:history="1">
        <w:r>
          <w:rPr>
            <w:rStyle w:val="Hyperlink"/>
            <w:rFonts w:ascii="Arial" w:hAnsi="Arial" w:cs="Arial"/>
            <w:sz w:val="22"/>
            <w:szCs w:val="22"/>
          </w:rPr>
          <w:t>https://learn.microsoft.com/en-us/azure/machine-learning/how-to-create-attach-compute-cluster</w:t>
        </w:r>
      </w:hyperlink>
    </w:p>
    <w:p w14:paraId="518FDE50" w14:textId="77777777" w:rsidR="00356AD1" w:rsidRDefault="00356AD1">
      <w:pPr>
        <w:pStyle w:val="NormalWeb"/>
        <w:spacing w:before="0" w:beforeAutospacing="0" w:after="180" w:afterAutospacing="0" w:line="260" w:lineRule="atLeast"/>
        <w:rPr>
          <w:rFonts w:ascii="Arial" w:hAnsi="Arial" w:cs="Arial"/>
          <w:color w:val="000000"/>
          <w:sz w:val="22"/>
          <w:szCs w:val="22"/>
        </w:rPr>
      </w:pPr>
      <w:r>
        <w:rPr>
          <w:rFonts w:ascii="Arial" w:hAnsi="Arial" w:cs="Arial"/>
          <w:color w:val="000000"/>
          <w:sz w:val="22"/>
          <w:szCs w:val="22"/>
        </w:rPr>
        <w:t xml:space="preserve">[8] Microsoft. (n.d.). </w:t>
      </w:r>
      <w:r>
        <w:rPr>
          <w:rFonts w:ascii="Arial" w:hAnsi="Arial" w:cs="Arial"/>
          <w:i/>
          <w:iCs/>
          <w:color w:val="000000"/>
          <w:sz w:val="22"/>
          <w:szCs w:val="22"/>
        </w:rPr>
        <w:t>Introduction to Azure Blob Storage.</w:t>
      </w:r>
      <w:r>
        <w:rPr>
          <w:rFonts w:ascii="Arial" w:hAnsi="Arial" w:cs="Arial"/>
          <w:color w:val="000000"/>
          <w:sz w:val="22"/>
          <w:szCs w:val="22"/>
        </w:rPr>
        <w:t xml:space="preserve"> Retrieved October 9, 2026.</w:t>
      </w:r>
      <w:r>
        <w:rPr>
          <w:rFonts w:ascii="Arial" w:hAnsi="Arial" w:cs="Arial"/>
          <w:color w:val="000000"/>
          <w:sz w:val="22"/>
          <w:szCs w:val="22"/>
        </w:rPr>
        <w:br/>
      </w:r>
      <w:hyperlink r:id="rId12" w:history="1">
        <w:r>
          <w:rPr>
            <w:rStyle w:val="Hyperlink"/>
            <w:rFonts w:ascii="Arial" w:hAnsi="Arial" w:cs="Arial"/>
            <w:sz w:val="22"/>
            <w:szCs w:val="22"/>
          </w:rPr>
          <w:t>https://learn.microsoft.com/en-us/azure/storage/blobs/storage-blobs-introduction</w:t>
        </w:r>
      </w:hyperlink>
    </w:p>
    <w:p w14:paraId="17508D77" w14:textId="77777777" w:rsidR="00356AD1" w:rsidRDefault="00356AD1">
      <w:pPr>
        <w:pStyle w:val="NormalWeb"/>
        <w:spacing w:before="0" w:beforeAutospacing="0" w:after="180" w:afterAutospacing="0" w:line="260" w:lineRule="atLeast"/>
        <w:rPr>
          <w:rFonts w:ascii="Arial" w:hAnsi="Arial" w:cs="Arial"/>
          <w:color w:val="000000"/>
          <w:sz w:val="22"/>
          <w:szCs w:val="22"/>
        </w:rPr>
      </w:pPr>
      <w:r>
        <w:rPr>
          <w:rFonts w:ascii="Arial" w:hAnsi="Arial" w:cs="Arial"/>
          <w:color w:val="000000"/>
          <w:sz w:val="22"/>
          <w:szCs w:val="22"/>
        </w:rPr>
        <w:t xml:space="preserve">[9] Microsoft. (n.d.). </w:t>
      </w:r>
      <w:r>
        <w:rPr>
          <w:rFonts w:ascii="Arial" w:hAnsi="Arial" w:cs="Arial"/>
          <w:i/>
          <w:iCs/>
          <w:color w:val="000000"/>
          <w:sz w:val="22"/>
          <w:szCs w:val="22"/>
        </w:rPr>
        <w:t>Azure Functions Flex Consumption plan hosting.</w:t>
      </w:r>
      <w:r>
        <w:rPr>
          <w:rFonts w:ascii="Arial" w:hAnsi="Arial" w:cs="Arial"/>
          <w:color w:val="000000"/>
          <w:sz w:val="22"/>
          <w:szCs w:val="22"/>
        </w:rPr>
        <w:t xml:space="preserve"> Retrieved October 9, 2026.</w:t>
      </w:r>
      <w:r>
        <w:rPr>
          <w:rFonts w:ascii="Arial" w:hAnsi="Arial" w:cs="Arial"/>
          <w:color w:val="000000"/>
          <w:sz w:val="22"/>
          <w:szCs w:val="22"/>
        </w:rPr>
        <w:br/>
      </w:r>
      <w:hyperlink r:id="rId13" w:history="1">
        <w:r>
          <w:rPr>
            <w:rStyle w:val="Hyperlink"/>
            <w:rFonts w:ascii="Arial" w:hAnsi="Arial" w:cs="Arial"/>
            <w:sz w:val="22"/>
            <w:szCs w:val="22"/>
          </w:rPr>
          <w:t>https://learn.microsoft.com/en-us/azure/azure-functions/flex-consumption-plan</w:t>
        </w:r>
      </w:hyperlink>
    </w:p>
    <w:p w14:paraId="084FBF03" w14:textId="77777777" w:rsidR="00356AD1" w:rsidRDefault="00356AD1">
      <w:pPr>
        <w:pStyle w:val="Heading2"/>
        <w:keepNext/>
        <w:spacing w:before="0" w:beforeAutospacing="0" w:after="180" w:afterAutospacing="0" w:line="340" w:lineRule="atLeast"/>
        <w:rPr>
          <w:rFonts w:ascii="Arial" w:eastAsia="Times New Roman" w:hAnsi="Arial" w:cs="Arial"/>
          <w:color w:val="000000"/>
          <w:sz w:val="28"/>
          <w:szCs w:val="28"/>
        </w:rPr>
      </w:pPr>
      <w:r>
        <w:rPr>
          <w:rFonts w:ascii="Arial" w:eastAsia="Times New Roman" w:hAnsi="Arial" w:cs="Arial"/>
          <w:color w:val="000000"/>
          <w:sz w:val="22"/>
          <w:szCs w:val="22"/>
        </w:rPr>
        <w:br w:type="page"/>
      </w:r>
      <w:r>
        <w:rPr>
          <w:rFonts w:ascii="Arial" w:eastAsia="Times New Roman" w:hAnsi="Arial" w:cs="Arial"/>
          <w:color w:val="000000"/>
          <w:sz w:val="28"/>
          <w:szCs w:val="28"/>
        </w:rPr>
        <w:t>5 Communication and professional practice continued</w:t>
      </w:r>
    </w:p>
    <w:p w14:paraId="765F9314" w14:textId="77777777" w:rsidR="00356AD1" w:rsidRDefault="00356AD1">
      <w:pPr>
        <w:pStyle w:val="Heading3"/>
        <w:keepNext/>
        <w:spacing w:before="120" w:beforeAutospacing="0" w:afterAutospacing="0" w:line="260" w:lineRule="atLeast"/>
        <w:rPr>
          <w:rFonts w:ascii="Arial" w:eastAsia="Times New Roman" w:hAnsi="Arial" w:cs="Arial"/>
          <w:color w:val="000000"/>
          <w:sz w:val="22"/>
          <w:szCs w:val="22"/>
        </w:rPr>
      </w:pPr>
      <w:r>
        <w:rPr>
          <w:rFonts w:ascii="Arial" w:eastAsia="Times New Roman" w:hAnsi="Arial" w:cs="Arial"/>
          <w:color w:val="000000"/>
          <w:sz w:val="22"/>
          <w:szCs w:val="22"/>
        </w:rPr>
        <w:t>References continued</w:t>
      </w:r>
    </w:p>
    <w:p w14:paraId="4B9A60EC" w14:textId="77777777" w:rsidR="00356AD1" w:rsidRDefault="00356AD1">
      <w:pPr>
        <w:pStyle w:val="NormalWeb"/>
        <w:spacing w:before="0" w:beforeAutospacing="0" w:after="180" w:afterAutospacing="0" w:line="260" w:lineRule="atLeast"/>
        <w:rPr>
          <w:rFonts w:ascii="Arial" w:hAnsi="Arial" w:cs="Arial"/>
          <w:color w:val="000000"/>
          <w:sz w:val="22"/>
          <w:szCs w:val="22"/>
        </w:rPr>
      </w:pPr>
      <w:r>
        <w:rPr>
          <w:rFonts w:ascii="Arial" w:hAnsi="Arial" w:cs="Arial"/>
          <w:color w:val="000000"/>
          <w:sz w:val="22"/>
          <w:szCs w:val="22"/>
        </w:rPr>
        <w:t xml:space="preserve">[10] Microsoft. (n.d.). </w:t>
      </w:r>
      <w:r>
        <w:rPr>
          <w:rFonts w:ascii="Arial" w:hAnsi="Arial" w:cs="Arial"/>
          <w:i/>
          <w:iCs/>
          <w:color w:val="000000"/>
          <w:sz w:val="22"/>
          <w:szCs w:val="22"/>
        </w:rPr>
        <w:t>Introduction to Azure Container Registry.</w:t>
      </w:r>
      <w:r>
        <w:rPr>
          <w:rFonts w:ascii="Arial" w:hAnsi="Arial" w:cs="Arial"/>
          <w:color w:val="000000"/>
          <w:sz w:val="22"/>
          <w:szCs w:val="22"/>
        </w:rPr>
        <w:t xml:space="preserve"> Retrieved October 9, 2026.</w:t>
      </w:r>
      <w:r>
        <w:rPr>
          <w:rFonts w:ascii="Arial" w:hAnsi="Arial" w:cs="Arial"/>
          <w:color w:val="000000"/>
          <w:sz w:val="22"/>
          <w:szCs w:val="22"/>
        </w:rPr>
        <w:br/>
      </w:r>
      <w:hyperlink r:id="rId14" w:history="1">
        <w:r>
          <w:rPr>
            <w:rStyle w:val="Hyperlink"/>
            <w:rFonts w:ascii="Arial" w:hAnsi="Arial" w:cs="Arial"/>
            <w:sz w:val="22"/>
            <w:szCs w:val="22"/>
          </w:rPr>
          <w:t>https://learn.microsoft.com/en-us/azure/container-registry/container-registry-intro</w:t>
        </w:r>
      </w:hyperlink>
    </w:p>
    <w:p w14:paraId="7C8524E8" w14:textId="77777777" w:rsidR="00356AD1" w:rsidRDefault="00356AD1">
      <w:pPr>
        <w:pStyle w:val="NormalWeb"/>
        <w:spacing w:before="0" w:beforeAutospacing="0" w:after="180" w:afterAutospacing="0" w:line="260" w:lineRule="atLeast"/>
        <w:rPr>
          <w:rFonts w:ascii="Arial" w:hAnsi="Arial" w:cs="Arial"/>
          <w:color w:val="000000"/>
          <w:sz w:val="22"/>
          <w:szCs w:val="22"/>
        </w:rPr>
      </w:pPr>
      <w:r>
        <w:rPr>
          <w:rFonts w:ascii="Arial" w:hAnsi="Arial" w:cs="Arial"/>
          <w:color w:val="000000"/>
          <w:sz w:val="22"/>
          <w:szCs w:val="22"/>
        </w:rPr>
        <w:t xml:space="preserve">[11] Microsoft. (n.d.). </w:t>
      </w:r>
      <w:r>
        <w:rPr>
          <w:rFonts w:ascii="Arial" w:hAnsi="Arial" w:cs="Arial"/>
          <w:i/>
          <w:iCs/>
          <w:color w:val="000000"/>
          <w:sz w:val="22"/>
          <w:szCs w:val="22"/>
        </w:rPr>
        <w:t>About Azure Key Vault.</w:t>
      </w:r>
      <w:r>
        <w:rPr>
          <w:rFonts w:ascii="Arial" w:hAnsi="Arial" w:cs="Arial"/>
          <w:color w:val="000000"/>
          <w:sz w:val="22"/>
          <w:szCs w:val="22"/>
        </w:rPr>
        <w:t xml:space="preserve"> Retrieved October 9, 2026.</w:t>
      </w:r>
      <w:r>
        <w:rPr>
          <w:rFonts w:ascii="Arial" w:hAnsi="Arial" w:cs="Arial"/>
          <w:color w:val="000000"/>
          <w:sz w:val="22"/>
          <w:szCs w:val="22"/>
        </w:rPr>
        <w:br/>
      </w:r>
      <w:hyperlink r:id="rId15" w:history="1">
        <w:r>
          <w:rPr>
            <w:rStyle w:val="Hyperlink"/>
            <w:rFonts w:ascii="Arial" w:hAnsi="Arial" w:cs="Arial"/>
            <w:sz w:val="22"/>
            <w:szCs w:val="22"/>
          </w:rPr>
          <w:t>https://learn.microsoft.com/en-us/azure/key-vault/general/overview</w:t>
        </w:r>
      </w:hyperlink>
    </w:p>
    <w:p w14:paraId="1AE5DD0F" w14:textId="77777777" w:rsidR="00356AD1" w:rsidRDefault="00356AD1">
      <w:pPr>
        <w:pStyle w:val="NormalWeb"/>
        <w:spacing w:before="0" w:beforeAutospacing="0" w:after="180" w:afterAutospacing="0" w:line="260" w:lineRule="atLeast"/>
        <w:rPr>
          <w:rFonts w:ascii="Arial" w:hAnsi="Arial" w:cs="Arial"/>
          <w:color w:val="000000"/>
          <w:sz w:val="22"/>
          <w:szCs w:val="22"/>
        </w:rPr>
      </w:pPr>
      <w:r>
        <w:rPr>
          <w:rFonts w:ascii="Arial" w:hAnsi="Arial" w:cs="Arial"/>
          <w:color w:val="000000"/>
          <w:sz w:val="22"/>
          <w:szCs w:val="22"/>
        </w:rPr>
        <w:t xml:space="preserve">[12] Microsoft. (n.d.). </w:t>
      </w:r>
      <w:r>
        <w:rPr>
          <w:rFonts w:ascii="Arial" w:hAnsi="Arial" w:cs="Arial"/>
          <w:i/>
          <w:iCs/>
          <w:color w:val="000000"/>
          <w:sz w:val="22"/>
          <w:szCs w:val="22"/>
        </w:rPr>
        <w:t>Azure Retail Prices REST API overview.</w:t>
      </w:r>
      <w:r>
        <w:rPr>
          <w:rFonts w:ascii="Arial" w:hAnsi="Arial" w:cs="Arial"/>
          <w:color w:val="000000"/>
          <w:sz w:val="22"/>
          <w:szCs w:val="22"/>
        </w:rPr>
        <w:t xml:space="preserve"> Prices queried October 9, 2026; USD; Canada Central.</w:t>
      </w:r>
      <w:r>
        <w:rPr>
          <w:rFonts w:ascii="Arial" w:hAnsi="Arial" w:cs="Arial"/>
          <w:color w:val="000000"/>
          <w:sz w:val="22"/>
          <w:szCs w:val="22"/>
        </w:rPr>
        <w:br/>
      </w:r>
      <w:hyperlink r:id="rId16" w:history="1">
        <w:r>
          <w:rPr>
            <w:rStyle w:val="Hyperlink"/>
            <w:rFonts w:ascii="Arial" w:hAnsi="Arial" w:cs="Arial"/>
            <w:sz w:val="22"/>
            <w:szCs w:val="22"/>
          </w:rPr>
          <w:t>https://learn.microsoft.com/en-us/rest/api/cost-management/retail-prices/azure-retail-prices</w:t>
        </w:r>
      </w:hyperlink>
    </w:p>
    <w:p w14:paraId="7F5E36D4" w14:textId="77777777" w:rsidR="00356AD1" w:rsidRDefault="00356AD1">
      <w:pPr>
        <w:pStyle w:val="NormalWeb"/>
        <w:spacing w:before="0" w:beforeAutospacing="0" w:after="180" w:afterAutospacing="0" w:line="260" w:lineRule="atLeast"/>
        <w:rPr>
          <w:rFonts w:ascii="Arial" w:hAnsi="Arial" w:cs="Arial"/>
          <w:color w:val="000000"/>
          <w:sz w:val="22"/>
          <w:szCs w:val="22"/>
        </w:rPr>
      </w:pPr>
      <w:r>
        <w:rPr>
          <w:rFonts w:ascii="Arial" w:hAnsi="Arial" w:cs="Arial"/>
          <w:color w:val="000000"/>
          <w:sz w:val="22"/>
          <w:szCs w:val="22"/>
        </w:rPr>
        <w:t xml:space="preserve">[13] Microsoft. (n.d.). </w:t>
      </w:r>
      <w:r>
        <w:rPr>
          <w:rFonts w:ascii="Arial" w:hAnsi="Arial" w:cs="Arial"/>
          <w:i/>
          <w:iCs/>
          <w:color w:val="000000"/>
          <w:sz w:val="22"/>
          <w:szCs w:val="22"/>
        </w:rPr>
        <w:t>Azure Machine Learning pricing.</w:t>
      </w:r>
      <w:r>
        <w:rPr>
          <w:rFonts w:ascii="Arial" w:hAnsi="Arial" w:cs="Arial"/>
          <w:color w:val="000000"/>
          <w:sz w:val="22"/>
          <w:szCs w:val="22"/>
        </w:rPr>
        <w:t xml:space="preserve"> Retrieved October 9, 2026.</w:t>
      </w:r>
      <w:r>
        <w:rPr>
          <w:rFonts w:ascii="Arial" w:hAnsi="Arial" w:cs="Arial"/>
          <w:color w:val="000000"/>
          <w:sz w:val="22"/>
          <w:szCs w:val="22"/>
        </w:rPr>
        <w:br/>
      </w:r>
      <w:hyperlink r:id="rId17" w:history="1">
        <w:r>
          <w:rPr>
            <w:rStyle w:val="Hyperlink"/>
            <w:rFonts w:ascii="Arial" w:hAnsi="Arial" w:cs="Arial"/>
            <w:sz w:val="22"/>
            <w:szCs w:val="22"/>
          </w:rPr>
          <w:t>https://azure.microsoft.com/en-us/pricing/details/machine-learning/</w:t>
        </w:r>
      </w:hyperlink>
    </w:p>
    <w:p w14:paraId="5C6A4D90" w14:textId="77777777" w:rsidR="00356AD1" w:rsidRDefault="00356AD1">
      <w:pPr>
        <w:pStyle w:val="NormalWeb"/>
        <w:spacing w:before="0" w:beforeAutospacing="0" w:after="180" w:afterAutospacing="0" w:line="260" w:lineRule="atLeast"/>
        <w:rPr>
          <w:rFonts w:ascii="Arial" w:hAnsi="Arial" w:cs="Arial"/>
          <w:color w:val="000000"/>
          <w:sz w:val="22"/>
          <w:szCs w:val="22"/>
        </w:rPr>
      </w:pPr>
      <w:r>
        <w:rPr>
          <w:rFonts w:ascii="Arial" w:hAnsi="Arial" w:cs="Arial"/>
          <w:color w:val="000000"/>
          <w:sz w:val="22"/>
          <w:szCs w:val="22"/>
        </w:rPr>
        <w:t xml:space="preserve">[14] Microsoft. (n.d.). </w:t>
      </w:r>
      <w:r>
        <w:rPr>
          <w:rFonts w:ascii="Arial" w:hAnsi="Arial" w:cs="Arial"/>
          <w:i/>
          <w:iCs/>
          <w:color w:val="000000"/>
          <w:sz w:val="22"/>
          <w:szCs w:val="22"/>
        </w:rPr>
        <w:t>Azure Monitor overview.</w:t>
      </w:r>
      <w:r>
        <w:rPr>
          <w:rFonts w:ascii="Arial" w:hAnsi="Arial" w:cs="Arial"/>
          <w:color w:val="000000"/>
          <w:sz w:val="22"/>
          <w:szCs w:val="22"/>
        </w:rPr>
        <w:t xml:space="preserve"> Retrieved October 9, 2026.</w:t>
      </w:r>
      <w:r>
        <w:rPr>
          <w:rFonts w:ascii="Arial" w:hAnsi="Arial" w:cs="Arial"/>
          <w:color w:val="000000"/>
          <w:sz w:val="22"/>
          <w:szCs w:val="22"/>
        </w:rPr>
        <w:br/>
      </w:r>
      <w:hyperlink r:id="rId18" w:history="1">
        <w:r>
          <w:rPr>
            <w:rStyle w:val="Hyperlink"/>
            <w:rFonts w:ascii="Arial" w:hAnsi="Arial" w:cs="Arial"/>
            <w:sz w:val="22"/>
            <w:szCs w:val="22"/>
          </w:rPr>
          <w:t>https://learn.microsoft.com/en-us/azure/azure-monitor/fundamentals/overview</w:t>
        </w:r>
      </w:hyperlink>
    </w:p>
    <w:p w14:paraId="752E728A" w14:textId="77777777" w:rsidR="00356AD1" w:rsidRDefault="00356AD1">
      <w:pPr>
        <w:pStyle w:val="NormalWeb"/>
        <w:spacing w:before="0" w:beforeAutospacing="0" w:after="180" w:afterAutospacing="0" w:line="260" w:lineRule="atLeast"/>
        <w:rPr>
          <w:rFonts w:ascii="Arial" w:hAnsi="Arial" w:cs="Arial"/>
          <w:color w:val="000000"/>
          <w:sz w:val="22"/>
          <w:szCs w:val="22"/>
        </w:rPr>
      </w:pPr>
      <w:r>
        <w:rPr>
          <w:rFonts w:ascii="Arial" w:hAnsi="Arial" w:cs="Arial"/>
          <w:color w:val="000000"/>
          <w:sz w:val="22"/>
          <w:szCs w:val="22"/>
        </w:rPr>
        <w:t xml:space="preserve">[15] Microsoft. (n.d.). </w:t>
      </w:r>
      <w:r>
        <w:rPr>
          <w:rFonts w:ascii="Arial" w:hAnsi="Arial" w:cs="Arial"/>
          <w:i/>
          <w:iCs/>
          <w:color w:val="000000"/>
          <w:sz w:val="22"/>
          <w:szCs w:val="22"/>
        </w:rPr>
        <w:t>What is the Cloud Adoption Framework?</w:t>
      </w:r>
      <w:r>
        <w:rPr>
          <w:rFonts w:ascii="Arial" w:hAnsi="Arial" w:cs="Arial"/>
          <w:color w:val="000000"/>
          <w:sz w:val="22"/>
          <w:szCs w:val="22"/>
        </w:rPr>
        <w:t xml:space="preserve"> Retrieved October 9, 2026.</w:t>
      </w:r>
      <w:r>
        <w:rPr>
          <w:rFonts w:ascii="Arial" w:hAnsi="Arial" w:cs="Arial"/>
          <w:color w:val="000000"/>
          <w:sz w:val="22"/>
          <w:szCs w:val="22"/>
        </w:rPr>
        <w:br/>
      </w:r>
      <w:hyperlink r:id="rId19" w:history="1">
        <w:r>
          <w:rPr>
            <w:rStyle w:val="Hyperlink"/>
            <w:rFonts w:ascii="Arial" w:hAnsi="Arial" w:cs="Arial"/>
            <w:sz w:val="22"/>
            <w:szCs w:val="22"/>
          </w:rPr>
          <w:t>https://learn.microsoft.com/en-us/azure/cloud-adoption-framework/overview</w:t>
        </w:r>
      </w:hyperlink>
    </w:p>
    <w:p w14:paraId="11ED012F" w14:textId="77777777" w:rsidR="00356AD1" w:rsidRDefault="00356AD1">
      <w:pPr>
        <w:pStyle w:val="NormalWeb"/>
        <w:spacing w:before="0" w:beforeAutospacing="0" w:after="180" w:afterAutospacing="0" w:line="260" w:lineRule="atLeast"/>
        <w:rPr>
          <w:rFonts w:ascii="Arial" w:hAnsi="Arial" w:cs="Arial"/>
          <w:color w:val="000000"/>
          <w:sz w:val="22"/>
          <w:szCs w:val="22"/>
        </w:rPr>
      </w:pPr>
      <w:r>
        <w:rPr>
          <w:rFonts w:ascii="Arial" w:hAnsi="Arial" w:cs="Arial"/>
          <w:color w:val="000000"/>
          <w:sz w:val="22"/>
          <w:szCs w:val="22"/>
        </w:rPr>
        <w:t xml:space="preserve">[16] Altrad, O. (2026). </w:t>
      </w:r>
      <w:r>
        <w:rPr>
          <w:rFonts w:ascii="Arial" w:hAnsi="Arial" w:cs="Arial"/>
          <w:i/>
          <w:iCs/>
          <w:color w:val="000000"/>
          <w:sz w:val="22"/>
          <w:szCs w:val="22"/>
        </w:rPr>
        <w:t>Week 2 readiness assessment and deployment environment planning</w:t>
      </w:r>
      <w:r>
        <w:rPr>
          <w:rFonts w:ascii="Arial" w:hAnsi="Arial" w:cs="Arial"/>
          <w:color w:val="000000"/>
          <w:sz w:val="22"/>
          <w:szCs w:val="22"/>
        </w:rPr>
        <w:t xml:space="preserve"> </w:t>
      </w:r>
      <w:r>
        <w:rPr>
          <w:rFonts w:ascii="Arial" w:hAnsi="Arial" w:cs="Arial"/>
          <w:color w:val="000000"/>
          <w:sz w:val="22"/>
          <w:szCs w:val="22"/>
        </w:rPr>
        <w:t>[Notebook supplied as Week03.ipynb]. INFT 41000, Durham College.</w:t>
      </w:r>
    </w:p>
    <w:p w14:paraId="4C533506" w14:textId="77777777" w:rsidR="00356AD1" w:rsidRDefault="00356AD1">
      <w:pPr>
        <w:pStyle w:val="NormalWeb"/>
        <w:spacing w:before="0" w:beforeAutospacing="0" w:after="180" w:afterAutospacing="0" w:line="260" w:lineRule="atLeast"/>
        <w:rPr>
          <w:rFonts w:ascii="Arial" w:hAnsi="Arial" w:cs="Arial"/>
          <w:color w:val="000000"/>
          <w:sz w:val="22"/>
          <w:szCs w:val="22"/>
        </w:rPr>
      </w:pPr>
      <w:r>
        <w:rPr>
          <w:rFonts w:ascii="Arial" w:hAnsi="Arial" w:cs="Arial"/>
          <w:color w:val="000000"/>
          <w:sz w:val="22"/>
          <w:szCs w:val="22"/>
        </w:rPr>
        <w:t xml:space="preserve">[17] Dropbox. (2016, March 14). </w:t>
      </w:r>
      <w:r>
        <w:rPr>
          <w:rFonts w:ascii="Arial" w:hAnsi="Arial" w:cs="Arial"/>
          <w:i/>
          <w:iCs/>
          <w:color w:val="000000"/>
          <w:sz w:val="22"/>
          <w:szCs w:val="22"/>
        </w:rPr>
        <w:t>Scaling to exabytes and beyond.</w:t>
      </w:r>
      <w:r>
        <w:rPr>
          <w:rFonts w:ascii="Arial" w:hAnsi="Arial" w:cs="Arial"/>
          <w:color w:val="000000"/>
          <w:sz w:val="22"/>
          <w:szCs w:val="22"/>
        </w:rPr>
        <w:t xml:space="preserve"> Dropbox Tech.</w:t>
      </w:r>
      <w:r>
        <w:rPr>
          <w:rFonts w:ascii="Arial" w:hAnsi="Arial" w:cs="Arial"/>
          <w:color w:val="000000"/>
          <w:sz w:val="22"/>
          <w:szCs w:val="22"/>
        </w:rPr>
        <w:br/>
      </w:r>
      <w:hyperlink r:id="rId20" w:history="1">
        <w:r>
          <w:rPr>
            <w:rStyle w:val="Hyperlink"/>
            <w:rFonts w:ascii="Arial" w:hAnsi="Arial" w:cs="Arial"/>
            <w:sz w:val="22"/>
            <w:szCs w:val="22"/>
          </w:rPr>
          <w:t>https://dropbox.tech/infrastructure/magic-pocket-infrastructure</w:t>
        </w:r>
      </w:hyperlink>
    </w:p>
    <w:p w14:paraId="2F2615ED" w14:textId="77777777" w:rsidR="00356AD1" w:rsidRDefault="00356AD1">
      <w:pPr>
        <w:pStyle w:val="NormalWeb"/>
        <w:spacing w:before="0" w:beforeAutospacing="0" w:after="180" w:afterAutospacing="0" w:line="260" w:lineRule="atLeast"/>
        <w:rPr>
          <w:rFonts w:ascii="Arial" w:hAnsi="Arial" w:cs="Arial"/>
          <w:color w:val="000000"/>
          <w:sz w:val="22"/>
          <w:szCs w:val="22"/>
        </w:rPr>
      </w:pPr>
      <w:r>
        <w:rPr>
          <w:rFonts w:ascii="Arial" w:hAnsi="Arial" w:cs="Arial"/>
          <w:color w:val="000000"/>
          <w:sz w:val="22"/>
          <w:szCs w:val="22"/>
        </w:rPr>
        <w:t xml:space="preserve">[18] Altrad, O. (2026). </w:t>
      </w:r>
      <w:r>
        <w:rPr>
          <w:rFonts w:ascii="Arial" w:hAnsi="Arial" w:cs="Arial"/>
          <w:i/>
          <w:iCs/>
          <w:color w:val="000000"/>
          <w:sz w:val="22"/>
          <w:szCs w:val="22"/>
        </w:rPr>
        <w:t>Week 4 data pipelines: Batch vs. streaming</w:t>
      </w:r>
      <w:r>
        <w:rPr>
          <w:rFonts w:ascii="Arial" w:hAnsi="Arial" w:cs="Arial"/>
          <w:color w:val="000000"/>
          <w:sz w:val="22"/>
          <w:szCs w:val="22"/>
        </w:rPr>
        <w:t xml:space="preserve"> [Week04.ipynb]. INFT 41000, Durham College.</w:t>
      </w:r>
    </w:p>
    <w:p w14:paraId="6323EA68" w14:textId="77777777" w:rsidR="00356AD1" w:rsidRDefault="00356AD1">
      <w:pPr>
        <w:pStyle w:val="NormalWeb"/>
        <w:spacing w:before="0" w:beforeAutospacing="0" w:after="180" w:afterAutospacing="0" w:line="260" w:lineRule="atLeast"/>
        <w:rPr>
          <w:rFonts w:ascii="Arial" w:hAnsi="Arial" w:cs="Arial"/>
          <w:color w:val="000000"/>
          <w:sz w:val="22"/>
          <w:szCs w:val="22"/>
        </w:rPr>
      </w:pPr>
      <w:r>
        <w:rPr>
          <w:rFonts w:ascii="Arial" w:hAnsi="Arial" w:cs="Arial"/>
          <w:color w:val="000000"/>
          <w:sz w:val="22"/>
          <w:szCs w:val="22"/>
        </w:rPr>
        <w:t xml:space="preserve">[19] Microsoft. (n.d.). </w:t>
      </w:r>
      <w:r>
        <w:rPr>
          <w:rFonts w:ascii="Arial" w:hAnsi="Arial" w:cs="Arial"/>
          <w:i/>
          <w:iCs/>
          <w:color w:val="000000"/>
          <w:sz w:val="22"/>
          <w:szCs w:val="22"/>
        </w:rPr>
        <w:t>What is automated machine learning?</w:t>
      </w:r>
      <w:r>
        <w:rPr>
          <w:rFonts w:ascii="Arial" w:hAnsi="Arial" w:cs="Arial"/>
          <w:color w:val="000000"/>
          <w:sz w:val="22"/>
          <w:szCs w:val="22"/>
        </w:rPr>
        <w:t xml:space="preserve"> Retrieved October 9, 2026.</w:t>
      </w:r>
      <w:r>
        <w:rPr>
          <w:rFonts w:ascii="Arial" w:hAnsi="Arial" w:cs="Arial"/>
          <w:color w:val="000000"/>
          <w:sz w:val="22"/>
          <w:szCs w:val="22"/>
        </w:rPr>
        <w:br/>
      </w:r>
      <w:hyperlink r:id="rId21" w:history="1">
        <w:r>
          <w:rPr>
            <w:rStyle w:val="Hyperlink"/>
            <w:rFonts w:ascii="Arial" w:hAnsi="Arial" w:cs="Arial"/>
            <w:sz w:val="22"/>
            <w:szCs w:val="22"/>
          </w:rPr>
          <w:t>https://learn.microsoft.com/en-us/azure/machine-learning/concept-automated-ml</w:t>
        </w:r>
      </w:hyperlink>
    </w:p>
    <w:p w14:paraId="73E4724B" w14:textId="77777777" w:rsidR="00356AD1" w:rsidRDefault="00356AD1">
      <w:pPr>
        <w:pStyle w:val="Heading2"/>
        <w:keepNext/>
        <w:spacing w:before="0" w:beforeAutospacing="0" w:after="180" w:afterAutospacing="0" w:line="340" w:lineRule="atLeast"/>
        <w:rPr>
          <w:rFonts w:ascii="Arial" w:eastAsia="Times New Roman" w:hAnsi="Arial" w:cs="Arial"/>
          <w:color w:val="000000"/>
          <w:sz w:val="28"/>
          <w:szCs w:val="28"/>
        </w:rPr>
      </w:pPr>
      <w:r>
        <w:rPr>
          <w:rFonts w:ascii="Arial" w:eastAsia="Times New Roman" w:hAnsi="Arial" w:cs="Arial"/>
          <w:color w:val="000000"/>
          <w:sz w:val="22"/>
          <w:szCs w:val="22"/>
        </w:rPr>
        <w:br w:type="page"/>
      </w:r>
      <w:r>
        <w:rPr>
          <w:rFonts w:ascii="Arial" w:eastAsia="Times New Roman" w:hAnsi="Arial" w:cs="Arial"/>
          <w:color w:val="000000"/>
          <w:sz w:val="28"/>
          <w:szCs w:val="28"/>
        </w:rPr>
        <w:t>Appendix A Completed Readiness Scorecard</w:t>
      </w:r>
    </w:p>
    <w:p w14:paraId="1E019146" w14:textId="77777777" w:rsidR="00356AD1" w:rsidRDefault="00356AD1">
      <w:pPr>
        <w:pStyle w:val="Heading3"/>
        <w:keepNext/>
        <w:spacing w:before="120" w:beforeAutospacing="0" w:afterAutospacing="0" w:line="260" w:lineRule="atLeast"/>
        <w:rPr>
          <w:rFonts w:ascii="Arial" w:eastAsia="Times New Roman" w:hAnsi="Arial" w:cs="Arial"/>
          <w:color w:val="000000"/>
          <w:sz w:val="22"/>
          <w:szCs w:val="22"/>
        </w:rPr>
      </w:pPr>
      <w:r>
        <w:rPr>
          <w:rFonts w:ascii="Arial" w:eastAsia="Times New Roman" w:hAnsi="Arial" w:cs="Arial"/>
          <w:color w:val="000000"/>
          <w:sz w:val="22"/>
          <w:szCs w:val="22"/>
        </w:rPr>
        <w:t>Production Readiness Scorecard - six dimensions, scored 0 to 5</w:t>
      </w:r>
    </w:p>
    <w:p w14:paraId="3D2EDECE" w14:textId="77777777" w:rsidR="00356AD1" w:rsidRDefault="00356AD1">
      <w:pPr>
        <w:pStyle w:val="NormalWeb"/>
        <w:spacing w:before="0" w:beforeAutospacing="0" w:after="120" w:afterAutospacing="0" w:line="230" w:lineRule="atLeast"/>
        <w:rPr>
          <w:rFonts w:ascii="Arial" w:hAnsi="Arial" w:cs="Arial"/>
          <w:color w:val="000000"/>
          <w:sz w:val="19"/>
          <w:szCs w:val="19"/>
        </w:rPr>
      </w:pPr>
      <w:r>
        <w:rPr>
          <w:rFonts w:ascii="Arial" w:hAnsi="Arial" w:cs="Arial"/>
          <w:b/>
          <w:bCs/>
          <w:color w:val="000000"/>
          <w:sz w:val="19"/>
          <w:szCs w:val="19"/>
        </w:rPr>
        <w:t>Use case:</w:t>
      </w:r>
      <w:r>
        <w:rPr>
          <w:rFonts w:ascii="Arial" w:hAnsi="Arial" w:cs="Arial"/>
          <w:color w:val="000000"/>
          <w:sz w:val="19"/>
          <w:szCs w:val="19"/>
        </w:rPr>
        <w:t xml:space="preserve"> Conveyor predictive maintenance</w:t>
      </w:r>
      <w:r>
        <w:rPr>
          <w:rFonts w:ascii="Arial" w:hAnsi="Arial" w:cs="Arial"/>
          <w:color w:val="000000"/>
          <w:sz w:val="19"/>
          <w:szCs w:val="19"/>
        </w:rPr>
        <w:br/>
      </w:r>
      <w:r>
        <w:rPr>
          <w:rFonts w:ascii="Arial" w:hAnsi="Arial" w:cs="Arial"/>
          <w:b/>
          <w:bCs/>
          <w:color w:val="000000"/>
          <w:sz w:val="19"/>
          <w:szCs w:val="19"/>
        </w:rPr>
        <w:t>Prepared by:</w:t>
      </w:r>
      <w:r>
        <w:rPr>
          <w:rFonts w:ascii="Arial" w:hAnsi="Arial" w:cs="Arial"/>
          <w:color w:val="000000"/>
          <w:sz w:val="19"/>
          <w:szCs w:val="19"/>
        </w:rPr>
        <w:t xml:space="preserve"> Srijan Choudhary   </w:t>
      </w:r>
      <w:r>
        <w:rPr>
          <w:rFonts w:ascii="Arial" w:hAnsi="Arial" w:cs="Arial"/>
          <w:b/>
          <w:bCs/>
          <w:color w:val="000000"/>
          <w:sz w:val="19"/>
          <w:szCs w:val="19"/>
        </w:rPr>
        <w:t>Date:</w:t>
      </w:r>
      <w:r>
        <w:rPr>
          <w:rFonts w:ascii="Arial" w:hAnsi="Arial" w:cs="Arial"/>
          <w:color w:val="000000"/>
          <w:sz w:val="19"/>
          <w:szCs w:val="19"/>
        </w:rPr>
        <w:t xml:space="preserve"> October 9, 2026</w:t>
      </w:r>
    </w:p>
    <w:p w14:paraId="4A265D67" w14:textId="77777777" w:rsidR="00356AD1" w:rsidRDefault="00356AD1">
      <w:pPr>
        <w:pStyle w:val="NormalWeb"/>
        <w:spacing w:before="0" w:beforeAutospacing="0" w:after="120" w:afterAutospacing="0" w:line="230" w:lineRule="atLeast"/>
        <w:rPr>
          <w:rFonts w:ascii="Arial" w:hAnsi="Arial" w:cs="Arial"/>
          <w:color w:val="000000"/>
          <w:sz w:val="19"/>
          <w:szCs w:val="19"/>
        </w:rPr>
      </w:pPr>
      <w:r>
        <w:rPr>
          <w:rFonts w:ascii="Arial" w:hAnsi="Arial" w:cs="Arial"/>
          <w:color w:val="000000"/>
          <w:sz w:val="19"/>
          <w:szCs w:val="19"/>
        </w:rPr>
        <w:t>Scale: 0 = nothing exists/cannot assess; 1 = red flag; 2 = between 1 and 3; 3 = deve</w:t>
      </w:r>
      <w:r>
        <w:rPr>
          <w:rFonts w:ascii="Arial" w:hAnsi="Arial" w:cs="Arial"/>
          <w:color w:val="000000"/>
          <w:sz w:val="19"/>
          <w:szCs w:val="19"/>
        </w:rPr>
        <w:t>loping; 4 = between 3 and 5; 5 = ready. Scenario assessment; assumptions are not verified plant evidence.</w:t>
      </w:r>
    </w:p>
    <w:tbl>
      <w:tblPr>
        <w:tblW w:w="936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60"/>
        <w:gridCol w:w="2680"/>
        <w:gridCol w:w="720"/>
        <w:gridCol w:w="3180"/>
        <w:gridCol w:w="1320"/>
      </w:tblGrid>
      <w:tr w:rsidR="00000000" w14:paraId="75FF1483" w14:textId="77777777">
        <w:tc>
          <w:tcPr>
            <w:tcW w:w="1460" w:type="dxa"/>
            <w:tcBorders>
              <w:top w:val="single" w:sz="4" w:space="0" w:color="D9D9D9"/>
              <w:left w:val="single" w:sz="4" w:space="0" w:color="D9D9D9"/>
              <w:bottom w:val="single" w:sz="4" w:space="0" w:color="D9D9D9"/>
              <w:right w:val="single" w:sz="4" w:space="0" w:color="D9D9D9"/>
            </w:tcBorders>
            <w:shd w:val="clear" w:color="auto" w:fill="EEEEEE"/>
            <w:tcMar>
              <w:top w:w="100" w:type="dxa"/>
              <w:left w:w="100" w:type="dxa"/>
              <w:bottom w:w="100" w:type="dxa"/>
              <w:right w:w="100" w:type="dxa"/>
            </w:tcMar>
            <w:vAlign w:val="center"/>
            <w:hideMark/>
          </w:tcPr>
          <w:p w14:paraId="3CDA06B8" w14:textId="77777777" w:rsidR="00356AD1" w:rsidRDefault="00356AD1">
            <w:pPr>
              <w:pStyle w:val="NormalWeb"/>
              <w:spacing w:before="0" w:beforeAutospacing="0" w:after="0" w:afterAutospacing="0" w:line="200" w:lineRule="atLeast"/>
              <w:rPr>
                <w:rFonts w:ascii="Arial" w:hAnsi="Arial" w:cs="Arial"/>
                <w:color w:val="000000"/>
                <w:sz w:val="17"/>
                <w:szCs w:val="17"/>
              </w:rPr>
            </w:pPr>
            <w:r>
              <w:rPr>
                <w:rFonts w:ascii="Arial" w:hAnsi="Arial" w:cs="Arial"/>
                <w:b/>
                <w:bCs/>
                <w:color w:val="000000"/>
                <w:sz w:val="17"/>
                <w:szCs w:val="17"/>
              </w:rPr>
              <w:t>Dimension</w:t>
            </w:r>
          </w:p>
        </w:tc>
        <w:tc>
          <w:tcPr>
            <w:tcW w:w="2680" w:type="dxa"/>
            <w:tcBorders>
              <w:top w:val="single" w:sz="4" w:space="0" w:color="D9D9D9"/>
              <w:left w:val="single" w:sz="4" w:space="0" w:color="D9D9D9"/>
              <w:bottom w:val="single" w:sz="4" w:space="0" w:color="D9D9D9"/>
              <w:right w:val="single" w:sz="4" w:space="0" w:color="D9D9D9"/>
            </w:tcBorders>
            <w:shd w:val="clear" w:color="auto" w:fill="EEEEEE"/>
            <w:tcMar>
              <w:top w:w="100" w:type="dxa"/>
              <w:left w:w="100" w:type="dxa"/>
              <w:bottom w:w="100" w:type="dxa"/>
              <w:right w:w="100" w:type="dxa"/>
            </w:tcMar>
            <w:vAlign w:val="center"/>
            <w:hideMark/>
          </w:tcPr>
          <w:p w14:paraId="13409391" w14:textId="77777777" w:rsidR="00356AD1" w:rsidRDefault="00356AD1">
            <w:pPr>
              <w:pStyle w:val="NormalWeb"/>
              <w:spacing w:before="0" w:beforeAutospacing="0" w:after="0" w:afterAutospacing="0" w:line="200" w:lineRule="atLeast"/>
              <w:rPr>
                <w:rFonts w:ascii="Arial" w:hAnsi="Arial" w:cs="Arial"/>
                <w:color w:val="000000"/>
                <w:sz w:val="17"/>
                <w:szCs w:val="17"/>
              </w:rPr>
            </w:pPr>
            <w:r>
              <w:rPr>
                <w:rFonts w:ascii="Arial" w:hAnsi="Arial" w:cs="Arial"/>
                <w:b/>
                <w:bCs/>
                <w:color w:val="000000"/>
                <w:sz w:val="17"/>
                <w:szCs w:val="17"/>
              </w:rPr>
              <w:t>Rubric anchors</w:t>
            </w:r>
          </w:p>
        </w:tc>
        <w:tc>
          <w:tcPr>
            <w:tcW w:w="720" w:type="dxa"/>
            <w:tcBorders>
              <w:top w:val="single" w:sz="4" w:space="0" w:color="D9D9D9"/>
              <w:left w:val="single" w:sz="4" w:space="0" w:color="D9D9D9"/>
              <w:bottom w:val="single" w:sz="4" w:space="0" w:color="D9D9D9"/>
              <w:right w:val="single" w:sz="4" w:space="0" w:color="D9D9D9"/>
            </w:tcBorders>
            <w:shd w:val="clear" w:color="auto" w:fill="EEEEEE"/>
            <w:tcMar>
              <w:top w:w="100" w:type="dxa"/>
              <w:left w:w="100" w:type="dxa"/>
              <w:bottom w:w="100" w:type="dxa"/>
              <w:right w:w="100" w:type="dxa"/>
            </w:tcMar>
            <w:vAlign w:val="center"/>
            <w:hideMark/>
          </w:tcPr>
          <w:p w14:paraId="2F69E989" w14:textId="77777777" w:rsidR="00356AD1" w:rsidRDefault="00356AD1">
            <w:pPr>
              <w:pStyle w:val="NormalWeb"/>
              <w:spacing w:before="0" w:beforeAutospacing="0" w:after="0" w:afterAutospacing="0" w:line="200" w:lineRule="atLeast"/>
              <w:rPr>
                <w:rFonts w:ascii="Arial" w:hAnsi="Arial" w:cs="Arial"/>
                <w:color w:val="000000"/>
                <w:sz w:val="17"/>
                <w:szCs w:val="17"/>
              </w:rPr>
            </w:pPr>
            <w:r>
              <w:rPr>
                <w:rFonts w:ascii="Arial" w:hAnsi="Arial" w:cs="Arial"/>
                <w:b/>
                <w:bCs/>
                <w:color w:val="000000"/>
                <w:sz w:val="17"/>
                <w:szCs w:val="17"/>
              </w:rPr>
              <w:t>Score</w:t>
            </w:r>
          </w:p>
        </w:tc>
        <w:tc>
          <w:tcPr>
            <w:tcW w:w="3180" w:type="dxa"/>
            <w:tcBorders>
              <w:top w:val="single" w:sz="4" w:space="0" w:color="D9D9D9"/>
              <w:left w:val="single" w:sz="4" w:space="0" w:color="D9D9D9"/>
              <w:bottom w:val="single" w:sz="4" w:space="0" w:color="D9D9D9"/>
              <w:right w:val="single" w:sz="4" w:space="0" w:color="D9D9D9"/>
            </w:tcBorders>
            <w:shd w:val="clear" w:color="auto" w:fill="EEEEEE"/>
            <w:tcMar>
              <w:top w:w="100" w:type="dxa"/>
              <w:left w:w="100" w:type="dxa"/>
              <w:bottom w:w="100" w:type="dxa"/>
              <w:right w:w="100" w:type="dxa"/>
            </w:tcMar>
            <w:vAlign w:val="center"/>
            <w:hideMark/>
          </w:tcPr>
          <w:p w14:paraId="0D30E7AB" w14:textId="77777777" w:rsidR="00356AD1" w:rsidRDefault="00356AD1">
            <w:pPr>
              <w:pStyle w:val="NormalWeb"/>
              <w:spacing w:before="0" w:beforeAutospacing="0" w:after="0" w:afterAutospacing="0" w:line="200" w:lineRule="atLeast"/>
              <w:rPr>
                <w:rFonts w:ascii="Arial" w:hAnsi="Arial" w:cs="Arial"/>
                <w:color w:val="000000"/>
                <w:sz w:val="17"/>
                <w:szCs w:val="17"/>
              </w:rPr>
            </w:pPr>
            <w:r>
              <w:rPr>
                <w:rFonts w:ascii="Arial" w:hAnsi="Arial" w:cs="Arial"/>
                <w:b/>
                <w:bCs/>
                <w:color w:val="000000"/>
                <w:sz w:val="17"/>
                <w:szCs w:val="17"/>
              </w:rPr>
              <w:t>Evidence</w:t>
            </w:r>
          </w:p>
        </w:tc>
        <w:tc>
          <w:tcPr>
            <w:tcW w:w="1320" w:type="dxa"/>
            <w:tcBorders>
              <w:top w:val="single" w:sz="4" w:space="0" w:color="D9D9D9"/>
              <w:left w:val="single" w:sz="4" w:space="0" w:color="D9D9D9"/>
              <w:bottom w:val="single" w:sz="4" w:space="0" w:color="D9D9D9"/>
              <w:right w:val="single" w:sz="4" w:space="0" w:color="D9D9D9"/>
            </w:tcBorders>
            <w:shd w:val="clear" w:color="auto" w:fill="EEEEEE"/>
            <w:tcMar>
              <w:top w:w="100" w:type="dxa"/>
              <w:left w:w="100" w:type="dxa"/>
              <w:bottom w:w="100" w:type="dxa"/>
              <w:right w:w="100" w:type="dxa"/>
            </w:tcMar>
            <w:vAlign w:val="center"/>
            <w:hideMark/>
          </w:tcPr>
          <w:p w14:paraId="283435C2" w14:textId="77777777" w:rsidR="00356AD1" w:rsidRDefault="00356AD1">
            <w:pPr>
              <w:pStyle w:val="NormalWeb"/>
              <w:spacing w:before="0" w:beforeAutospacing="0" w:after="0" w:afterAutospacing="0" w:line="200" w:lineRule="atLeast"/>
              <w:rPr>
                <w:rFonts w:ascii="Arial" w:hAnsi="Arial" w:cs="Arial"/>
                <w:color w:val="000000"/>
                <w:sz w:val="17"/>
                <w:szCs w:val="17"/>
              </w:rPr>
            </w:pPr>
            <w:r>
              <w:rPr>
                <w:rFonts w:ascii="Arial" w:hAnsi="Arial" w:cs="Arial"/>
                <w:b/>
                <w:bCs/>
                <w:color w:val="000000"/>
                <w:sz w:val="17"/>
                <w:szCs w:val="17"/>
              </w:rPr>
              <w:t>Gap</w:t>
            </w:r>
          </w:p>
        </w:tc>
      </w:tr>
      <w:tr w:rsidR="00000000" w14:paraId="0071A967" w14:textId="77777777">
        <w:tc>
          <w:tcPr>
            <w:tcW w:w="146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5C2D8E7" w14:textId="77777777" w:rsidR="00356AD1" w:rsidRDefault="00356AD1">
            <w:pPr>
              <w:pStyle w:val="NormalWeb"/>
              <w:spacing w:before="0" w:beforeAutospacing="0" w:after="0" w:afterAutospacing="0" w:line="200" w:lineRule="atLeast"/>
              <w:rPr>
                <w:rFonts w:ascii="Arial" w:hAnsi="Arial" w:cs="Arial"/>
                <w:color w:val="000000"/>
                <w:sz w:val="17"/>
                <w:szCs w:val="17"/>
              </w:rPr>
            </w:pPr>
            <w:r>
              <w:rPr>
                <w:rFonts w:ascii="Arial" w:hAnsi="Arial" w:cs="Arial"/>
                <w:color w:val="000000"/>
                <w:sz w:val="17"/>
                <w:szCs w:val="17"/>
              </w:rPr>
              <w:t>Data</w:t>
            </w:r>
          </w:p>
        </w:tc>
        <w:tc>
          <w:tcPr>
            <w:tcW w:w="268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F0804BD" w14:textId="77777777" w:rsidR="00356AD1" w:rsidRDefault="00356AD1">
            <w:pPr>
              <w:pStyle w:val="NormalWeb"/>
              <w:spacing w:before="0" w:beforeAutospacing="0" w:after="0" w:afterAutospacing="0" w:line="200" w:lineRule="atLeast"/>
              <w:rPr>
                <w:rFonts w:ascii="Arial" w:hAnsi="Arial" w:cs="Arial"/>
                <w:color w:val="000000"/>
                <w:sz w:val="17"/>
                <w:szCs w:val="17"/>
              </w:rPr>
            </w:pPr>
            <w:r>
              <w:rPr>
                <w:rFonts w:ascii="Arial" w:hAnsi="Arial" w:cs="Arial"/>
                <w:color w:val="000000"/>
                <w:sz w:val="17"/>
                <w:szCs w:val="17"/>
              </w:rPr>
              <w:t>1 No validation, unknown lineage</w:t>
            </w:r>
            <w:r>
              <w:rPr>
                <w:rFonts w:ascii="Arial" w:hAnsi="Arial" w:cs="Arial"/>
                <w:color w:val="000000"/>
                <w:sz w:val="17"/>
                <w:szCs w:val="17"/>
              </w:rPr>
              <w:br/>
              <w:t>3 Validated; lineage undocumented</w:t>
            </w:r>
            <w:r>
              <w:rPr>
                <w:rFonts w:ascii="Arial" w:hAnsi="Arial" w:cs="Arial"/>
                <w:color w:val="000000"/>
                <w:sz w:val="17"/>
                <w:szCs w:val="17"/>
              </w:rPr>
              <w:br/>
              <w:t>5 Validated, versioned, governed</w:t>
            </w:r>
          </w:p>
        </w:tc>
        <w:tc>
          <w:tcPr>
            <w:tcW w:w="72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1AA92EF" w14:textId="77777777" w:rsidR="00356AD1" w:rsidRDefault="00356AD1">
            <w:pPr>
              <w:pStyle w:val="NormalWeb"/>
              <w:spacing w:before="0" w:beforeAutospacing="0" w:after="0" w:afterAutospacing="0" w:line="200" w:lineRule="atLeast"/>
              <w:rPr>
                <w:rFonts w:ascii="Arial" w:hAnsi="Arial" w:cs="Arial"/>
                <w:color w:val="000000"/>
                <w:sz w:val="17"/>
                <w:szCs w:val="17"/>
              </w:rPr>
            </w:pPr>
            <w:r>
              <w:rPr>
                <w:rFonts w:ascii="Arial" w:hAnsi="Arial" w:cs="Arial"/>
                <w:color w:val="000000"/>
                <w:sz w:val="17"/>
                <w:szCs w:val="17"/>
              </w:rPr>
              <w:t>2/5</w:t>
            </w:r>
          </w:p>
        </w:tc>
        <w:tc>
          <w:tcPr>
            <w:tcW w:w="318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7D3D794" w14:textId="77777777" w:rsidR="00356AD1" w:rsidRDefault="00356AD1">
            <w:pPr>
              <w:pStyle w:val="NormalWeb"/>
              <w:spacing w:before="0" w:beforeAutospacing="0" w:after="0" w:afterAutospacing="0" w:line="200" w:lineRule="atLeast"/>
              <w:rPr>
                <w:rFonts w:ascii="Arial" w:hAnsi="Arial" w:cs="Arial"/>
                <w:color w:val="000000"/>
                <w:sz w:val="17"/>
                <w:szCs w:val="17"/>
              </w:rPr>
            </w:pPr>
            <w:r>
              <w:rPr>
                <w:rFonts w:ascii="Arial" w:hAnsi="Arial" w:cs="Arial"/>
                <w:color w:val="000000"/>
                <w:sz w:val="17"/>
                <w:szCs w:val="17"/>
              </w:rPr>
              <w:t>Three months of one-second readings and repair records are available in the scenario, but missing-data checks and versioned labels have not been demonstrated.</w:t>
            </w:r>
          </w:p>
        </w:tc>
        <w:tc>
          <w:tcPr>
            <w:tcW w:w="132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502332A" w14:textId="77777777" w:rsidR="00356AD1" w:rsidRDefault="00356AD1">
            <w:pPr>
              <w:pStyle w:val="NormalWeb"/>
              <w:spacing w:before="0" w:beforeAutospacing="0" w:after="0" w:afterAutospacing="0" w:line="200" w:lineRule="atLeast"/>
              <w:rPr>
                <w:rFonts w:ascii="Arial" w:hAnsi="Arial" w:cs="Arial"/>
                <w:color w:val="000000"/>
                <w:sz w:val="17"/>
                <w:szCs w:val="17"/>
              </w:rPr>
            </w:pPr>
            <w:r>
              <w:rPr>
                <w:rFonts w:ascii="Arial" w:hAnsi="Arial" w:cs="Arial"/>
                <w:color w:val="000000"/>
                <w:sz w:val="17"/>
                <w:szCs w:val="17"/>
              </w:rPr>
              <w:t>Fix before launch</w:t>
            </w:r>
          </w:p>
        </w:tc>
      </w:tr>
      <w:tr w:rsidR="00000000" w14:paraId="0A386D33" w14:textId="77777777">
        <w:tc>
          <w:tcPr>
            <w:tcW w:w="146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37C9169" w14:textId="77777777" w:rsidR="00356AD1" w:rsidRDefault="00356AD1">
            <w:pPr>
              <w:pStyle w:val="NormalWeb"/>
              <w:spacing w:before="0" w:beforeAutospacing="0" w:after="0" w:afterAutospacing="0" w:line="200" w:lineRule="atLeast"/>
              <w:rPr>
                <w:rFonts w:ascii="Arial" w:hAnsi="Arial" w:cs="Arial"/>
                <w:color w:val="000000"/>
                <w:sz w:val="17"/>
                <w:szCs w:val="17"/>
              </w:rPr>
            </w:pPr>
            <w:r>
              <w:rPr>
                <w:rFonts w:ascii="Arial" w:hAnsi="Arial" w:cs="Arial"/>
                <w:color w:val="000000"/>
                <w:sz w:val="17"/>
                <w:szCs w:val="17"/>
              </w:rPr>
              <w:t>Model</w:t>
            </w:r>
          </w:p>
        </w:tc>
        <w:tc>
          <w:tcPr>
            <w:tcW w:w="268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CE33D70" w14:textId="77777777" w:rsidR="00356AD1" w:rsidRDefault="00356AD1">
            <w:pPr>
              <w:pStyle w:val="NormalWeb"/>
              <w:spacing w:before="0" w:beforeAutospacing="0" w:after="0" w:afterAutospacing="0" w:line="200" w:lineRule="atLeast"/>
              <w:rPr>
                <w:rFonts w:ascii="Arial" w:hAnsi="Arial" w:cs="Arial"/>
                <w:color w:val="000000"/>
                <w:sz w:val="17"/>
                <w:szCs w:val="17"/>
              </w:rPr>
            </w:pPr>
            <w:r>
              <w:rPr>
                <w:rFonts w:ascii="Arial" w:hAnsi="Arial" w:cs="Arial"/>
                <w:color w:val="000000"/>
                <w:sz w:val="17"/>
                <w:szCs w:val="17"/>
              </w:rPr>
              <w:t>1 Never tested outside training data</w:t>
            </w:r>
            <w:r>
              <w:rPr>
                <w:rFonts w:ascii="Arial" w:hAnsi="Arial" w:cs="Arial"/>
                <w:color w:val="000000"/>
                <w:sz w:val="17"/>
                <w:szCs w:val="17"/>
              </w:rPr>
              <w:br/>
            </w:r>
            <w:r>
              <w:rPr>
                <w:rFonts w:ascii="Arial" w:hAnsi="Arial" w:cs="Arial"/>
                <w:color w:val="000000"/>
                <w:sz w:val="17"/>
                <w:szCs w:val="17"/>
              </w:rPr>
              <w:t>3 Tested once; no bias/drift plan</w:t>
            </w:r>
            <w:r>
              <w:rPr>
                <w:rFonts w:ascii="Arial" w:hAnsi="Arial" w:cs="Arial"/>
                <w:color w:val="000000"/>
                <w:sz w:val="17"/>
                <w:szCs w:val="17"/>
              </w:rPr>
              <w:br/>
              <w:t>5 Tested, explainable, drift monitored</w:t>
            </w:r>
          </w:p>
        </w:tc>
        <w:tc>
          <w:tcPr>
            <w:tcW w:w="72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4B8E44B" w14:textId="77777777" w:rsidR="00356AD1" w:rsidRDefault="00356AD1">
            <w:pPr>
              <w:pStyle w:val="NormalWeb"/>
              <w:spacing w:before="0" w:beforeAutospacing="0" w:after="0" w:afterAutospacing="0" w:line="200" w:lineRule="atLeast"/>
              <w:rPr>
                <w:rFonts w:ascii="Arial" w:hAnsi="Arial" w:cs="Arial"/>
                <w:color w:val="000000"/>
                <w:sz w:val="17"/>
                <w:szCs w:val="17"/>
              </w:rPr>
            </w:pPr>
            <w:r>
              <w:rPr>
                <w:rFonts w:ascii="Arial" w:hAnsi="Arial" w:cs="Arial"/>
                <w:color w:val="000000"/>
                <w:sz w:val="17"/>
                <w:szCs w:val="17"/>
              </w:rPr>
              <w:t>0/5</w:t>
            </w:r>
          </w:p>
        </w:tc>
        <w:tc>
          <w:tcPr>
            <w:tcW w:w="318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41AD103" w14:textId="77777777" w:rsidR="00356AD1" w:rsidRDefault="00356AD1">
            <w:pPr>
              <w:pStyle w:val="NormalWeb"/>
              <w:spacing w:before="0" w:beforeAutospacing="0" w:after="0" w:afterAutospacing="0" w:line="200" w:lineRule="atLeast"/>
              <w:rPr>
                <w:rFonts w:ascii="Arial" w:hAnsi="Arial" w:cs="Arial"/>
                <w:color w:val="000000"/>
                <w:sz w:val="17"/>
                <w:szCs w:val="17"/>
              </w:rPr>
            </w:pPr>
            <w:r>
              <w:rPr>
                <w:rFonts w:ascii="Arial" w:hAnsi="Arial" w:cs="Arial"/>
                <w:color w:val="000000"/>
                <w:sz w:val="17"/>
                <w:szCs w:val="17"/>
              </w:rPr>
              <w:t>No trained conveyor model or independent test results have been supplied.</w:t>
            </w:r>
          </w:p>
        </w:tc>
        <w:tc>
          <w:tcPr>
            <w:tcW w:w="132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3D129AC" w14:textId="77777777" w:rsidR="00356AD1" w:rsidRDefault="00356AD1">
            <w:pPr>
              <w:pStyle w:val="NormalWeb"/>
              <w:spacing w:before="0" w:beforeAutospacing="0" w:after="0" w:afterAutospacing="0" w:line="200" w:lineRule="atLeast"/>
              <w:rPr>
                <w:rFonts w:ascii="Arial" w:hAnsi="Arial" w:cs="Arial"/>
                <w:color w:val="000000"/>
                <w:sz w:val="17"/>
                <w:szCs w:val="17"/>
              </w:rPr>
            </w:pPr>
            <w:r>
              <w:rPr>
                <w:rFonts w:ascii="Arial" w:hAnsi="Arial" w:cs="Arial"/>
                <w:color w:val="000000"/>
                <w:sz w:val="17"/>
                <w:szCs w:val="17"/>
              </w:rPr>
              <w:t>Fix before launch</w:t>
            </w:r>
          </w:p>
        </w:tc>
      </w:tr>
      <w:tr w:rsidR="00000000" w14:paraId="0C3D9F8D" w14:textId="77777777">
        <w:tc>
          <w:tcPr>
            <w:tcW w:w="146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1C1FC78" w14:textId="77777777" w:rsidR="00356AD1" w:rsidRDefault="00356AD1">
            <w:pPr>
              <w:pStyle w:val="NormalWeb"/>
              <w:spacing w:before="0" w:beforeAutospacing="0" w:after="0" w:afterAutospacing="0" w:line="200" w:lineRule="atLeast"/>
              <w:rPr>
                <w:rFonts w:ascii="Arial" w:hAnsi="Arial" w:cs="Arial"/>
                <w:color w:val="000000"/>
                <w:sz w:val="17"/>
                <w:szCs w:val="17"/>
              </w:rPr>
            </w:pPr>
            <w:r>
              <w:rPr>
                <w:rFonts w:ascii="Arial" w:hAnsi="Arial" w:cs="Arial"/>
                <w:color w:val="000000"/>
                <w:sz w:val="17"/>
                <w:szCs w:val="17"/>
              </w:rPr>
              <w:t>Infrastructure</w:t>
            </w:r>
          </w:p>
        </w:tc>
        <w:tc>
          <w:tcPr>
            <w:tcW w:w="268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9FF513F" w14:textId="77777777" w:rsidR="00356AD1" w:rsidRDefault="00356AD1">
            <w:pPr>
              <w:pStyle w:val="NormalWeb"/>
              <w:spacing w:before="0" w:beforeAutospacing="0" w:after="0" w:afterAutospacing="0" w:line="200" w:lineRule="atLeast"/>
              <w:rPr>
                <w:rFonts w:ascii="Arial" w:hAnsi="Arial" w:cs="Arial"/>
                <w:color w:val="000000"/>
                <w:sz w:val="17"/>
                <w:szCs w:val="17"/>
              </w:rPr>
            </w:pPr>
            <w:r>
              <w:rPr>
                <w:rFonts w:ascii="Arial" w:hAnsi="Arial" w:cs="Arial"/>
                <w:color w:val="000000"/>
                <w:sz w:val="17"/>
                <w:szCs w:val="17"/>
              </w:rPr>
              <w:t>1 Runs on someone's laptop</w:t>
            </w:r>
            <w:r>
              <w:rPr>
                <w:rFonts w:ascii="Arial" w:hAnsi="Arial" w:cs="Arial"/>
                <w:color w:val="000000"/>
                <w:sz w:val="17"/>
                <w:szCs w:val="17"/>
              </w:rPr>
              <w:br/>
              <w:t>3 Deployed; no monitoring/rollback</w:t>
            </w:r>
            <w:r>
              <w:rPr>
                <w:rFonts w:ascii="Arial" w:hAnsi="Arial" w:cs="Arial"/>
                <w:color w:val="000000"/>
                <w:sz w:val="17"/>
                <w:szCs w:val="17"/>
              </w:rPr>
              <w:br/>
              <w:t>5 Containerized, monitored, autoscaled, recoverable</w:t>
            </w:r>
          </w:p>
        </w:tc>
        <w:tc>
          <w:tcPr>
            <w:tcW w:w="72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2DCCCEE" w14:textId="77777777" w:rsidR="00356AD1" w:rsidRDefault="00356AD1">
            <w:pPr>
              <w:pStyle w:val="NormalWeb"/>
              <w:spacing w:before="0" w:beforeAutospacing="0" w:after="0" w:afterAutospacing="0" w:line="200" w:lineRule="atLeast"/>
              <w:rPr>
                <w:rFonts w:ascii="Arial" w:hAnsi="Arial" w:cs="Arial"/>
                <w:color w:val="000000"/>
                <w:sz w:val="17"/>
                <w:szCs w:val="17"/>
              </w:rPr>
            </w:pPr>
            <w:r>
              <w:rPr>
                <w:rFonts w:ascii="Arial" w:hAnsi="Arial" w:cs="Arial"/>
                <w:color w:val="000000"/>
                <w:sz w:val="17"/>
                <w:szCs w:val="17"/>
              </w:rPr>
              <w:t>1/5</w:t>
            </w:r>
          </w:p>
        </w:tc>
        <w:tc>
          <w:tcPr>
            <w:tcW w:w="318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BAEA7CA" w14:textId="77777777" w:rsidR="00356AD1" w:rsidRDefault="00356AD1">
            <w:pPr>
              <w:pStyle w:val="NormalWeb"/>
              <w:spacing w:before="0" w:beforeAutospacing="0" w:after="0" w:afterAutospacing="0" w:line="200" w:lineRule="atLeast"/>
              <w:rPr>
                <w:rFonts w:ascii="Arial" w:hAnsi="Arial" w:cs="Arial"/>
                <w:color w:val="000000"/>
                <w:sz w:val="17"/>
                <w:szCs w:val="17"/>
              </w:rPr>
            </w:pPr>
            <w:r>
              <w:rPr>
                <w:rFonts w:ascii="Arial" w:hAnsi="Arial" w:cs="Arial"/>
                <w:color w:val="000000"/>
                <w:sz w:val="17"/>
                <w:szCs w:val="17"/>
              </w:rPr>
              <w:t>Sensor collection exists, but a monitored scoring service, tested recovery, and rollback do not yet exist.</w:t>
            </w:r>
          </w:p>
        </w:tc>
        <w:tc>
          <w:tcPr>
            <w:tcW w:w="132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667EEB5" w14:textId="77777777" w:rsidR="00356AD1" w:rsidRDefault="00356AD1">
            <w:pPr>
              <w:pStyle w:val="NormalWeb"/>
              <w:spacing w:before="0" w:beforeAutospacing="0" w:after="0" w:afterAutospacing="0" w:line="200" w:lineRule="atLeast"/>
              <w:rPr>
                <w:rFonts w:ascii="Arial" w:hAnsi="Arial" w:cs="Arial"/>
                <w:color w:val="000000"/>
                <w:sz w:val="17"/>
                <w:szCs w:val="17"/>
              </w:rPr>
            </w:pPr>
            <w:r>
              <w:rPr>
                <w:rFonts w:ascii="Arial" w:hAnsi="Arial" w:cs="Arial"/>
                <w:color w:val="000000"/>
                <w:sz w:val="17"/>
                <w:szCs w:val="17"/>
              </w:rPr>
              <w:t>Fix before launch</w:t>
            </w:r>
          </w:p>
        </w:tc>
      </w:tr>
      <w:tr w:rsidR="00000000" w14:paraId="5EBD13EC" w14:textId="77777777">
        <w:tc>
          <w:tcPr>
            <w:tcW w:w="146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31E9933" w14:textId="77777777" w:rsidR="00356AD1" w:rsidRDefault="00356AD1">
            <w:pPr>
              <w:pStyle w:val="NormalWeb"/>
              <w:spacing w:before="0" w:beforeAutospacing="0" w:after="0" w:afterAutospacing="0" w:line="200" w:lineRule="atLeast"/>
              <w:rPr>
                <w:rFonts w:ascii="Arial" w:hAnsi="Arial" w:cs="Arial"/>
                <w:color w:val="000000"/>
                <w:sz w:val="17"/>
                <w:szCs w:val="17"/>
              </w:rPr>
            </w:pPr>
            <w:r>
              <w:rPr>
                <w:rFonts w:ascii="Arial" w:hAnsi="Arial" w:cs="Arial"/>
                <w:color w:val="000000"/>
                <w:sz w:val="17"/>
                <w:szCs w:val="17"/>
              </w:rPr>
              <w:t>Organizational</w:t>
            </w:r>
          </w:p>
        </w:tc>
        <w:tc>
          <w:tcPr>
            <w:tcW w:w="268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7E7FD1D" w14:textId="77777777" w:rsidR="00356AD1" w:rsidRDefault="00356AD1">
            <w:pPr>
              <w:pStyle w:val="NormalWeb"/>
              <w:spacing w:before="0" w:beforeAutospacing="0" w:after="0" w:afterAutospacing="0" w:line="200" w:lineRule="atLeast"/>
              <w:rPr>
                <w:rFonts w:ascii="Arial" w:hAnsi="Arial" w:cs="Arial"/>
                <w:color w:val="000000"/>
                <w:sz w:val="17"/>
                <w:szCs w:val="17"/>
              </w:rPr>
            </w:pPr>
            <w:r>
              <w:rPr>
                <w:rFonts w:ascii="Arial" w:hAnsi="Arial" w:cs="Arial"/>
                <w:color w:val="000000"/>
                <w:sz w:val="17"/>
                <w:szCs w:val="17"/>
              </w:rPr>
              <w:t>1 No named owner</w:t>
            </w:r>
            <w:r>
              <w:rPr>
                <w:rFonts w:ascii="Arial" w:hAnsi="Arial" w:cs="Arial"/>
                <w:color w:val="000000"/>
                <w:sz w:val="17"/>
                <w:szCs w:val="17"/>
              </w:rPr>
              <w:br/>
              <w:t>3 Owner; no documented process</w:t>
            </w:r>
            <w:r>
              <w:rPr>
                <w:rFonts w:ascii="Arial" w:hAnsi="Arial" w:cs="Arial"/>
                <w:color w:val="000000"/>
                <w:sz w:val="17"/>
                <w:szCs w:val="17"/>
              </w:rPr>
              <w:br/>
            </w:r>
            <w:r>
              <w:rPr>
                <w:rFonts w:ascii="Arial" w:hAnsi="Arial" w:cs="Arial"/>
                <w:color w:val="000000"/>
                <w:sz w:val="17"/>
                <w:szCs w:val="17"/>
              </w:rPr>
              <w:t>5 Owner, on-call, governance documented</w:t>
            </w:r>
          </w:p>
        </w:tc>
        <w:tc>
          <w:tcPr>
            <w:tcW w:w="72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9E6153B" w14:textId="77777777" w:rsidR="00356AD1" w:rsidRDefault="00356AD1">
            <w:pPr>
              <w:pStyle w:val="NormalWeb"/>
              <w:spacing w:before="0" w:beforeAutospacing="0" w:after="0" w:afterAutospacing="0" w:line="200" w:lineRule="atLeast"/>
              <w:rPr>
                <w:rFonts w:ascii="Arial" w:hAnsi="Arial" w:cs="Arial"/>
                <w:color w:val="000000"/>
                <w:sz w:val="17"/>
                <w:szCs w:val="17"/>
              </w:rPr>
            </w:pPr>
            <w:r>
              <w:rPr>
                <w:rFonts w:ascii="Arial" w:hAnsi="Arial" w:cs="Arial"/>
                <w:color w:val="000000"/>
                <w:sz w:val="17"/>
                <w:szCs w:val="17"/>
              </w:rPr>
              <w:t>2/5</w:t>
            </w:r>
          </w:p>
        </w:tc>
        <w:tc>
          <w:tcPr>
            <w:tcW w:w="318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AC94E26" w14:textId="77777777" w:rsidR="00356AD1" w:rsidRDefault="00356AD1">
            <w:pPr>
              <w:pStyle w:val="NormalWeb"/>
              <w:spacing w:before="0" w:beforeAutospacing="0" w:after="0" w:afterAutospacing="0" w:line="200" w:lineRule="atLeast"/>
              <w:rPr>
                <w:rFonts w:ascii="Arial" w:hAnsi="Arial" w:cs="Arial"/>
                <w:color w:val="000000"/>
                <w:sz w:val="17"/>
                <w:szCs w:val="17"/>
              </w:rPr>
            </w:pPr>
            <w:r>
              <w:rPr>
                <w:rFonts w:ascii="Arial" w:hAnsi="Arial" w:cs="Arial"/>
                <w:color w:val="000000"/>
                <w:sz w:val="17"/>
                <w:szCs w:val="17"/>
              </w:rPr>
              <w:t>Security and the manager receive alerts, but maintenance escalation and ML support ownership are not documented.</w:t>
            </w:r>
          </w:p>
        </w:tc>
        <w:tc>
          <w:tcPr>
            <w:tcW w:w="132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7C80037" w14:textId="77777777" w:rsidR="00356AD1" w:rsidRDefault="00356AD1">
            <w:pPr>
              <w:pStyle w:val="NormalWeb"/>
              <w:spacing w:before="0" w:beforeAutospacing="0" w:after="0" w:afterAutospacing="0" w:line="200" w:lineRule="atLeast"/>
              <w:rPr>
                <w:rFonts w:ascii="Arial" w:hAnsi="Arial" w:cs="Arial"/>
                <w:color w:val="000000"/>
                <w:sz w:val="17"/>
                <w:szCs w:val="17"/>
              </w:rPr>
            </w:pPr>
            <w:r>
              <w:rPr>
                <w:rFonts w:ascii="Arial" w:hAnsi="Arial" w:cs="Arial"/>
                <w:color w:val="000000"/>
                <w:sz w:val="17"/>
                <w:szCs w:val="17"/>
              </w:rPr>
              <w:t>Fix before launch</w:t>
            </w:r>
          </w:p>
        </w:tc>
      </w:tr>
      <w:tr w:rsidR="00000000" w14:paraId="4787F3B9" w14:textId="77777777">
        <w:tc>
          <w:tcPr>
            <w:tcW w:w="146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6B22BB0" w14:textId="77777777" w:rsidR="00356AD1" w:rsidRDefault="00356AD1">
            <w:pPr>
              <w:pStyle w:val="NormalWeb"/>
              <w:spacing w:before="0" w:beforeAutospacing="0" w:after="0" w:afterAutospacing="0" w:line="200" w:lineRule="atLeast"/>
              <w:rPr>
                <w:rFonts w:ascii="Arial" w:hAnsi="Arial" w:cs="Arial"/>
                <w:color w:val="000000"/>
                <w:sz w:val="17"/>
                <w:szCs w:val="17"/>
              </w:rPr>
            </w:pPr>
            <w:r>
              <w:rPr>
                <w:rFonts w:ascii="Arial" w:hAnsi="Arial" w:cs="Arial"/>
                <w:color w:val="000000"/>
                <w:sz w:val="17"/>
                <w:szCs w:val="17"/>
              </w:rPr>
              <w:t>Risk</w:t>
            </w:r>
          </w:p>
        </w:tc>
        <w:tc>
          <w:tcPr>
            <w:tcW w:w="268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C42C871" w14:textId="77777777" w:rsidR="00356AD1" w:rsidRDefault="00356AD1">
            <w:pPr>
              <w:pStyle w:val="NormalWeb"/>
              <w:spacing w:before="0" w:beforeAutospacing="0" w:after="0" w:afterAutospacing="0" w:line="200" w:lineRule="atLeast"/>
              <w:rPr>
                <w:rFonts w:ascii="Arial" w:hAnsi="Arial" w:cs="Arial"/>
                <w:color w:val="000000"/>
                <w:sz w:val="17"/>
                <w:szCs w:val="17"/>
              </w:rPr>
            </w:pPr>
            <w:r>
              <w:rPr>
                <w:rFonts w:ascii="Arial" w:hAnsi="Arial" w:cs="Arial"/>
                <w:color w:val="000000"/>
                <w:sz w:val="17"/>
                <w:szCs w:val="17"/>
              </w:rPr>
              <w:t>1 No risk review</w:t>
            </w:r>
            <w:r>
              <w:rPr>
                <w:rFonts w:ascii="Arial" w:hAnsi="Arial" w:cs="Arial"/>
                <w:color w:val="000000"/>
                <w:sz w:val="17"/>
                <w:szCs w:val="17"/>
              </w:rPr>
              <w:br/>
              <w:t>3 Risks identified; not mitigated</w:t>
            </w:r>
            <w:r>
              <w:rPr>
                <w:rFonts w:ascii="Arial" w:hAnsi="Arial" w:cs="Arial"/>
                <w:color w:val="000000"/>
                <w:sz w:val="17"/>
                <w:szCs w:val="17"/>
              </w:rPr>
              <w:br/>
              <w:t>5 Identified, mitigated, monitored</w:t>
            </w:r>
          </w:p>
        </w:tc>
        <w:tc>
          <w:tcPr>
            <w:tcW w:w="72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9107829" w14:textId="77777777" w:rsidR="00356AD1" w:rsidRDefault="00356AD1">
            <w:pPr>
              <w:pStyle w:val="NormalWeb"/>
              <w:spacing w:before="0" w:beforeAutospacing="0" w:after="0" w:afterAutospacing="0" w:line="200" w:lineRule="atLeast"/>
              <w:rPr>
                <w:rFonts w:ascii="Arial" w:hAnsi="Arial" w:cs="Arial"/>
                <w:color w:val="000000"/>
                <w:sz w:val="17"/>
                <w:szCs w:val="17"/>
              </w:rPr>
            </w:pPr>
            <w:r>
              <w:rPr>
                <w:rFonts w:ascii="Arial" w:hAnsi="Arial" w:cs="Arial"/>
                <w:color w:val="000000"/>
                <w:sz w:val="17"/>
                <w:szCs w:val="17"/>
              </w:rPr>
              <w:t>3/5</w:t>
            </w:r>
          </w:p>
        </w:tc>
        <w:tc>
          <w:tcPr>
            <w:tcW w:w="318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7DE7FF5" w14:textId="77777777" w:rsidR="00356AD1" w:rsidRDefault="00356AD1">
            <w:pPr>
              <w:pStyle w:val="NormalWeb"/>
              <w:spacing w:before="0" w:beforeAutospacing="0" w:after="0" w:afterAutospacing="0" w:line="200" w:lineRule="atLeast"/>
              <w:rPr>
                <w:rFonts w:ascii="Arial" w:hAnsi="Arial" w:cs="Arial"/>
                <w:color w:val="000000"/>
                <w:sz w:val="17"/>
                <w:szCs w:val="17"/>
              </w:rPr>
            </w:pPr>
            <w:r>
              <w:rPr>
                <w:rFonts w:ascii="Arial" w:hAnsi="Arial" w:cs="Arial"/>
                <w:color w:val="000000"/>
                <w:sz w:val="17"/>
                <w:szCs w:val="17"/>
              </w:rPr>
              <w:t>This report identifies safety, access, and cost risks, but their controls have not been implemented or formally reviewed.</w:t>
            </w:r>
          </w:p>
        </w:tc>
        <w:tc>
          <w:tcPr>
            <w:tcW w:w="132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DDFA349" w14:textId="77777777" w:rsidR="00356AD1" w:rsidRDefault="00356AD1">
            <w:pPr>
              <w:pStyle w:val="NormalWeb"/>
              <w:spacing w:before="0" w:beforeAutospacing="0" w:after="0" w:afterAutospacing="0" w:line="200" w:lineRule="atLeast"/>
              <w:rPr>
                <w:rFonts w:ascii="Arial" w:hAnsi="Arial" w:cs="Arial"/>
                <w:color w:val="000000"/>
                <w:sz w:val="17"/>
                <w:szCs w:val="17"/>
              </w:rPr>
            </w:pPr>
            <w:r>
              <w:rPr>
                <w:rFonts w:ascii="Arial" w:hAnsi="Arial" w:cs="Arial"/>
                <w:color w:val="000000"/>
                <w:sz w:val="17"/>
                <w:szCs w:val="17"/>
              </w:rPr>
              <w:t>Fix before launch</w:t>
            </w:r>
          </w:p>
        </w:tc>
      </w:tr>
      <w:tr w:rsidR="00000000" w14:paraId="2D414E1F" w14:textId="77777777">
        <w:tc>
          <w:tcPr>
            <w:tcW w:w="146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59DCFA2" w14:textId="77777777" w:rsidR="00356AD1" w:rsidRDefault="00356AD1">
            <w:pPr>
              <w:pStyle w:val="NormalWeb"/>
              <w:spacing w:before="0" w:beforeAutospacing="0" w:after="0" w:afterAutospacing="0" w:line="200" w:lineRule="atLeast"/>
              <w:rPr>
                <w:rFonts w:ascii="Arial" w:hAnsi="Arial" w:cs="Arial"/>
                <w:color w:val="000000"/>
                <w:sz w:val="17"/>
                <w:szCs w:val="17"/>
              </w:rPr>
            </w:pPr>
            <w:r>
              <w:rPr>
                <w:rFonts w:ascii="Arial" w:hAnsi="Arial" w:cs="Arial"/>
                <w:color w:val="000000"/>
                <w:sz w:val="17"/>
                <w:szCs w:val="17"/>
              </w:rPr>
              <w:t>Cost</w:t>
            </w:r>
          </w:p>
        </w:tc>
        <w:tc>
          <w:tcPr>
            <w:tcW w:w="268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2334202" w14:textId="77777777" w:rsidR="00356AD1" w:rsidRDefault="00356AD1">
            <w:pPr>
              <w:pStyle w:val="NormalWeb"/>
              <w:spacing w:before="0" w:beforeAutospacing="0" w:after="0" w:afterAutospacing="0" w:line="200" w:lineRule="atLeast"/>
              <w:rPr>
                <w:rFonts w:ascii="Arial" w:hAnsi="Arial" w:cs="Arial"/>
                <w:color w:val="000000"/>
                <w:sz w:val="17"/>
                <w:szCs w:val="17"/>
              </w:rPr>
            </w:pPr>
            <w:r>
              <w:rPr>
                <w:rFonts w:ascii="Arial" w:hAnsi="Arial" w:cs="Arial"/>
                <w:color w:val="000000"/>
                <w:sz w:val="17"/>
                <w:szCs w:val="17"/>
              </w:rPr>
              <w:t>1 Cost never estimated</w:t>
            </w:r>
            <w:r>
              <w:rPr>
                <w:rFonts w:ascii="Arial" w:hAnsi="Arial" w:cs="Arial"/>
                <w:color w:val="000000"/>
                <w:sz w:val="17"/>
                <w:szCs w:val="17"/>
              </w:rPr>
              <w:br/>
              <w:t>3 Estimated; not compared to value</w:t>
            </w:r>
            <w:r>
              <w:rPr>
                <w:rFonts w:ascii="Arial" w:hAnsi="Arial" w:cs="Arial"/>
                <w:color w:val="000000"/>
                <w:sz w:val="17"/>
                <w:szCs w:val="17"/>
              </w:rPr>
              <w:br/>
            </w:r>
            <w:r>
              <w:rPr>
                <w:rFonts w:ascii="Arial" w:hAnsi="Arial" w:cs="Arial"/>
                <w:color w:val="000000"/>
                <w:sz w:val="17"/>
                <w:szCs w:val="17"/>
              </w:rPr>
              <w:t>5 Tracked and justified by value</w:t>
            </w:r>
          </w:p>
        </w:tc>
        <w:tc>
          <w:tcPr>
            <w:tcW w:w="72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3781D7F" w14:textId="77777777" w:rsidR="00356AD1" w:rsidRDefault="00356AD1">
            <w:pPr>
              <w:pStyle w:val="NormalWeb"/>
              <w:spacing w:before="0" w:beforeAutospacing="0" w:after="0" w:afterAutospacing="0" w:line="200" w:lineRule="atLeast"/>
              <w:rPr>
                <w:rFonts w:ascii="Arial" w:hAnsi="Arial" w:cs="Arial"/>
                <w:color w:val="000000"/>
                <w:sz w:val="17"/>
                <w:szCs w:val="17"/>
              </w:rPr>
            </w:pPr>
            <w:r>
              <w:rPr>
                <w:rFonts w:ascii="Arial" w:hAnsi="Arial" w:cs="Arial"/>
                <w:color w:val="000000"/>
                <w:sz w:val="17"/>
                <w:szCs w:val="17"/>
              </w:rPr>
              <w:t>3/5</w:t>
            </w:r>
          </w:p>
        </w:tc>
        <w:tc>
          <w:tcPr>
            <w:tcW w:w="318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21051A7" w14:textId="77777777" w:rsidR="00356AD1" w:rsidRDefault="00356AD1">
            <w:pPr>
              <w:pStyle w:val="NormalWeb"/>
              <w:spacing w:before="0" w:beforeAutospacing="0" w:after="0" w:afterAutospacing="0" w:line="200" w:lineRule="atLeast"/>
              <w:rPr>
                <w:rFonts w:ascii="Arial" w:hAnsi="Arial" w:cs="Arial"/>
                <w:color w:val="000000"/>
                <w:sz w:val="17"/>
                <w:szCs w:val="17"/>
              </w:rPr>
            </w:pPr>
            <w:r>
              <w:rPr>
                <w:rFonts w:ascii="Arial" w:hAnsi="Arial" w:cs="Arial"/>
                <w:color w:val="000000"/>
                <w:sz w:val="17"/>
                <w:szCs w:val="17"/>
              </w:rPr>
              <w:t>A three-year operating estimate is included, but avoided downtime and the value of the alerts have not been verified.</w:t>
            </w:r>
          </w:p>
        </w:tc>
        <w:tc>
          <w:tcPr>
            <w:tcW w:w="132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7193634" w14:textId="77777777" w:rsidR="00356AD1" w:rsidRDefault="00356AD1">
            <w:pPr>
              <w:pStyle w:val="NormalWeb"/>
              <w:spacing w:before="0" w:beforeAutospacing="0" w:after="0" w:afterAutospacing="0" w:line="200" w:lineRule="atLeast"/>
              <w:rPr>
                <w:rFonts w:ascii="Arial" w:hAnsi="Arial" w:cs="Arial"/>
                <w:color w:val="000000"/>
                <w:sz w:val="17"/>
                <w:szCs w:val="17"/>
              </w:rPr>
            </w:pPr>
            <w:r>
              <w:rPr>
                <w:rFonts w:ascii="Arial" w:hAnsi="Arial" w:cs="Arial"/>
                <w:color w:val="000000"/>
                <w:sz w:val="17"/>
                <w:szCs w:val="17"/>
              </w:rPr>
              <w:t>Fix before launch</w:t>
            </w:r>
          </w:p>
        </w:tc>
      </w:tr>
    </w:tbl>
    <w:p w14:paraId="3D5ED4F4" w14:textId="77777777" w:rsidR="00356AD1" w:rsidRDefault="00356AD1">
      <w:pPr>
        <w:pStyle w:val="NormalWeb"/>
        <w:spacing w:before="0" w:beforeAutospacing="0" w:after="0" w:afterAutospacing="0" w:line="20" w:lineRule="atLeast"/>
        <w:rPr>
          <w:rFonts w:ascii="Arial" w:hAnsi="Arial" w:cs="Arial"/>
          <w:color w:val="000000"/>
          <w:sz w:val="2"/>
          <w:szCs w:val="2"/>
        </w:rPr>
      </w:pPr>
      <w:r>
        <w:rPr>
          <w:rFonts w:ascii="Arial" w:hAnsi="Arial" w:cs="Arial"/>
          <w:color w:val="000000"/>
          <w:sz w:val="2"/>
          <w:szCs w:val="2"/>
        </w:rPr>
        <w:t> </w:t>
      </w:r>
    </w:p>
    <w:p w14:paraId="7A1C585F" w14:textId="77777777" w:rsidR="00356AD1" w:rsidRDefault="00356AD1">
      <w:pPr>
        <w:pStyle w:val="NormalWeb"/>
        <w:spacing w:before="0" w:beforeAutospacing="0" w:after="0" w:afterAutospacing="0" w:line="160" w:lineRule="atLeast"/>
        <w:rPr>
          <w:rFonts w:ascii="Arial" w:hAnsi="Arial" w:cs="Arial"/>
          <w:color w:val="000000"/>
          <w:sz w:val="2"/>
          <w:szCs w:val="2"/>
        </w:rPr>
      </w:pPr>
      <w:r>
        <w:rPr>
          <w:rFonts w:ascii="Arial" w:hAnsi="Arial" w:cs="Arial"/>
          <w:color w:val="000000"/>
          <w:sz w:val="2"/>
          <w:szCs w:val="2"/>
        </w:rPr>
        <w:t> </w:t>
      </w:r>
    </w:p>
    <w:p w14:paraId="2C773C82" w14:textId="77777777" w:rsidR="00356AD1" w:rsidRDefault="00356AD1">
      <w:pPr>
        <w:pStyle w:val="NormalWeb"/>
        <w:spacing w:before="0" w:beforeAutospacing="0" w:after="120" w:afterAutospacing="0" w:line="230" w:lineRule="atLeast"/>
        <w:rPr>
          <w:rFonts w:ascii="Arial" w:hAnsi="Arial" w:cs="Arial"/>
          <w:color w:val="000000"/>
          <w:sz w:val="19"/>
          <w:szCs w:val="19"/>
        </w:rPr>
      </w:pPr>
      <w:r>
        <w:rPr>
          <w:rFonts w:ascii="Arial" w:hAnsi="Arial" w:cs="Arial"/>
          <w:b/>
          <w:bCs/>
          <w:color w:val="000000"/>
          <w:sz w:val="19"/>
          <w:szCs w:val="19"/>
        </w:rPr>
        <w:t>Total:</w:t>
      </w:r>
      <w:r>
        <w:rPr>
          <w:rFonts w:ascii="Arial" w:hAnsi="Arial" w:cs="Arial"/>
          <w:color w:val="000000"/>
          <w:sz w:val="19"/>
          <w:szCs w:val="19"/>
        </w:rPr>
        <w:t xml:space="preserve"> 11/30   </w:t>
      </w:r>
      <w:r>
        <w:rPr>
          <w:rFonts w:ascii="Arial" w:hAnsi="Arial" w:cs="Arial"/>
          <w:b/>
          <w:bCs/>
          <w:color w:val="000000"/>
          <w:sz w:val="19"/>
          <w:szCs w:val="19"/>
        </w:rPr>
        <w:t>Average:</w:t>
      </w:r>
      <w:r>
        <w:rPr>
          <w:rFonts w:ascii="Arial" w:hAnsi="Arial" w:cs="Arial"/>
          <w:color w:val="000000"/>
          <w:sz w:val="19"/>
          <w:szCs w:val="19"/>
        </w:rPr>
        <w:t xml:space="preserve"> 1.83/5</w:t>
      </w:r>
      <w:r>
        <w:rPr>
          <w:rFonts w:ascii="Arial" w:hAnsi="Arial" w:cs="Arial"/>
          <w:color w:val="000000"/>
          <w:sz w:val="19"/>
          <w:szCs w:val="19"/>
        </w:rPr>
        <w:br/>
      </w:r>
      <w:r>
        <w:rPr>
          <w:rFonts w:ascii="Arial" w:hAnsi="Arial" w:cs="Arial"/>
          <w:b/>
          <w:bCs/>
          <w:color w:val="000000"/>
          <w:sz w:val="19"/>
          <w:szCs w:val="19"/>
        </w:rPr>
        <w:t>Lowest:</w:t>
      </w:r>
      <w:r>
        <w:rPr>
          <w:rFonts w:ascii="Arial" w:hAnsi="Arial" w:cs="Arial"/>
          <w:color w:val="000000"/>
          <w:sz w:val="19"/>
          <w:szCs w:val="19"/>
        </w:rPr>
        <w:t xml:space="preserve"> Model 0, Infrastructure 1   </w:t>
      </w:r>
      <w:r>
        <w:rPr>
          <w:rFonts w:ascii="Arial" w:hAnsi="Arial" w:cs="Arial"/>
          <w:b/>
          <w:bCs/>
          <w:color w:val="000000"/>
          <w:sz w:val="19"/>
          <w:szCs w:val="19"/>
        </w:rPr>
        <w:t>Any 0 or 1:</w:t>
      </w:r>
      <w:r>
        <w:rPr>
          <w:rFonts w:ascii="Arial" w:hAnsi="Arial" w:cs="Arial"/>
          <w:color w:val="000000"/>
          <w:sz w:val="19"/>
          <w:szCs w:val="19"/>
        </w:rPr>
        <w:t xml:space="preserve"> Yes</w:t>
      </w:r>
    </w:p>
    <w:p w14:paraId="755914C6" w14:textId="77777777" w:rsidR="00356AD1" w:rsidRDefault="00356AD1">
      <w:pPr>
        <w:pStyle w:val="NormalWeb"/>
        <w:spacing w:before="0" w:beforeAutospacing="0" w:after="120" w:afterAutospacing="0" w:line="230" w:lineRule="atLeast"/>
        <w:rPr>
          <w:rFonts w:ascii="Arial" w:hAnsi="Arial" w:cs="Arial"/>
          <w:color w:val="000000"/>
          <w:sz w:val="19"/>
          <w:szCs w:val="19"/>
        </w:rPr>
      </w:pPr>
      <w:r>
        <w:rPr>
          <w:rFonts w:ascii="Arial" w:hAnsi="Arial" w:cs="Arial"/>
          <w:b/>
          <w:bCs/>
          <w:color w:val="000000"/>
          <w:sz w:val="19"/>
          <w:szCs w:val="19"/>
        </w:rPr>
        <w:t>Decision:</w:t>
      </w:r>
      <w:r>
        <w:rPr>
          <w:rFonts w:ascii="Arial" w:hAnsi="Arial" w:cs="Arial"/>
          <w:color w:val="000000"/>
          <w:sz w:val="19"/>
          <w:szCs w:val="19"/>
        </w:rPr>
        <w:t xml:space="preserve"> DELAY for remediation. Ship and Kill are not selected.</w:t>
      </w:r>
    </w:p>
    <w:p w14:paraId="757EF00E" w14:textId="77777777" w:rsidR="00356AD1" w:rsidRDefault="00356AD1">
      <w:pPr>
        <w:pStyle w:val="NormalWeb"/>
        <w:spacing w:before="0" w:beforeAutospacing="0" w:after="120" w:afterAutospacing="0" w:line="230" w:lineRule="atLeast"/>
        <w:rPr>
          <w:rFonts w:ascii="Arial" w:hAnsi="Arial" w:cs="Arial"/>
          <w:color w:val="000000"/>
          <w:sz w:val="19"/>
          <w:szCs w:val="19"/>
        </w:rPr>
      </w:pPr>
      <w:r>
        <w:rPr>
          <w:rFonts w:ascii="Arial" w:hAnsi="Arial" w:cs="Arial"/>
          <w:b/>
          <w:bCs/>
          <w:color w:val="000000"/>
          <w:sz w:val="19"/>
          <w:szCs w:val="19"/>
        </w:rPr>
        <w:t>Conditions and next actions:</w:t>
      </w:r>
      <w:r>
        <w:rPr>
          <w:rFonts w:ascii="Arial" w:hAnsi="Arial" w:cs="Arial"/>
          <w:color w:val="000000"/>
          <w:sz w:val="19"/>
          <w:szCs w:val="19"/>
        </w:rPr>
        <w:t xml:space="preserve"> </w:t>
      </w:r>
      <w:r>
        <w:rPr>
          <w:rFonts w:ascii="Arial" w:hAnsi="Arial" w:cs="Arial"/>
          <w:color w:val="000000"/>
          <w:sz w:val="19"/>
          <w:szCs w:val="19"/>
        </w:rPr>
        <w:t>Maintenance lead and IT owner to validate data, test the model, prove offline alerting and recovery, and approve access and budget before launch. Target review: 23 October 2026; the 30-day shadow pilot follows successful prechecks. These are proposed roles and dates.</w:t>
      </w:r>
    </w:p>
    <w:p w14:paraId="21CC3A4E" w14:textId="77777777" w:rsidR="00356AD1" w:rsidRDefault="00356AD1">
      <w:pPr>
        <w:pStyle w:val="NormalWeb"/>
        <w:spacing w:before="0" w:beforeAutospacing="0" w:after="120" w:afterAutospacing="0" w:line="230" w:lineRule="atLeast"/>
        <w:rPr>
          <w:rFonts w:ascii="Arial" w:hAnsi="Arial" w:cs="Arial"/>
          <w:color w:val="000000"/>
          <w:sz w:val="19"/>
          <w:szCs w:val="19"/>
        </w:rPr>
      </w:pPr>
      <w:r>
        <w:rPr>
          <w:rFonts w:ascii="Arial" w:hAnsi="Arial" w:cs="Arial"/>
          <w:b/>
          <w:bCs/>
          <w:color w:val="000000"/>
          <w:sz w:val="19"/>
          <w:szCs w:val="19"/>
        </w:rPr>
        <w:t>Reviewed by:</w:t>
      </w:r>
      <w:r>
        <w:rPr>
          <w:rFonts w:ascii="Arial" w:hAnsi="Arial" w:cs="Arial"/>
          <w:color w:val="000000"/>
          <w:sz w:val="19"/>
          <w:szCs w:val="19"/>
        </w:rPr>
        <w:t xml:space="preserve"> Pending review by the plant manager and maintenance lead. No sign-off has occurred.</w:t>
      </w:r>
    </w:p>
    <w:p w14:paraId="32E5877F" w14:textId="77777777" w:rsidR="00356AD1" w:rsidRDefault="00356AD1">
      <w:pPr>
        <w:pStyle w:val="NormalWeb"/>
        <w:spacing w:before="0" w:beforeAutospacing="0" w:after="120" w:afterAutospacing="0" w:line="230" w:lineRule="atLeast"/>
        <w:rPr>
          <w:rFonts w:ascii="Arial" w:hAnsi="Arial" w:cs="Arial"/>
          <w:color w:val="000000"/>
          <w:sz w:val="19"/>
          <w:szCs w:val="19"/>
        </w:rPr>
      </w:pPr>
      <w:r>
        <w:rPr>
          <w:rFonts w:ascii="Arial" w:hAnsi="Arial" w:cs="Arial"/>
          <w:color w:val="000000"/>
          <w:sz w:val="19"/>
          <w:szCs w:val="19"/>
        </w:rPr>
        <w:t>This completed one-page scorecard is excluded from the four-page appendix allowance [3].</w:t>
      </w:r>
    </w:p>
    <w:p w14:paraId="2A8BDFB7" w14:textId="77777777" w:rsidR="00356AD1" w:rsidRDefault="00356AD1">
      <w:pPr>
        <w:pStyle w:val="Heading2"/>
        <w:keepNext/>
        <w:spacing w:before="0" w:beforeAutospacing="0" w:after="180" w:afterAutospacing="0" w:line="340" w:lineRule="atLeast"/>
        <w:rPr>
          <w:rFonts w:ascii="Arial" w:eastAsia="Times New Roman" w:hAnsi="Arial" w:cs="Arial"/>
          <w:color w:val="000000"/>
          <w:sz w:val="28"/>
          <w:szCs w:val="28"/>
        </w:rPr>
      </w:pPr>
      <w:r>
        <w:rPr>
          <w:rFonts w:ascii="Arial" w:eastAsia="Times New Roman" w:hAnsi="Arial" w:cs="Arial"/>
          <w:color w:val="000000"/>
          <w:sz w:val="22"/>
          <w:szCs w:val="22"/>
        </w:rPr>
        <w:br w:type="page"/>
      </w:r>
      <w:r>
        <w:rPr>
          <w:rFonts w:ascii="Arial" w:eastAsia="Times New Roman" w:hAnsi="Arial" w:cs="Arial"/>
          <w:color w:val="000000"/>
          <w:sz w:val="28"/>
          <w:szCs w:val="28"/>
        </w:rPr>
        <w:t>Appendix A Readiness and deployment effects</w:t>
      </w:r>
    </w:p>
    <w:p w14:paraId="53123B62" w14:textId="77777777" w:rsidR="00356AD1" w:rsidRDefault="00356AD1">
      <w:pPr>
        <w:pStyle w:val="NormalWeb"/>
        <w:spacing w:before="0" w:beforeAutospacing="0" w:after="140" w:afterAutospacing="0" w:line="260" w:lineRule="atLeast"/>
        <w:rPr>
          <w:rFonts w:ascii="Arial" w:hAnsi="Arial" w:cs="Arial"/>
          <w:color w:val="000000"/>
          <w:sz w:val="22"/>
          <w:szCs w:val="22"/>
        </w:rPr>
      </w:pPr>
      <w:r>
        <w:rPr>
          <w:rFonts w:ascii="Arial" w:hAnsi="Arial" w:cs="Arial"/>
          <w:color w:val="000000"/>
          <w:sz w:val="22"/>
          <w:szCs w:val="22"/>
        </w:rPr>
        <w:t>This table supplements the completed Readiness Scorecard. All gaps require work before full production launch. Scenario facts are student-supplied; statements about untested components describe the absence of evidence, not a site audit.</w:t>
      </w:r>
    </w:p>
    <w:tbl>
      <w:tblPr>
        <w:tblW w:w="936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40"/>
        <w:gridCol w:w="760"/>
        <w:gridCol w:w="3540"/>
        <w:gridCol w:w="3520"/>
      </w:tblGrid>
      <w:tr w:rsidR="00000000" w14:paraId="2ED7DB36" w14:textId="77777777">
        <w:tc>
          <w:tcPr>
            <w:tcW w:w="1540" w:type="dxa"/>
            <w:tcBorders>
              <w:top w:val="single" w:sz="4" w:space="0" w:color="D9D9D9"/>
              <w:left w:val="single" w:sz="4" w:space="0" w:color="D9D9D9"/>
              <w:bottom w:val="single" w:sz="4" w:space="0" w:color="D9D9D9"/>
              <w:right w:val="single" w:sz="4" w:space="0" w:color="D9D9D9"/>
            </w:tcBorders>
            <w:shd w:val="clear" w:color="auto" w:fill="EEEEEE"/>
            <w:tcMar>
              <w:top w:w="100" w:type="dxa"/>
              <w:left w:w="100" w:type="dxa"/>
              <w:bottom w:w="100" w:type="dxa"/>
              <w:right w:w="100" w:type="dxa"/>
            </w:tcMar>
            <w:vAlign w:val="center"/>
            <w:hideMark/>
          </w:tcPr>
          <w:p w14:paraId="7D7CF883"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b/>
                <w:bCs/>
                <w:color w:val="000000"/>
                <w:sz w:val="19"/>
                <w:szCs w:val="19"/>
              </w:rPr>
              <w:t>Dimension</w:t>
            </w:r>
          </w:p>
        </w:tc>
        <w:tc>
          <w:tcPr>
            <w:tcW w:w="760" w:type="dxa"/>
            <w:tcBorders>
              <w:top w:val="single" w:sz="4" w:space="0" w:color="D9D9D9"/>
              <w:left w:val="single" w:sz="4" w:space="0" w:color="D9D9D9"/>
              <w:bottom w:val="single" w:sz="4" w:space="0" w:color="D9D9D9"/>
              <w:right w:val="single" w:sz="4" w:space="0" w:color="D9D9D9"/>
            </w:tcBorders>
            <w:shd w:val="clear" w:color="auto" w:fill="EEEEEE"/>
            <w:tcMar>
              <w:top w:w="100" w:type="dxa"/>
              <w:left w:w="100" w:type="dxa"/>
              <w:bottom w:w="100" w:type="dxa"/>
              <w:right w:w="100" w:type="dxa"/>
            </w:tcMar>
            <w:vAlign w:val="center"/>
            <w:hideMark/>
          </w:tcPr>
          <w:p w14:paraId="3E56B898"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b/>
                <w:bCs/>
                <w:color w:val="000000"/>
                <w:sz w:val="19"/>
                <w:szCs w:val="19"/>
              </w:rPr>
              <w:t>Score</w:t>
            </w:r>
          </w:p>
        </w:tc>
        <w:tc>
          <w:tcPr>
            <w:tcW w:w="3540" w:type="dxa"/>
            <w:tcBorders>
              <w:top w:val="single" w:sz="4" w:space="0" w:color="D9D9D9"/>
              <w:left w:val="single" w:sz="4" w:space="0" w:color="D9D9D9"/>
              <w:bottom w:val="single" w:sz="4" w:space="0" w:color="D9D9D9"/>
              <w:right w:val="single" w:sz="4" w:space="0" w:color="D9D9D9"/>
            </w:tcBorders>
            <w:shd w:val="clear" w:color="auto" w:fill="EEEEEE"/>
            <w:tcMar>
              <w:top w:w="100" w:type="dxa"/>
              <w:left w:w="100" w:type="dxa"/>
              <w:bottom w:w="100" w:type="dxa"/>
              <w:right w:w="100" w:type="dxa"/>
            </w:tcMar>
            <w:vAlign w:val="center"/>
            <w:hideMark/>
          </w:tcPr>
          <w:p w14:paraId="1FF47490"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b/>
                <w:bCs/>
                <w:color w:val="000000"/>
                <w:sz w:val="19"/>
                <w:szCs w:val="19"/>
              </w:rPr>
              <w:t>Evidence</w:t>
            </w:r>
          </w:p>
        </w:tc>
        <w:tc>
          <w:tcPr>
            <w:tcW w:w="3520" w:type="dxa"/>
            <w:tcBorders>
              <w:top w:val="single" w:sz="4" w:space="0" w:color="D9D9D9"/>
              <w:left w:val="single" w:sz="4" w:space="0" w:color="D9D9D9"/>
              <w:bottom w:val="single" w:sz="4" w:space="0" w:color="D9D9D9"/>
              <w:right w:val="single" w:sz="4" w:space="0" w:color="D9D9D9"/>
            </w:tcBorders>
            <w:shd w:val="clear" w:color="auto" w:fill="EEEEEE"/>
            <w:tcMar>
              <w:top w:w="100" w:type="dxa"/>
              <w:left w:w="100" w:type="dxa"/>
              <w:bottom w:w="100" w:type="dxa"/>
              <w:right w:w="100" w:type="dxa"/>
            </w:tcMar>
            <w:vAlign w:val="center"/>
            <w:hideMark/>
          </w:tcPr>
          <w:p w14:paraId="00288DE3"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b/>
                <w:bCs/>
                <w:color w:val="000000"/>
                <w:sz w:val="19"/>
                <w:szCs w:val="19"/>
              </w:rPr>
              <w:t>Effect on deployment</w:t>
            </w:r>
          </w:p>
        </w:tc>
      </w:tr>
      <w:tr w:rsidR="00000000" w14:paraId="3A695C2F" w14:textId="77777777">
        <w:tc>
          <w:tcPr>
            <w:tcW w:w="154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A0184BB"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Data</w:t>
            </w:r>
          </w:p>
        </w:tc>
        <w:tc>
          <w:tcPr>
            <w:tcW w:w="76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74DC131"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2</w:t>
            </w:r>
          </w:p>
        </w:tc>
        <w:tc>
          <w:tcPr>
            <w:tcW w:w="354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CF944AD"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Three months of one-second readings and repair records are available in the scenario, but missing-data checks and versioned labels have not been demonstrated.</w:t>
            </w:r>
          </w:p>
        </w:tc>
        <w:tc>
          <w:tcPr>
            <w:tcW w:w="352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1CC6C74"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Keep the original readings locally and validate the daily training export before Azure uses it.</w:t>
            </w:r>
          </w:p>
        </w:tc>
      </w:tr>
      <w:tr w:rsidR="00000000" w14:paraId="1D1039DF" w14:textId="77777777">
        <w:tc>
          <w:tcPr>
            <w:tcW w:w="154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70239D5"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Model</w:t>
            </w:r>
          </w:p>
        </w:tc>
        <w:tc>
          <w:tcPr>
            <w:tcW w:w="76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B719A83"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0</w:t>
            </w:r>
          </w:p>
        </w:tc>
        <w:tc>
          <w:tcPr>
            <w:tcW w:w="354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041706D"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No trained conveyor model or independent test results have been supplied.</w:t>
            </w:r>
          </w:p>
        </w:tc>
        <w:tc>
          <w:tcPr>
            <w:tcW w:w="352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982E176"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Use managed training for a pilot, with local scoring only after the model passes its tests.</w:t>
            </w:r>
          </w:p>
        </w:tc>
      </w:tr>
      <w:tr w:rsidR="00000000" w14:paraId="5F861E5A" w14:textId="77777777">
        <w:tc>
          <w:tcPr>
            <w:tcW w:w="154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288D6DD"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Infrastructure</w:t>
            </w:r>
          </w:p>
        </w:tc>
        <w:tc>
          <w:tcPr>
            <w:tcW w:w="76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6A78E44"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1</w:t>
            </w:r>
          </w:p>
        </w:tc>
        <w:tc>
          <w:tcPr>
            <w:tcW w:w="354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509801A"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Sensor collection exists, but a monitored scoring service, tested recovery, and rollback do not yet exist.</w:t>
            </w:r>
          </w:p>
        </w:tc>
        <w:tc>
          <w:tcPr>
            <w:tcW w:w="352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8841E2A"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Test local alerting during a WAN outage and prove that the current PC can handle scoring.</w:t>
            </w:r>
          </w:p>
        </w:tc>
      </w:tr>
      <w:tr w:rsidR="00000000" w14:paraId="4F41C21B" w14:textId="77777777">
        <w:tc>
          <w:tcPr>
            <w:tcW w:w="154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7474E85"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Organizational</w:t>
            </w:r>
          </w:p>
        </w:tc>
        <w:tc>
          <w:tcPr>
            <w:tcW w:w="76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59C0667"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2</w:t>
            </w:r>
          </w:p>
        </w:tc>
        <w:tc>
          <w:tcPr>
            <w:tcW w:w="354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DAE7F34"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Security and the manager receive alerts, but maintenance escalation and ML support ownership are not documented.</w:t>
            </w:r>
          </w:p>
        </w:tc>
        <w:tc>
          <w:tcPr>
            <w:tcW w:w="352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A52A2F0"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Name a maintenance lead and an IT support owner instead of assuming Azure removes these responsibilities.</w:t>
            </w:r>
          </w:p>
        </w:tc>
      </w:tr>
      <w:tr w:rsidR="00000000" w14:paraId="1E2EA4E9" w14:textId="77777777">
        <w:tc>
          <w:tcPr>
            <w:tcW w:w="154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8C05576"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Risk</w:t>
            </w:r>
          </w:p>
        </w:tc>
        <w:tc>
          <w:tcPr>
            <w:tcW w:w="76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59B4690"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3</w:t>
            </w:r>
          </w:p>
        </w:tc>
        <w:tc>
          <w:tcPr>
            <w:tcW w:w="354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0EEF314"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This report identifies safety, access, and cost risks, but their controls have not been implemented or formally reviewed.</w:t>
            </w:r>
          </w:p>
        </w:tc>
        <w:tc>
          <w:tcPr>
            <w:tcW w:w="352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9F02E57"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Keep AI advisory and separate from the existing safety controls.</w:t>
            </w:r>
          </w:p>
        </w:tc>
      </w:tr>
      <w:tr w:rsidR="00000000" w14:paraId="66568C02" w14:textId="77777777">
        <w:tc>
          <w:tcPr>
            <w:tcW w:w="154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E79484C"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Cost</w:t>
            </w:r>
          </w:p>
        </w:tc>
        <w:tc>
          <w:tcPr>
            <w:tcW w:w="76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DD77AA8"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3</w:t>
            </w:r>
          </w:p>
        </w:tc>
        <w:tc>
          <w:tcPr>
            <w:tcW w:w="354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E893A01"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A three-year operating estimate is included, but avoided downtime and the value of the alerts have not been verified.</w:t>
            </w:r>
          </w:p>
        </w:tc>
        <w:tc>
          <w:tcPr>
            <w:tcW w:w="352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182E9F8"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Approve the pilot budget and measure downtime before committing to a full rollout.</w:t>
            </w:r>
          </w:p>
        </w:tc>
      </w:tr>
    </w:tbl>
    <w:p w14:paraId="21461C6B" w14:textId="77777777" w:rsidR="00356AD1" w:rsidRDefault="00356AD1">
      <w:pPr>
        <w:pStyle w:val="NormalWeb"/>
        <w:spacing w:before="0" w:beforeAutospacing="0" w:after="0" w:afterAutospacing="0" w:line="20" w:lineRule="atLeast"/>
        <w:rPr>
          <w:rFonts w:ascii="Arial" w:hAnsi="Arial" w:cs="Arial"/>
          <w:color w:val="000000"/>
          <w:sz w:val="2"/>
          <w:szCs w:val="2"/>
        </w:rPr>
      </w:pPr>
      <w:r>
        <w:rPr>
          <w:rFonts w:ascii="Arial" w:hAnsi="Arial" w:cs="Arial"/>
          <w:color w:val="000000"/>
          <w:sz w:val="2"/>
          <w:szCs w:val="2"/>
        </w:rPr>
        <w:t> </w:t>
      </w:r>
    </w:p>
    <w:p w14:paraId="19BCF9BC" w14:textId="77777777" w:rsidR="00356AD1" w:rsidRDefault="00356AD1">
      <w:pPr>
        <w:pStyle w:val="Heading3"/>
        <w:keepNext/>
        <w:spacing w:before="120" w:beforeAutospacing="0" w:afterAutospacing="0" w:line="260" w:lineRule="atLeast"/>
        <w:rPr>
          <w:rFonts w:ascii="Arial" w:eastAsia="Times New Roman" w:hAnsi="Arial" w:cs="Arial"/>
          <w:color w:val="000000"/>
          <w:sz w:val="22"/>
          <w:szCs w:val="22"/>
        </w:rPr>
      </w:pPr>
      <w:r>
        <w:rPr>
          <w:rFonts w:ascii="Arial" w:eastAsia="Times New Roman" w:hAnsi="Arial" w:cs="Arial"/>
          <w:color w:val="000000"/>
          <w:sz w:val="22"/>
          <w:szCs w:val="22"/>
        </w:rPr>
        <w:t>Facts and assumptions</w:t>
      </w:r>
    </w:p>
    <w:p w14:paraId="01C55201" w14:textId="77777777" w:rsidR="00356AD1" w:rsidRDefault="00356AD1">
      <w:pPr>
        <w:pStyle w:val="NormalWeb"/>
        <w:spacing w:before="0" w:beforeAutospacing="0" w:after="140" w:afterAutospacing="0" w:line="260" w:lineRule="atLeast"/>
        <w:rPr>
          <w:rFonts w:ascii="Arial" w:hAnsi="Arial" w:cs="Arial"/>
          <w:color w:val="000000"/>
          <w:sz w:val="22"/>
          <w:szCs w:val="22"/>
        </w:rPr>
      </w:pPr>
      <w:r>
        <w:rPr>
          <w:rFonts w:ascii="Arial" w:hAnsi="Arial" w:cs="Arial"/>
          <w:color w:val="000000"/>
          <w:sz w:val="22"/>
          <w:szCs w:val="22"/>
        </w:rPr>
        <w:t>Student-supplied facts: southern Ontario; five conveyors; continuous operation; readings every second; three months of history; reasonably accurate repair records; alerts to security and the manager; a preference for hybrid and Azure.</w:t>
      </w:r>
    </w:p>
    <w:p w14:paraId="09E7A664" w14:textId="77777777" w:rsidR="00356AD1" w:rsidRDefault="00356AD1">
      <w:pPr>
        <w:pStyle w:val="NormalWeb"/>
        <w:spacing w:before="0" w:beforeAutospacing="0" w:after="140" w:afterAutospacing="0" w:line="260" w:lineRule="atLeast"/>
        <w:rPr>
          <w:rFonts w:ascii="Arial" w:hAnsi="Arial" w:cs="Arial"/>
          <w:color w:val="000000"/>
          <w:sz w:val="22"/>
          <w:szCs w:val="22"/>
        </w:rPr>
      </w:pPr>
      <w:r>
        <w:rPr>
          <w:rFonts w:ascii="Arial" w:hAnsi="Arial" w:cs="Arial"/>
          <w:color w:val="000000"/>
          <w:sz w:val="22"/>
          <w:szCs w:val="22"/>
        </w:rPr>
        <w:t>Planning assumptions: temperature, vibration summaries, and current are available; an existing sensor PC can be reused after a load test; approved summaries may leave the network; there is no dedicated ML operations team; maintenance staff join the response process. The two-second alert target, retention policy, support hours, and performance gates are proposed requirements.</w:t>
      </w:r>
    </w:p>
    <w:p w14:paraId="16E6FC63" w14:textId="77777777" w:rsidR="00356AD1" w:rsidRDefault="00356AD1">
      <w:pPr>
        <w:pStyle w:val="NormalWeb"/>
        <w:spacing w:before="0" w:beforeAutospacing="0" w:after="140" w:afterAutospacing="0" w:line="260" w:lineRule="atLeast"/>
        <w:rPr>
          <w:rFonts w:ascii="Arial" w:hAnsi="Arial" w:cs="Arial"/>
          <w:color w:val="000000"/>
          <w:sz w:val="22"/>
          <w:szCs w:val="22"/>
        </w:rPr>
      </w:pPr>
      <w:r>
        <w:rPr>
          <w:rFonts w:ascii="Arial" w:hAnsi="Arial" w:cs="Arial"/>
          <w:color w:val="000000"/>
          <w:sz w:val="22"/>
          <w:szCs w:val="22"/>
        </w:rPr>
        <w:t>No actual data quality report, trained model, model accuracy, current hardware inventory, staffing roster, formal risk sign-off, or downtime-value calculation has been supplied. These must be checked before launch.</w:t>
      </w:r>
    </w:p>
    <w:p w14:paraId="366D12F6" w14:textId="77777777" w:rsidR="00356AD1" w:rsidRDefault="00356AD1">
      <w:pPr>
        <w:pStyle w:val="Heading2"/>
        <w:keepNext/>
        <w:spacing w:before="0" w:beforeAutospacing="0" w:after="180" w:afterAutospacing="0" w:line="340" w:lineRule="atLeast"/>
        <w:rPr>
          <w:rFonts w:ascii="Arial" w:eastAsia="Times New Roman" w:hAnsi="Arial" w:cs="Arial"/>
          <w:color w:val="000000"/>
          <w:sz w:val="28"/>
          <w:szCs w:val="28"/>
        </w:rPr>
      </w:pPr>
      <w:r>
        <w:rPr>
          <w:rFonts w:ascii="Arial" w:eastAsia="Times New Roman" w:hAnsi="Arial" w:cs="Arial"/>
          <w:color w:val="000000"/>
          <w:sz w:val="22"/>
          <w:szCs w:val="22"/>
        </w:rPr>
        <w:br w:type="page"/>
      </w:r>
      <w:r>
        <w:rPr>
          <w:rFonts w:ascii="Arial" w:eastAsia="Times New Roman" w:hAnsi="Arial" w:cs="Arial"/>
          <w:color w:val="000000"/>
          <w:sz w:val="28"/>
          <w:szCs w:val="28"/>
        </w:rPr>
        <w:t>Appendix B Completed Environment Fit Scorecard</w:t>
      </w:r>
    </w:p>
    <w:p w14:paraId="117D2A05" w14:textId="77777777" w:rsidR="00356AD1" w:rsidRDefault="00356AD1">
      <w:pPr>
        <w:pStyle w:val="Heading3"/>
        <w:keepNext/>
        <w:spacing w:before="120" w:beforeAutospacing="0" w:afterAutospacing="0" w:line="260" w:lineRule="atLeast"/>
        <w:rPr>
          <w:rFonts w:ascii="Arial" w:eastAsia="Times New Roman" w:hAnsi="Arial" w:cs="Arial"/>
          <w:color w:val="000000"/>
          <w:sz w:val="22"/>
          <w:szCs w:val="22"/>
        </w:rPr>
      </w:pPr>
      <w:r>
        <w:rPr>
          <w:rFonts w:ascii="Arial" w:eastAsia="Times New Roman" w:hAnsi="Arial" w:cs="Arial"/>
          <w:color w:val="000000"/>
          <w:sz w:val="22"/>
          <w:szCs w:val="22"/>
        </w:rPr>
        <w:t>Four questions scored 1 to 5 - on-premise, cloud, or hybrid</w:t>
      </w:r>
    </w:p>
    <w:p w14:paraId="09C1B7EB" w14:textId="77777777" w:rsidR="00356AD1" w:rsidRDefault="00356AD1">
      <w:pPr>
        <w:pStyle w:val="NormalWeb"/>
        <w:spacing w:before="0" w:beforeAutospacing="0" w:after="120" w:afterAutospacing="0" w:line="230" w:lineRule="atLeast"/>
        <w:rPr>
          <w:rFonts w:ascii="Arial" w:hAnsi="Arial" w:cs="Arial"/>
          <w:color w:val="000000"/>
          <w:sz w:val="19"/>
          <w:szCs w:val="19"/>
        </w:rPr>
      </w:pPr>
      <w:r>
        <w:rPr>
          <w:rFonts w:ascii="Arial" w:hAnsi="Arial" w:cs="Arial"/>
          <w:b/>
          <w:bCs/>
          <w:color w:val="000000"/>
          <w:sz w:val="19"/>
          <w:szCs w:val="19"/>
        </w:rPr>
        <w:t>Use case:</w:t>
      </w:r>
      <w:r>
        <w:rPr>
          <w:rFonts w:ascii="Arial" w:hAnsi="Arial" w:cs="Arial"/>
          <w:color w:val="000000"/>
          <w:sz w:val="19"/>
          <w:szCs w:val="19"/>
        </w:rPr>
        <w:t xml:space="preserve"> Live conveyor alerting</w:t>
      </w:r>
      <w:r>
        <w:rPr>
          <w:rFonts w:ascii="Arial" w:hAnsi="Arial" w:cs="Arial"/>
          <w:color w:val="000000"/>
          <w:sz w:val="19"/>
          <w:szCs w:val="19"/>
        </w:rPr>
        <w:br/>
      </w:r>
      <w:r>
        <w:rPr>
          <w:rFonts w:ascii="Arial" w:hAnsi="Arial" w:cs="Arial"/>
          <w:b/>
          <w:bCs/>
          <w:color w:val="000000"/>
          <w:sz w:val="19"/>
          <w:szCs w:val="19"/>
        </w:rPr>
        <w:t>Prepared by:</w:t>
      </w:r>
      <w:r>
        <w:rPr>
          <w:rFonts w:ascii="Arial" w:hAnsi="Arial" w:cs="Arial"/>
          <w:color w:val="000000"/>
          <w:sz w:val="19"/>
          <w:szCs w:val="19"/>
        </w:rPr>
        <w:t xml:space="preserve"> Srijan Choudhary   </w:t>
      </w:r>
      <w:r>
        <w:rPr>
          <w:rFonts w:ascii="Arial" w:hAnsi="Arial" w:cs="Arial"/>
          <w:b/>
          <w:bCs/>
          <w:color w:val="000000"/>
          <w:sz w:val="19"/>
          <w:szCs w:val="19"/>
        </w:rPr>
        <w:t>Date:</w:t>
      </w:r>
      <w:r>
        <w:rPr>
          <w:rFonts w:ascii="Arial" w:hAnsi="Arial" w:cs="Arial"/>
          <w:color w:val="000000"/>
          <w:sz w:val="19"/>
          <w:szCs w:val="19"/>
        </w:rPr>
        <w:t xml:space="preserve"> October 9, 2026</w:t>
      </w:r>
    </w:p>
    <w:p w14:paraId="67B96B64" w14:textId="77777777" w:rsidR="00356AD1" w:rsidRDefault="00356AD1">
      <w:pPr>
        <w:pStyle w:val="NormalWeb"/>
        <w:spacing w:before="0" w:beforeAutospacing="0" w:after="120" w:afterAutospacing="0" w:line="230" w:lineRule="atLeast"/>
        <w:rPr>
          <w:rFonts w:ascii="Arial" w:hAnsi="Arial" w:cs="Arial"/>
          <w:color w:val="000000"/>
          <w:sz w:val="19"/>
          <w:szCs w:val="19"/>
        </w:rPr>
      </w:pPr>
      <w:r>
        <w:rPr>
          <w:rFonts w:ascii="Arial" w:hAnsi="Arial" w:cs="Arial"/>
          <w:color w:val="000000"/>
          <w:sz w:val="19"/>
          <w:szCs w:val="19"/>
        </w:rPr>
        <w:t>Scale: 1 = strong on-premise pull; 2 = leans on-premise; 3 = mixed; 4 = leans cloud; 5 = strong cloud pull. Scores apply to the stated scenario, not verified plant measurements.</w:t>
      </w:r>
    </w:p>
    <w:tbl>
      <w:tblPr>
        <w:tblW w:w="936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40"/>
        <w:gridCol w:w="920"/>
        <w:gridCol w:w="6100"/>
      </w:tblGrid>
      <w:tr w:rsidR="00000000" w14:paraId="50C9052A" w14:textId="77777777">
        <w:tc>
          <w:tcPr>
            <w:tcW w:w="2340" w:type="dxa"/>
            <w:tcBorders>
              <w:top w:val="single" w:sz="4" w:space="0" w:color="D9D9D9"/>
              <w:left w:val="single" w:sz="4" w:space="0" w:color="D9D9D9"/>
              <w:bottom w:val="single" w:sz="4" w:space="0" w:color="D9D9D9"/>
              <w:right w:val="single" w:sz="4" w:space="0" w:color="D9D9D9"/>
            </w:tcBorders>
            <w:shd w:val="clear" w:color="auto" w:fill="EEEEEE"/>
            <w:tcMar>
              <w:top w:w="100" w:type="dxa"/>
              <w:left w:w="100" w:type="dxa"/>
              <w:bottom w:w="100" w:type="dxa"/>
              <w:right w:w="100" w:type="dxa"/>
            </w:tcMar>
            <w:vAlign w:val="center"/>
            <w:hideMark/>
          </w:tcPr>
          <w:p w14:paraId="4F59BDEF" w14:textId="77777777" w:rsidR="00356AD1" w:rsidRDefault="00356AD1">
            <w:pPr>
              <w:pStyle w:val="NormalWeb"/>
              <w:spacing w:before="0" w:beforeAutospacing="0" w:after="0" w:afterAutospacing="0" w:line="260" w:lineRule="atLeast"/>
              <w:rPr>
                <w:rFonts w:ascii="Arial" w:hAnsi="Arial" w:cs="Arial"/>
                <w:color w:val="000000"/>
                <w:sz w:val="22"/>
                <w:szCs w:val="22"/>
              </w:rPr>
            </w:pPr>
            <w:r>
              <w:rPr>
                <w:rFonts w:ascii="Arial" w:hAnsi="Arial" w:cs="Arial"/>
                <w:b/>
                <w:bCs/>
                <w:color w:val="000000"/>
                <w:sz w:val="22"/>
                <w:szCs w:val="22"/>
              </w:rPr>
              <w:t>Question in order</w:t>
            </w:r>
          </w:p>
        </w:tc>
        <w:tc>
          <w:tcPr>
            <w:tcW w:w="920" w:type="dxa"/>
            <w:tcBorders>
              <w:top w:val="single" w:sz="4" w:space="0" w:color="D9D9D9"/>
              <w:left w:val="single" w:sz="4" w:space="0" w:color="D9D9D9"/>
              <w:bottom w:val="single" w:sz="4" w:space="0" w:color="D9D9D9"/>
              <w:right w:val="single" w:sz="4" w:space="0" w:color="D9D9D9"/>
            </w:tcBorders>
            <w:shd w:val="clear" w:color="auto" w:fill="EEEEEE"/>
            <w:tcMar>
              <w:top w:w="100" w:type="dxa"/>
              <w:left w:w="100" w:type="dxa"/>
              <w:bottom w:w="100" w:type="dxa"/>
              <w:right w:w="100" w:type="dxa"/>
            </w:tcMar>
            <w:vAlign w:val="center"/>
            <w:hideMark/>
          </w:tcPr>
          <w:p w14:paraId="40D85529" w14:textId="77777777" w:rsidR="00356AD1" w:rsidRDefault="00356AD1">
            <w:pPr>
              <w:pStyle w:val="NormalWeb"/>
              <w:spacing w:before="0" w:beforeAutospacing="0" w:after="0" w:afterAutospacing="0" w:line="260" w:lineRule="atLeast"/>
              <w:rPr>
                <w:rFonts w:ascii="Arial" w:hAnsi="Arial" w:cs="Arial"/>
                <w:color w:val="000000"/>
                <w:sz w:val="22"/>
                <w:szCs w:val="22"/>
              </w:rPr>
            </w:pPr>
            <w:r>
              <w:rPr>
                <w:rFonts w:ascii="Arial" w:hAnsi="Arial" w:cs="Arial"/>
                <w:b/>
                <w:bCs/>
                <w:color w:val="000000"/>
                <w:sz w:val="22"/>
                <w:szCs w:val="22"/>
              </w:rPr>
              <w:t>Score</w:t>
            </w:r>
          </w:p>
        </w:tc>
        <w:tc>
          <w:tcPr>
            <w:tcW w:w="6100" w:type="dxa"/>
            <w:tcBorders>
              <w:top w:val="single" w:sz="4" w:space="0" w:color="D9D9D9"/>
              <w:left w:val="single" w:sz="4" w:space="0" w:color="D9D9D9"/>
              <w:bottom w:val="single" w:sz="4" w:space="0" w:color="D9D9D9"/>
              <w:right w:val="single" w:sz="4" w:space="0" w:color="D9D9D9"/>
            </w:tcBorders>
            <w:shd w:val="clear" w:color="auto" w:fill="EEEEEE"/>
            <w:tcMar>
              <w:top w:w="100" w:type="dxa"/>
              <w:left w:w="100" w:type="dxa"/>
              <w:bottom w:w="100" w:type="dxa"/>
              <w:right w:w="100" w:type="dxa"/>
            </w:tcMar>
            <w:vAlign w:val="center"/>
            <w:hideMark/>
          </w:tcPr>
          <w:p w14:paraId="4647EFD8" w14:textId="77777777" w:rsidR="00356AD1" w:rsidRDefault="00356AD1">
            <w:pPr>
              <w:pStyle w:val="NormalWeb"/>
              <w:spacing w:before="0" w:beforeAutospacing="0" w:after="0" w:afterAutospacing="0" w:line="260" w:lineRule="atLeast"/>
              <w:rPr>
                <w:rFonts w:ascii="Arial" w:hAnsi="Arial" w:cs="Arial"/>
                <w:color w:val="000000"/>
                <w:sz w:val="22"/>
                <w:szCs w:val="22"/>
              </w:rPr>
            </w:pPr>
            <w:r>
              <w:rPr>
                <w:rFonts w:ascii="Arial" w:hAnsi="Arial" w:cs="Arial"/>
                <w:b/>
                <w:bCs/>
                <w:color w:val="000000"/>
                <w:sz w:val="22"/>
                <w:szCs w:val="22"/>
              </w:rPr>
              <w:t>Evidence</w:t>
            </w:r>
          </w:p>
        </w:tc>
      </w:tr>
      <w:tr w:rsidR="00000000" w14:paraId="51DE56EF" w14:textId="77777777">
        <w:tc>
          <w:tcPr>
            <w:tcW w:w="234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AD7F1FA" w14:textId="77777777" w:rsidR="00356AD1" w:rsidRDefault="00356AD1">
            <w:pPr>
              <w:pStyle w:val="NormalWeb"/>
              <w:spacing w:before="0" w:beforeAutospacing="0" w:after="0" w:afterAutospacing="0" w:line="260" w:lineRule="atLeast"/>
              <w:rPr>
                <w:rFonts w:ascii="Arial" w:hAnsi="Arial" w:cs="Arial"/>
                <w:color w:val="000000"/>
                <w:sz w:val="22"/>
                <w:szCs w:val="22"/>
              </w:rPr>
            </w:pPr>
            <w:r>
              <w:rPr>
                <w:rFonts w:ascii="Arial" w:hAnsi="Arial" w:cs="Arial"/>
                <w:color w:val="000000"/>
                <w:sz w:val="22"/>
                <w:szCs w:val="22"/>
              </w:rPr>
              <w:t>1 Data sensitivity</w:t>
            </w:r>
          </w:p>
        </w:tc>
        <w:tc>
          <w:tcPr>
            <w:tcW w:w="92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96AD5DE" w14:textId="77777777" w:rsidR="00356AD1" w:rsidRDefault="00356AD1">
            <w:pPr>
              <w:pStyle w:val="NormalWeb"/>
              <w:spacing w:before="0" w:beforeAutospacing="0" w:after="0" w:afterAutospacing="0" w:line="260" w:lineRule="atLeast"/>
              <w:rPr>
                <w:rFonts w:ascii="Arial" w:hAnsi="Arial" w:cs="Arial"/>
                <w:color w:val="000000"/>
                <w:sz w:val="22"/>
                <w:szCs w:val="22"/>
              </w:rPr>
            </w:pPr>
            <w:r>
              <w:rPr>
                <w:rFonts w:ascii="Arial" w:hAnsi="Arial" w:cs="Arial"/>
                <w:color w:val="000000"/>
                <w:sz w:val="22"/>
                <w:szCs w:val="22"/>
              </w:rPr>
              <w:t>2/5</w:t>
            </w:r>
          </w:p>
        </w:tc>
        <w:tc>
          <w:tcPr>
            <w:tcW w:w="61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29B7B83" w14:textId="77777777" w:rsidR="00356AD1" w:rsidRDefault="00356AD1">
            <w:pPr>
              <w:pStyle w:val="NormalWeb"/>
              <w:spacing w:before="0" w:beforeAutospacing="0" w:after="0" w:afterAutospacing="0" w:line="260" w:lineRule="atLeast"/>
              <w:rPr>
                <w:rFonts w:ascii="Arial" w:hAnsi="Arial" w:cs="Arial"/>
                <w:color w:val="000000"/>
                <w:sz w:val="22"/>
                <w:szCs w:val="22"/>
              </w:rPr>
            </w:pPr>
            <w:r>
              <w:rPr>
                <w:rFonts w:ascii="Arial" w:hAnsi="Arial" w:cs="Arial"/>
                <w:color w:val="000000"/>
                <w:sz w:val="22"/>
                <w:szCs w:val="22"/>
              </w:rPr>
              <w:t>Assumed plant policy keeps raw operational readings and identifying repair records on-site, while approved summaries may leave the network.</w:t>
            </w:r>
          </w:p>
        </w:tc>
      </w:tr>
      <w:tr w:rsidR="00000000" w14:paraId="13073DE4" w14:textId="77777777">
        <w:tc>
          <w:tcPr>
            <w:tcW w:w="234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9BA02E3" w14:textId="77777777" w:rsidR="00356AD1" w:rsidRDefault="00356AD1">
            <w:pPr>
              <w:pStyle w:val="NormalWeb"/>
              <w:spacing w:before="0" w:beforeAutospacing="0" w:after="0" w:afterAutospacing="0" w:line="260" w:lineRule="atLeast"/>
              <w:rPr>
                <w:rFonts w:ascii="Arial" w:hAnsi="Arial" w:cs="Arial"/>
                <w:color w:val="000000"/>
                <w:sz w:val="22"/>
                <w:szCs w:val="22"/>
              </w:rPr>
            </w:pPr>
            <w:r>
              <w:rPr>
                <w:rFonts w:ascii="Arial" w:hAnsi="Arial" w:cs="Arial"/>
                <w:color w:val="000000"/>
                <w:sz w:val="22"/>
                <w:szCs w:val="22"/>
              </w:rPr>
              <w:t>2 Cost pattern</w:t>
            </w:r>
          </w:p>
        </w:tc>
        <w:tc>
          <w:tcPr>
            <w:tcW w:w="92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00DA62A" w14:textId="77777777" w:rsidR="00356AD1" w:rsidRDefault="00356AD1">
            <w:pPr>
              <w:pStyle w:val="NormalWeb"/>
              <w:spacing w:before="0" w:beforeAutospacing="0" w:after="0" w:afterAutospacing="0" w:line="260" w:lineRule="atLeast"/>
              <w:rPr>
                <w:rFonts w:ascii="Arial" w:hAnsi="Arial" w:cs="Arial"/>
                <w:color w:val="000000"/>
                <w:sz w:val="22"/>
                <w:szCs w:val="22"/>
              </w:rPr>
            </w:pPr>
            <w:r>
              <w:rPr>
                <w:rFonts w:ascii="Arial" w:hAnsi="Arial" w:cs="Arial"/>
                <w:color w:val="000000"/>
                <w:sz w:val="22"/>
                <w:szCs w:val="22"/>
              </w:rPr>
              <w:t>3/5</w:t>
            </w:r>
          </w:p>
        </w:tc>
        <w:tc>
          <w:tcPr>
            <w:tcW w:w="61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6AC8215" w14:textId="77777777" w:rsidR="00356AD1" w:rsidRDefault="00356AD1">
            <w:pPr>
              <w:pStyle w:val="NormalWeb"/>
              <w:spacing w:before="0" w:beforeAutospacing="0" w:after="0" w:afterAutospacing="0" w:line="260" w:lineRule="atLeast"/>
              <w:rPr>
                <w:rFonts w:ascii="Arial" w:hAnsi="Arial" w:cs="Arial"/>
                <w:color w:val="000000"/>
                <w:sz w:val="22"/>
                <w:szCs w:val="22"/>
              </w:rPr>
            </w:pPr>
            <w:r>
              <w:rPr>
                <w:rFonts w:ascii="Arial" w:hAnsi="Arial" w:cs="Arial"/>
                <w:color w:val="000000"/>
                <w:sz w:val="22"/>
                <w:szCs w:val="22"/>
              </w:rPr>
              <w:t>Five conveyors create a steady live workload, but model retraining is an occasional batch job.</w:t>
            </w:r>
          </w:p>
        </w:tc>
      </w:tr>
      <w:tr w:rsidR="00000000" w14:paraId="436B2470" w14:textId="77777777">
        <w:tc>
          <w:tcPr>
            <w:tcW w:w="234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7DE1AA3" w14:textId="77777777" w:rsidR="00356AD1" w:rsidRDefault="00356AD1">
            <w:pPr>
              <w:pStyle w:val="NormalWeb"/>
              <w:spacing w:before="0" w:beforeAutospacing="0" w:after="0" w:afterAutospacing="0" w:line="260" w:lineRule="atLeast"/>
              <w:rPr>
                <w:rFonts w:ascii="Arial" w:hAnsi="Arial" w:cs="Arial"/>
                <w:color w:val="000000"/>
                <w:sz w:val="22"/>
                <w:szCs w:val="22"/>
              </w:rPr>
            </w:pPr>
            <w:r>
              <w:rPr>
                <w:rFonts w:ascii="Arial" w:hAnsi="Arial" w:cs="Arial"/>
                <w:color w:val="000000"/>
                <w:sz w:val="22"/>
                <w:szCs w:val="22"/>
              </w:rPr>
              <w:t>3 Operational capacity</w:t>
            </w:r>
          </w:p>
        </w:tc>
        <w:tc>
          <w:tcPr>
            <w:tcW w:w="92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EB0ABA4" w14:textId="77777777" w:rsidR="00356AD1" w:rsidRDefault="00356AD1">
            <w:pPr>
              <w:pStyle w:val="NormalWeb"/>
              <w:spacing w:before="0" w:beforeAutospacing="0" w:after="0" w:afterAutospacing="0" w:line="260" w:lineRule="atLeast"/>
              <w:rPr>
                <w:rFonts w:ascii="Arial" w:hAnsi="Arial" w:cs="Arial"/>
                <w:color w:val="000000"/>
                <w:sz w:val="22"/>
                <w:szCs w:val="22"/>
              </w:rPr>
            </w:pPr>
            <w:r>
              <w:rPr>
                <w:rFonts w:ascii="Arial" w:hAnsi="Arial" w:cs="Arial"/>
                <w:color w:val="000000"/>
                <w:sz w:val="22"/>
                <w:szCs w:val="22"/>
              </w:rPr>
              <w:t>4/5</w:t>
            </w:r>
          </w:p>
        </w:tc>
        <w:tc>
          <w:tcPr>
            <w:tcW w:w="61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AB596E9" w14:textId="77777777" w:rsidR="00356AD1" w:rsidRDefault="00356AD1">
            <w:pPr>
              <w:pStyle w:val="NormalWeb"/>
              <w:spacing w:before="0" w:beforeAutospacing="0" w:after="0" w:afterAutospacing="0" w:line="260" w:lineRule="atLeast"/>
              <w:rPr>
                <w:rFonts w:ascii="Arial" w:hAnsi="Arial" w:cs="Arial"/>
                <w:color w:val="000000"/>
                <w:sz w:val="22"/>
                <w:szCs w:val="22"/>
              </w:rPr>
            </w:pPr>
            <w:r>
              <w:rPr>
                <w:rFonts w:ascii="Arial" w:hAnsi="Arial" w:cs="Arial"/>
                <w:color w:val="000000"/>
                <w:sz w:val="22"/>
                <w:szCs w:val="22"/>
              </w:rPr>
              <w:t>Assumed plant staff can maintain the sensor PC, but have no dedicated ML operations team to manage a cloud training stack.</w:t>
            </w:r>
          </w:p>
        </w:tc>
      </w:tr>
      <w:tr w:rsidR="00000000" w14:paraId="1E342D5B" w14:textId="77777777">
        <w:tc>
          <w:tcPr>
            <w:tcW w:w="234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061B495" w14:textId="77777777" w:rsidR="00356AD1" w:rsidRDefault="00356AD1">
            <w:pPr>
              <w:pStyle w:val="NormalWeb"/>
              <w:spacing w:before="0" w:beforeAutospacing="0" w:after="0" w:afterAutospacing="0" w:line="260" w:lineRule="atLeast"/>
              <w:rPr>
                <w:rFonts w:ascii="Arial" w:hAnsi="Arial" w:cs="Arial"/>
                <w:color w:val="000000"/>
                <w:sz w:val="22"/>
                <w:szCs w:val="22"/>
              </w:rPr>
            </w:pPr>
            <w:r>
              <w:rPr>
                <w:rFonts w:ascii="Arial" w:hAnsi="Arial" w:cs="Arial"/>
                <w:color w:val="000000"/>
                <w:sz w:val="22"/>
                <w:szCs w:val="22"/>
              </w:rPr>
              <w:t>4 Latency</w:t>
            </w:r>
          </w:p>
        </w:tc>
        <w:tc>
          <w:tcPr>
            <w:tcW w:w="92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F596E14" w14:textId="77777777" w:rsidR="00356AD1" w:rsidRDefault="00356AD1">
            <w:pPr>
              <w:pStyle w:val="NormalWeb"/>
              <w:spacing w:before="0" w:beforeAutospacing="0" w:after="0" w:afterAutospacing="0" w:line="260" w:lineRule="atLeast"/>
              <w:rPr>
                <w:rFonts w:ascii="Arial" w:hAnsi="Arial" w:cs="Arial"/>
                <w:color w:val="000000"/>
                <w:sz w:val="22"/>
                <w:szCs w:val="22"/>
              </w:rPr>
            </w:pPr>
            <w:r>
              <w:rPr>
                <w:rFonts w:ascii="Arial" w:hAnsi="Arial" w:cs="Arial"/>
                <w:color w:val="000000"/>
                <w:sz w:val="22"/>
                <w:szCs w:val="22"/>
              </w:rPr>
              <w:t>1/5</w:t>
            </w:r>
          </w:p>
        </w:tc>
        <w:tc>
          <w:tcPr>
            <w:tcW w:w="61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4E0C6B6" w14:textId="77777777" w:rsidR="00356AD1" w:rsidRDefault="00356AD1">
            <w:pPr>
              <w:pStyle w:val="NormalWeb"/>
              <w:spacing w:before="0" w:beforeAutospacing="0" w:after="0" w:afterAutospacing="0" w:line="260" w:lineRule="atLeast"/>
              <w:rPr>
                <w:rFonts w:ascii="Arial" w:hAnsi="Arial" w:cs="Arial"/>
                <w:color w:val="000000"/>
                <w:sz w:val="22"/>
                <w:szCs w:val="22"/>
              </w:rPr>
            </w:pPr>
            <w:r>
              <w:rPr>
                <w:rFonts w:ascii="Arial" w:hAnsi="Arial" w:cs="Arial"/>
                <w:color w:val="000000"/>
                <w:sz w:val="22"/>
                <w:szCs w:val="22"/>
              </w:rPr>
              <w:t>The proposed live-alert path must run on-site and continue during a WAN outage; its target is within two seconds of receiving a reading.</w:t>
            </w:r>
          </w:p>
        </w:tc>
      </w:tr>
    </w:tbl>
    <w:p w14:paraId="52BCAB7D" w14:textId="77777777" w:rsidR="00356AD1" w:rsidRDefault="00356AD1">
      <w:pPr>
        <w:pStyle w:val="NormalWeb"/>
        <w:spacing w:before="0" w:beforeAutospacing="0" w:after="0" w:afterAutospacing="0" w:line="20" w:lineRule="atLeast"/>
        <w:rPr>
          <w:rFonts w:ascii="Arial" w:hAnsi="Arial" w:cs="Arial"/>
          <w:color w:val="000000"/>
          <w:sz w:val="2"/>
          <w:szCs w:val="2"/>
        </w:rPr>
      </w:pPr>
      <w:r>
        <w:rPr>
          <w:rFonts w:ascii="Arial" w:hAnsi="Arial" w:cs="Arial"/>
          <w:color w:val="000000"/>
          <w:sz w:val="2"/>
          <w:szCs w:val="2"/>
        </w:rPr>
        <w:t> </w:t>
      </w:r>
    </w:p>
    <w:p w14:paraId="2B0BB36D" w14:textId="77777777" w:rsidR="00356AD1" w:rsidRDefault="00356AD1">
      <w:pPr>
        <w:pStyle w:val="NormalWeb"/>
        <w:spacing w:before="0" w:beforeAutospacing="0" w:after="0" w:afterAutospacing="0" w:line="200" w:lineRule="atLeast"/>
        <w:rPr>
          <w:rFonts w:ascii="Arial" w:hAnsi="Arial" w:cs="Arial"/>
          <w:color w:val="000000"/>
          <w:sz w:val="2"/>
          <w:szCs w:val="2"/>
        </w:rPr>
      </w:pPr>
      <w:r>
        <w:rPr>
          <w:rFonts w:ascii="Arial" w:hAnsi="Arial" w:cs="Arial"/>
          <w:color w:val="000000"/>
          <w:sz w:val="2"/>
          <w:szCs w:val="2"/>
        </w:rPr>
        <w:t> </w:t>
      </w:r>
    </w:p>
    <w:p w14:paraId="7AEF2E57" w14:textId="77777777" w:rsidR="00356AD1" w:rsidRDefault="00356AD1">
      <w:pPr>
        <w:pStyle w:val="NormalWeb"/>
        <w:spacing w:before="0" w:beforeAutospacing="0" w:after="140" w:afterAutospacing="0" w:line="260" w:lineRule="atLeast"/>
        <w:rPr>
          <w:rFonts w:ascii="Arial" w:hAnsi="Arial" w:cs="Arial"/>
          <w:color w:val="000000"/>
          <w:sz w:val="22"/>
          <w:szCs w:val="22"/>
        </w:rPr>
      </w:pPr>
      <w:r>
        <w:rPr>
          <w:rFonts w:ascii="Arial" w:hAnsi="Arial" w:cs="Arial"/>
          <w:b/>
          <w:bCs/>
          <w:color w:val="000000"/>
          <w:sz w:val="22"/>
          <w:szCs w:val="22"/>
        </w:rPr>
        <w:t>Average:</w:t>
      </w:r>
      <w:r>
        <w:rPr>
          <w:rFonts w:ascii="Arial" w:hAnsi="Arial" w:cs="Arial"/>
          <w:color w:val="000000"/>
          <w:sz w:val="22"/>
          <w:szCs w:val="22"/>
        </w:rPr>
        <w:t xml:space="preserve"> 2.5/5   </w:t>
      </w:r>
      <w:r>
        <w:rPr>
          <w:rFonts w:ascii="Arial" w:hAnsi="Arial" w:cs="Arial"/>
          <w:b/>
          <w:bCs/>
          <w:color w:val="000000"/>
          <w:sz w:val="22"/>
          <w:szCs w:val="22"/>
        </w:rPr>
        <w:t>Spread:</w:t>
      </w:r>
      <w:r>
        <w:rPr>
          <w:rFonts w:ascii="Arial" w:hAnsi="Arial" w:cs="Arial"/>
          <w:color w:val="000000"/>
          <w:sz w:val="22"/>
          <w:szCs w:val="22"/>
        </w:rPr>
        <w:t xml:space="preserve"> 3</w:t>
      </w:r>
      <w:r>
        <w:rPr>
          <w:rFonts w:ascii="Arial" w:hAnsi="Arial" w:cs="Arial"/>
          <w:color w:val="000000"/>
          <w:sz w:val="22"/>
          <w:szCs w:val="22"/>
        </w:rPr>
        <w:br/>
      </w:r>
      <w:r>
        <w:rPr>
          <w:rFonts w:ascii="Arial" w:hAnsi="Arial" w:cs="Arial"/>
          <w:b/>
          <w:bCs/>
          <w:color w:val="000000"/>
          <w:sz w:val="22"/>
          <w:szCs w:val="22"/>
        </w:rPr>
        <w:t>Data or latency scored 1:</w:t>
      </w:r>
      <w:r>
        <w:rPr>
          <w:rFonts w:ascii="Arial" w:hAnsi="Arial" w:cs="Arial"/>
          <w:color w:val="000000"/>
          <w:sz w:val="22"/>
          <w:szCs w:val="22"/>
        </w:rPr>
        <w:t xml:space="preserve"> Yes - latency.</w:t>
      </w:r>
      <w:r>
        <w:rPr>
          <w:rFonts w:ascii="Arial" w:hAnsi="Arial" w:cs="Arial"/>
          <w:color w:val="000000"/>
          <w:sz w:val="22"/>
          <w:szCs w:val="22"/>
        </w:rPr>
        <w:br/>
      </w:r>
      <w:r>
        <w:rPr>
          <w:rFonts w:ascii="Arial" w:hAnsi="Arial" w:cs="Arial"/>
          <w:b/>
          <w:bCs/>
          <w:color w:val="000000"/>
          <w:sz w:val="22"/>
          <w:szCs w:val="22"/>
        </w:rPr>
        <w:t>Ruled out:</w:t>
      </w:r>
      <w:r>
        <w:rPr>
          <w:rFonts w:ascii="Arial" w:hAnsi="Arial" w:cs="Arial"/>
          <w:color w:val="000000"/>
          <w:sz w:val="22"/>
          <w:szCs w:val="22"/>
        </w:rPr>
        <w:t xml:space="preserve"> Public cloud alone for live scoring.</w:t>
      </w:r>
    </w:p>
    <w:p w14:paraId="44D1C654" w14:textId="77777777" w:rsidR="00356AD1" w:rsidRDefault="00356AD1">
      <w:pPr>
        <w:pStyle w:val="Heading3"/>
        <w:keepNext/>
        <w:spacing w:before="120" w:beforeAutospacing="0" w:afterAutospacing="0" w:line="260" w:lineRule="atLeast"/>
        <w:rPr>
          <w:rFonts w:ascii="Arial" w:eastAsia="Times New Roman" w:hAnsi="Arial" w:cs="Arial"/>
          <w:color w:val="000000"/>
          <w:sz w:val="22"/>
          <w:szCs w:val="22"/>
        </w:rPr>
      </w:pPr>
      <w:r>
        <w:rPr>
          <w:rFonts w:ascii="Arial" w:eastAsia="Times New Roman" w:hAnsi="Arial" w:cs="Arial"/>
          <w:color w:val="000000"/>
          <w:sz w:val="22"/>
          <w:szCs w:val="22"/>
        </w:rPr>
        <w:t>Decision rule in the required order</w:t>
      </w:r>
    </w:p>
    <w:p w14:paraId="3EB24EC5" w14:textId="77777777" w:rsidR="00356AD1" w:rsidRDefault="00356AD1">
      <w:pPr>
        <w:pStyle w:val="NormalWeb"/>
        <w:spacing w:before="0" w:beforeAutospacing="0" w:after="140" w:afterAutospacing="0" w:line="260" w:lineRule="atLeast"/>
        <w:rPr>
          <w:rFonts w:ascii="Arial" w:hAnsi="Arial" w:cs="Arial"/>
          <w:color w:val="000000"/>
          <w:sz w:val="22"/>
          <w:szCs w:val="22"/>
        </w:rPr>
      </w:pPr>
      <w:r>
        <w:rPr>
          <w:rFonts w:ascii="Arial" w:hAnsi="Arial" w:cs="Arial"/>
          <w:b/>
          <w:bCs/>
          <w:color w:val="000000"/>
          <w:sz w:val="22"/>
          <w:szCs w:val="22"/>
        </w:rPr>
        <w:t>A Hard constraint:</w:t>
      </w:r>
      <w:r>
        <w:rPr>
          <w:rFonts w:ascii="Arial" w:hAnsi="Arial" w:cs="Arial"/>
          <w:color w:val="000000"/>
          <w:sz w:val="22"/>
          <w:szCs w:val="22"/>
        </w:rPr>
        <w:t xml:space="preserve"> </w:t>
      </w:r>
      <w:r>
        <w:rPr>
          <w:rFonts w:ascii="Arial" w:hAnsi="Arial" w:cs="Arial"/>
          <w:color w:val="000000"/>
          <w:sz w:val="22"/>
          <w:szCs w:val="22"/>
        </w:rPr>
        <w:t>data sensitivity or latency = 1 rules out public cloud alone for that workload. This applies here.</w:t>
      </w:r>
      <w:r>
        <w:rPr>
          <w:rFonts w:ascii="Arial" w:hAnsi="Arial" w:cs="Arial"/>
          <w:color w:val="000000"/>
          <w:sz w:val="22"/>
          <w:szCs w:val="22"/>
        </w:rPr>
        <w:br/>
      </w:r>
      <w:r>
        <w:rPr>
          <w:rFonts w:ascii="Arial" w:hAnsi="Arial" w:cs="Arial"/>
          <w:b/>
          <w:bCs/>
          <w:color w:val="000000"/>
          <w:sz w:val="22"/>
          <w:szCs w:val="22"/>
        </w:rPr>
        <w:t>B Wide spread:</w:t>
      </w:r>
      <w:r>
        <w:rPr>
          <w:rFonts w:ascii="Arial" w:hAnsi="Arial" w:cs="Arial"/>
          <w:color w:val="000000"/>
          <w:sz w:val="22"/>
          <w:szCs w:val="22"/>
        </w:rPr>
        <w:t xml:space="preserve"> a spread of 3 or more means hybrid with a workload split. This also applies.</w:t>
      </w:r>
      <w:r>
        <w:rPr>
          <w:rFonts w:ascii="Arial" w:hAnsi="Arial" w:cs="Arial"/>
          <w:color w:val="000000"/>
          <w:sz w:val="22"/>
          <w:szCs w:val="22"/>
        </w:rPr>
        <w:br/>
      </w:r>
      <w:r>
        <w:rPr>
          <w:rFonts w:ascii="Arial" w:hAnsi="Arial" w:cs="Arial"/>
          <w:b/>
          <w:bCs/>
          <w:color w:val="000000"/>
          <w:sz w:val="22"/>
          <w:szCs w:val="22"/>
        </w:rPr>
        <w:t>C Otherwise average:</w:t>
      </w:r>
      <w:r>
        <w:rPr>
          <w:rFonts w:ascii="Arial" w:hAnsi="Arial" w:cs="Arial"/>
          <w:color w:val="000000"/>
          <w:sz w:val="22"/>
          <w:szCs w:val="22"/>
        </w:rPr>
        <w:t xml:space="preserve"> 2.4 or less means on-premise; 3.6 or more means cloud; between means either, with operational capacity breaking the tie. This step does not override A or B [4].</w:t>
      </w:r>
    </w:p>
    <w:p w14:paraId="5984B5A1" w14:textId="77777777" w:rsidR="00356AD1" w:rsidRDefault="00356AD1">
      <w:pPr>
        <w:pStyle w:val="NormalWeb"/>
        <w:spacing w:before="0" w:beforeAutospacing="0" w:after="140" w:afterAutospacing="0" w:line="260" w:lineRule="atLeast"/>
        <w:rPr>
          <w:rFonts w:ascii="Arial" w:hAnsi="Arial" w:cs="Arial"/>
          <w:color w:val="000000"/>
          <w:sz w:val="22"/>
          <w:szCs w:val="22"/>
        </w:rPr>
      </w:pPr>
      <w:r>
        <w:rPr>
          <w:rFonts w:ascii="Arial" w:hAnsi="Arial" w:cs="Arial"/>
          <w:b/>
          <w:bCs/>
          <w:color w:val="000000"/>
          <w:sz w:val="22"/>
          <w:szCs w:val="22"/>
        </w:rPr>
        <w:t>Recommendation:</w:t>
      </w:r>
      <w:r>
        <w:rPr>
          <w:rFonts w:ascii="Arial" w:hAnsi="Arial" w:cs="Arial"/>
          <w:color w:val="000000"/>
          <w:sz w:val="22"/>
          <w:szCs w:val="22"/>
        </w:rPr>
        <w:t xml:space="preserve"> HYBRID. On-premise and Cloud alone are not selected.</w:t>
      </w:r>
    </w:p>
    <w:p w14:paraId="5338C810" w14:textId="77777777" w:rsidR="00356AD1" w:rsidRDefault="00356AD1">
      <w:pPr>
        <w:pStyle w:val="NormalWeb"/>
        <w:spacing w:before="0" w:beforeAutospacing="0" w:after="140" w:afterAutospacing="0" w:line="260" w:lineRule="atLeast"/>
        <w:rPr>
          <w:rFonts w:ascii="Arial" w:hAnsi="Arial" w:cs="Arial"/>
          <w:color w:val="000000"/>
          <w:sz w:val="22"/>
          <w:szCs w:val="22"/>
        </w:rPr>
      </w:pPr>
      <w:r>
        <w:rPr>
          <w:rFonts w:ascii="Arial" w:hAnsi="Arial" w:cs="Arial"/>
          <w:b/>
          <w:bCs/>
          <w:color w:val="000000"/>
          <w:sz w:val="22"/>
          <w:szCs w:val="22"/>
        </w:rPr>
        <w:t>One-sentence justification:</w:t>
      </w:r>
      <w:r>
        <w:rPr>
          <w:rFonts w:ascii="Arial" w:hAnsi="Arial" w:cs="Arial"/>
          <w:color w:val="000000"/>
          <w:sz w:val="22"/>
          <w:szCs w:val="22"/>
        </w:rPr>
        <w:t xml:space="preserve"> </w:t>
      </w:r>
      <w:r>
        <w:rPr>
          <w:rFonts w:ascii="Arial" w:hAnsi="Arial" w:cs="Arial"/>
          <w:color w:val="000000"/>
          <w:sz w:val="22"/>
          <w:szCs w:val="22"/>
        </w:rPr>
        <w:t>Keep live alerting and raw data at the plant so the system works offline, and use Azure managed services for occasional retraining on approved features.</w:t>
      </w:r>
    </w:p>
    <w:p w14:paraId="44600134" w14:textId="77777777" w:rsidR="00356AD1" w:rsidRDefault="00356AD1">
      <w:pPr>
        <w:pStyle w:val="NormalWeb"/>
        <w:spacing w:before="0" w:beforeAutospacing="0" w:after="140" w:afterAutospacing="0" w:line="260" w:lineRule="atLeast"/>
        <w:rPr>
          <w:rFonts w:ascii="Arial" w:hAnsi="Arial" w:cs="Arial"/>
          <w:color w:val="000000"/>
          <w:sz w:val="22"/>
          <w:szCs w:val="22"/>
        </w:rPr>
      </w:pPr>
      <w:r>
        <w:rPr>
          <w:rFonts w:ascii="Arial" w:hAnsi="Arial" w:cs="Arial"/>
          <w:b/>
          <w:bCs/>
          <w:color w:val="000000"/>
          <w:sz w:val="22"/>
          <w:szCs w:val="22"/>
        </w:rPr>
        <w:t>Question that drove the decision:</w:t>
      </w:r>
      <w:r>
        <w:rPr>
          <w:rFonts w:ascii="Arial" w:hAnsi="Arial" w:cs="Arial"/>
          <w:color w:val="000000"/>
          <w:sz w:val="22"/>
          <w:szCs w:val="22"/>
        </w:rPr>
        <w:t xml:space="preserve"> Latency; operational capacity supports managed cloud training.</w:t>
      </w:r>
    </w:p>
    <w:p w14:paraId="321AF73E" w14:textId="77777777" w:rsidR="00356AD1" w:rsidRDefault="00356AD1">
      <w:pPr>
        <w:pStyle w:val="NormalWeb"/>
        <w:spacing w:before="0" w:beforeAutospacing="0" w:after="120" w:afterAutospacing="0" w:line="230" w:lineRule="atLeast"/>
        <w:rPr>
          <w:rFonts w:ascii="Arial" w:hAnsi="Arial" w:cs="Arial"/>
          <w:color w:val="000000"/>
          <w:sz w:val="19"/>
          <w:szCs w:val="19"/>
        </w:rPr>
      </w:pPr>
      <w:r>
        <w:rPr>
          <w:rFonts w:ascii="Arial" w:hAnsi="Arial" w:cs="Arial"/>
          <w:color w:val="000000"/>
          <w:sz w:val="19"/>
          <w:szCs w:val="19"/>
        </w:rPr>
        <w:t>This completed one-page scorecard is excluded from the four-page appendix allowance [4].</w:t>
      </w:r>
    </w:p>
    <w:p w14:paraId="4F8BC6B6" w14:textId="77777777" w:rsidR="00356AD1" w:rsidRDefault="00356AD1">
      <w:pPr>
        <w:pStyle w:val="Heading2"/>
        <w:keepNext/>
        <w:spacing w:before="0" w:beforeAutospacing="0" w:after="180" w:afterAutospacing="0" w:line="340" w:lineRule="atLeast"/>
        <w:rPr>
          <w:rFonts w:ascii="Arial" w:eastAsia="Times New Roman" w:hAnsi="Arial" w:cs="Arial"/>
          <w:color w:val="000000"/>
          <w:sz w:val="28"/>
          <w:szCs w:val="28"/>
        </w:rPr>
      </w:pPr>
      <w:r>
        <w:rPr>
          <w:rFonts w:ascii="Arial" w:eastAsia="Times New Roman" w:hAnsi="Arial" w:cs="Arial"/>
          <w:color w:val="000000"/>
          <w:sz w:val="22"/>
          <w:szCs w:val="22"/>
        </w:rPr>
        <w:br w:type="page"/>
      </w:r>
      <w:r>
        <w:rPr>
          <w:rFonts w:ascii="Arial" w:eastAsia="Times New Roman" w:hAnsi="Arial" w:cs="Arial"/>
          <w:color w:val="000000"/>
          <w:sz w:val="28"/>
          <w:szCs w:val="28"/>
        </w:rPr>
        <w:t>Appendix B Environment summary and comparison</w:t>
      </w:r>
    </w:p>
    <w:p w14:paraId="40530F01" w14:textId="77777777" w:rsidR="00356AD1" w:rsidRDefault="00356AD1">
      <w:pPr>
        <w:pStyle w:val="Heading3"/>
        <w:keepNext/>
        <w:spacing w:before="120" w:beforeAutospacing="0" w:afterAutospacing="0" w:line="260" w:lineRule="atLeast"/>
        <w:rPr>
          <w:rFonts w:ascii="Arial" w:eastAsia="Times New Roman" w:hAnsi="Arial" w:cs="Arial"/>
          <w:color w:val="000000"/>
          <w:sz w:val="22"/>
          <w:szCs w:val="22"/>
        </w:rPr>
      </w:pPr>
      <w:r>
        <w:rPr>
          <w:rFonts w:ascii="Arial" w:eastAsia="Times New Roman" w:hAnsi="Arial" w:cs="Arial"/>
          <w:color w:val="000000"/>
          <w:sz w:val="22"/>
          <w:szCs w:val="22"/>
        </w:rPr>
        <w:t>Table B1 Environment Fit Scorecard summary</w:t>
      </w:r>
    </w:p>
    <w:tbl>
      <w:tblPr>
        <w:tblW w:w="936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00"/>
        <w:gridCol w:w="6540"/>
        <w:gridCol w:w="820"/>
      </w:tblGrid>
      <w:tr w:rsidR="00000000" w14:paraId="1CAC0DE3" w14:textId="77777777">
        <w:tc>
          <w:tcPr>
            <w:tcW w:w="2000" w:type="dxa"/>
            <w:tcBorders>
              <w:top w:val="single" w:sz="4" w:space="0" w:color="D9D9D9"/>
              <w:left w:val="single" w:sz="4" w:space="0" w:color="D9D9D9"/>
              <w:bottom w:val="single" w:sz="4" w:space="0" w:color="D9D9D9"/>
              <w:right w:val="single" w:sz="4" w:space="0" w:color="D9D9D9"/>
            </w:tcBorders>
            <w:shd w:val="clear" w:color="auto" w:fill="EEEEEE"/>
            <w:tcMar>
              <w:top w:w="100" w:type="dxa"/>
              <w:left w:w="100" w:type="dxa"/>
              <w:bottom w:w="100" w:type="dxa"/>
              <w:right w:w="100" w:type="dxa"/>
            </w:tcMar>
            <w:vAlign w:val="center"/>
            <w:hideMark/>
          </w:tcPr>
          <w:p w14:paraId="4D737FDD"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b/>
                <w:bCs/>
                <w:color w:val="000000"/>
                <w:sz w:val="19"/>
                <w:szCs w:val="19"/>
              </w:rPr>
              <w:t>Question in order</w:t>
            </w:r>
          </w:p>
        </w:tc>
        <w:tc>
          <w:tcPr>
            <w:tcW w:w="6540" w:type="dxa"/>
            <w:tcBorders>
              <w:top w:val="single" w:sz="4" w:space="0" w:color="D9D9D9"/>
              <w:left w:val="single" w:sz="4" w:space="0" w:color="D9D9D9"/>
              <w:bottom w:val="single" w:sz="4" w:space="0" w:color="D9D9D9"/>
              <w:right w:val="single" w:sz="4" w:space="0" w:color="D9D9D9"/>
            </w:tcBorders>
            <w:shd w:val="clear" w:color="auto" w:fill="EEEEEE"/>
            <w:tcMar>
              <w:top w:w="100" w:type="dxa"/>
              <w:left w:w="100" w:type="dxa"/>
              <w:bottom w:w="100" w:type="dxa"/>
              <w:right w:w="100" w:type="dxa"/>
            </w:tcMar>
            <w:vAlign w:val="center"/>
            <w:hideMark/>
          </w:tcPr>
          <w:p w14:paraId="62FD2DB4"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b/>
                <w:bCs/>
                <w:color w:val="000000"/>
                <w:sz w:val="19"/>
                <w:szCs w:val="19"/>
              </w:rPr>
              <w:t>Facts about this use case</w:t>
            </w:r>
          </w:p>
        </w:tc>
        <w:tc>
          <w:tcPr>
            <w:tcW w:w="820" w:type="dxa"/>
            <w:tcBorders>
              <w:top w:val="single" w:sz="4" w:space="0" w:color="D9D9D9"/>
              <w:left w:val="single" w:sz="4" w:space="0" w:color="D9D9D9"/>
              <w:bottom w:val="single" w:sz="4" w:space="0" w:color="D9D9D9"/>
              <w:right w:val="single" w:sz="4" w:space="0" w:color="D9D9D9"/>
            </w:tcBorders>
            <w:shd w:val="clear" w:color="auto" w:fill="EEEEEE"/>
            <w:tcMar>
              <w:top w:w="100" w:type="dxa"/>
              <w:left w:w="100" w:type="dxa"/>
              <w:bottom w:w="100" w:type="dxa"/>
              <w:right w:w="100" w:type="dxa"/>
            </w:tcMar>
            <w:vAlign w:val="center"/>
            <w:hideMark/>
          </w:tcPr>
          <w:p w14:paraId="25CF4C3A"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b/>
                <w:bCs/>
                <w:color w:val="000000"/>
                <w:sz w:val="19"/>
                <w:szCs w:val="19"/>
              </w:rPr>
              <w:t>Score</w:t>
            </w:r>
          </w:p>
        </w:tc>
      </w:tr>
      <w:tr w:rsidR="00000000" w14:paraId="504ED4AD" w14:textId="77777777">
        <w:tc>
          <w:tcPr>
            <w:tcW w:w="20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F9D7584"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1 Data sensitivity</w:t>
            </w:r>
          </w:p>
        </w:tc>
        <w:tc>
          <w:tcPr>
            <w:tcW w:w="654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6B1F756"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Assumed plant policy keeps raw operational readings and identifying repair records on-site, while approved summaries may leave the network.</w:t>
            </w:r>
          </w:p>
        </w:tc>
        <w:tc>
          <w:tcPr>
            <w:tcW w:w="82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46A626E"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2</w:t>
            </w:r>
          </w:p>
        </w:tc>
      </w:tr>
      <w:tr w:rsidR="00000000" w14:paraId="2BF3E45B" w14:textId="77777777">
        <w:tc>
          <w:tcPr>
            <w:tcW w:w="20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B41CBF5"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2 Cost pattern</w:t>
            </w:r>
          </w:p>
        </w:tc>
        <w:tc>
          <w:tcPr>
            <w:tcW w:w="654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63A716A"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Five conveyors create a steady live workload, but model retraining is an occasional batch job.</w:t>
            </w:r>
          </w:p>
        </w:tc>
        <w:tc>
          <w:tcPr>
            <w:tcW w:w="82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B1DA947"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3</w:t>
            </w:r>
          </w:p>
        </w:tc>
      </w:tr>
      <w:tr w:rsidR="00000000" w14:paraId="1052DC72" w14:textId="77777777">
        <w:tc>
          <w:tcPr>
            <w:tcW w:w="20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68C4F8D"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3 Operational capacity</w:t>
            </w:r>
          </w:p>
        </w:tc>
        <w:tc>
          <w:tcPr>
            <w:tcW w:w="654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FD49B8F"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Assumed plant staff can maintain the sensor PC, but have no dedicated ML operations team to manage a cloud training stack.</w:t>
            </w:r>
          </w:p>
        </w:tc>
        <w:tc>
          <w:tcPr>
            <w:tcW w:w="82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A606D6D"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4</w:t>
            </w:r>
          </w:p>
        </w:tc>
      </w:tr>
      <w:tr w:rsidR="00000000" w14:paraId="724FA1A8" w14:textId="77777777">
        <w:tc>
          <w:tcPr>
            <w:tcW w:w="20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5DFBFD4"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4 Latency</w:t>
            </w:r>
          </w:p>
        </w:tc>
        <w:tc>
          <w:tcPr>
            <w:tcW w:w="654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3CF0D9F"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The proposed live-alert path must run on-site and continue during a WAN outage; its target is within two seconds of receiving a reading.</w:t>
            </w:r>
          </w:p>
        </w:tc>
        <w:tc>
          <w:tcPr>
            <w:tcW w:w="82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94A4BED"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1</w:t>
            </w:r>
          </w:p>
        </w:tc>
      </w:tr>
    </w:tbl>
    <w:p w14:paraId="73F98CB5" w14:textId="77777777" w:rsidR="00356AD1" w:rsidRDefault="00356AD1">
      <w:pPr>
        <w:pStyle w:val="NormalWeb"/>
        <w:spacing w:before="0" w:beforeAutospacing="0" w:after="0" w:afterAutospacing="0" w:line="20" w:lineRule="atLeast"/>
        <w:rPr>
          <w:rFonts w:ascii="Arial" w:hAnsi="Arial" w:cs="Arial"/>
          <w:color w:val="000000"/>
          <w:sz w:val="2"/>
          <w:szCs w:val="2"/>
        </w:rPr>
      </w:pPr>
      <w:r>
        <w:rPr>
          <w:rFonts w:ascii="Arial" w:hAnsi="Arial" w:cs="Arial"/>
          <w:color w:val="000000"/>
          <w:sz w:val="2"/>
          <w:szCs w:val="2"/>
        </w:rPr>
        <w:t> </w:t>
      </w:r>
    </w:p>
    <w:p w14:paraId="4798047F" w14:textId="77777777" w:rsidR="00356AD1" w:rsidRDefault="00356AD1">
      <w:pPr>
        <w:pStyle w:val="NormalWeb"/>
        <w:spacing w:before="0" w:beforeAutospacing="0" w:after="120" w:afterAutospacing="0" w:line="230" w:lineRule="atLeast"/>
        <w:rPr>
          <w:rFonts w:ascii="Arial" w:hAnsi="Arial" w:cs="Arial"/>
          <w:color w:val="000000"/>
          <w:sz w:val="19"/>
          <w:szCs w:val="19"/>
        </w:rPr>
      </w:pPr>
      <w:r>
        <w:rPr>
          <w:rFonts w:ascii="Arial" w:hAnsi="Arial" w:cs="Arial"/>
          <w:b/>
          <w:bCs/>
          <w:color w:val="000000"/>
          <w:sz w:val="19"/>
          <w:szCs w:val="19"/>
        </w:rPr>
        <w:t>Average:</w:t>
      </w:r>
      <w:r>
        <w:rPr>
          <w:rFonts w:ascii="Arial" w:hAnsi="Arial" w:cs="Arial"/>
          <w:color w:val="000000"/>
          <w:sz w:val="19"/>
          <w:szCs w:val="19"/>
        </w:rPr>
        <w:t xml:space="preserve"> 2.5. </w:t>
      </w:r>
      <w:r>
        <w:rPr>
          <w:rFonts w:ascii="Arial" w:hAnsi="Arial" w:cs="Arial"/>
          <w:b/>
          <w:bCs/>
          <w:color w:val="000000"/>
          <w:sz w:val="19"/>
          <w:szCs w:val="19"/>
        </w:rPr>
        <w:t>Spread:</w:t>
      </w:r>
      <w:r>
        <w:rPr>
          <w:rFonts w:ascii="Arial" w:hAnsi="Arial" w:cs="Arial"/>
          <w:color w:val="000000"/>
          <w:sz w:val="19"/>
          <w:szCs w:val="19"/>
        </w:rPr>
        <w:t xml:space="preserve"> 3. </w:t>
      </w:r>
      <w:r>
        <w:rPr>
          <w:rFonts w:ascii="Arial" w:hAnsi="Arial" w:cs="Arial"/>
          <w:b/>
          <w:bCs/>
          <w:color w:val="000000"/>
          <w:sz w:val="19"/>
          <w:szCs w:val="19"/>
        </w:rPr>
        <w:t>Data/latency = 1:</w:t>
      </w:r>
      <w:r>
        <w:rPr>
          <w:rFonts w:ascii="Arial" w:hAnsi="Arial" w:cs="Arial"/>
          <w:color w:val="000000"/>
          <w:sz w:val="19"/>
          <w:szCs w:val="19"/>
        </w:rPr>
        <w:t xml:space="preserve"> Yes.</w:t>
      </w:r>
      <w:r>
        <w:rPr>
          <w:rFonts w:ascii="Arial" w:hAnsi="Arial" w:cs="Arial"/>
          <w:color w:val="000000"/>
          <w:sz w:val="19"/>
          <w:szCs w:val="19"/>
        </w:rPr>
        <w:br/>
      </w:r>
      <w:r>
        <w:rPr>
          <w:rFonts w:ascii="Arial" w:hAnsi="Arial" w:cs="Arial"/>
          <w:b/>
          <w:bCs/>
          <w:color w:val="000000"/>
          <w:sz w:val="19"/>
          <w:szCs w:val="19"/>
        </w:rPr>
        <w:t>Rule:</w:t>
      </w:r>
      <w:r>
        <w:rPr>
          <w:rFonts w:ascii="Arial" w:hAnsi="Arial" w:cs="Arial"/>
          <w:color w:val="000000"/>
          <w:sz w:val="19"/>
          <w:szCs w:val="19"/>
        </w:rPr>
        <w:t xml:space="preserve"> Hybrid. </w:t>
      </w:r>
      <w:r>
        <w:rPr>
          <w:rFonts w:ascii="Arial" w:hAnsi="Arial" w:cs="Arial"/>
          <w:b/>
          <w:bCs/>
          <w:color w:val="000000"/>
          <w:sz w:val="19"/>
          <w:szCs w:val="19"/>
        </w:rPr>
        <w:t>Recommendation:</w:t>
      </w:r>
      <w:r>
        <w:rPr>
          <w:rFonts w:ascii="Arial" w:hAnsi="Arial" w:cs="Arial"/>
          <w:color w:val="000000"/>
          <w:sz w:val="19"/>
          <w:szCs w:val="19"/>
        </w:rPr>
        <w:t xml:space="preserve"> Hybrid.</w:t>
      </w:r>
    </w:p>
    <w:p w14:paraId="2DF16902" w14:textId="77777777" w:rsidR="00356AD1" w:rsidRDefault="00356AD1">
      <w:pPr>
        <w:pStyle w:val="Heading3"/>
        <w:keepNext/>
        <w:spacing w:before="120" w:beforeAutospacing="0" w:afterAutospacing="0" w:line="260" w:lineRule="atLeast"/>
        <w:rPr>
          <w:rFonts w:ascii="Arial" w:eastAsia="Times New Roman" w:hAnsi="Arial" w:cs="Arial"/>
          <w:color w:val="000000"/>
          <w:sz w:val="22"/>
          <w:szCs w:val="22"/>
        </w:rPr>
      </w:pPr>
      <w:r>
        <w:rPr>
          <w:rFonts w:ascii="Arial" w:eastAsia="Times New Roman" w:hAnsi="Arial" w:cs="Arial"/>
          <w:color w:val="000000"/>
          <w:sz w:val="22"/>
          <w:szCs w:val="22"/>
        </w:rPr>
        <w:t>Table B2 Environment comparison</w:t>
      </w:r>
    </w:p>
    <w:tbl>
      <w:tblPr>
        <w:tblW w:w="936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60"/>
        <w:gridCol w:w="2580"/>
        <w:gridCol w:w="2700"/>
        <w:gridCol w:w="2620"/>
      </w:tblGrid>
      <w:tr w:rsidR="00000000" w14:paraId="604E87AF" w14:textId="77777777">
        <w:tc>
          <w:tcPr>
            <w:tcW w:w="1460" w:type="dxa"/>
            <w:tcBorders>
              <w:top w:val="single" w:sz="4" w:space="0" w:color="D9D9D9"/>
              <w:left w:val="single" w:sz="4" w:space="0" w:color="D9D9D9"/>
              <w:bottom w:val="single" w:sz="4" w:space="0" w:color="D9D9D9"/>
              <w:right w:val="single" w:sz="4" w:space="0" w:color="D9D9D9"/>
            </w:tcBorders>
            <w:shd w:val="clear" w:color="auto" w:fill="EEEEEE"/>
            <w:tcMar>
              <w:top w:w="100" w:type="dxa"/>
              <w:left w:w="100" w:type="dxa"/>
              <w:bottom w:w="100" w:type="dxa"/>
              <w:right w:w="100" w:type="dxa"/>
            </w:tcMar>
            <w:vAlign w:val="center"/>
            <w:hideMark/>
          </w:tcPr>
          <w:p w14:paraId="215648A5"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b/>
                <w:bCs/>
                <w:color w:val="000000"/>
                <w:sz w:val="19"/>
                <w:szCs w:val="19"/>
              </w:rPr>
              <w:t>Dimension</w:t>
            </w:r>
          </w:p>
        </w:tc>
        <w:tc>
          <w:tcPr>
            <w:tcW w:w="2580" w:type="dxa"/>
            <w:tcBorders>
              <w:top w:val="single" w:sz="4" w:space="0" w:color="D9D9D9"/>
              <w:left w:val="single" w:sz="4" w:space="0" w:color="D9D9D9"/>
              <w:bottom w:val="single" w:sz="4" w:space="0" w:color="D9D9D9"/>
              <w:right w:val="single" w:sz="4" w:space="0" w:color="D9D9D9"/>
            </w:tcBorders>
            <w:shd w:val="clear" w:color="auto" w:fill="EEEEEE"/>
            <w:tcMar>
              <w:top w:w="100" w:type="dxa"/>
              <w:left w:w="100" w:type="dxa"/>
              <w:bottom w:w="100" w:type="dxa"/>
              <w:right w:w="100" w:type="dxa"/>
            </w:tcMar>
            <w:vAlign w:val="center"/>
            <w:hideMark/>
          </w:tcPr>
          <w:p w14:paraId="062DB065"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b/>
                <w:bCs/>
                <w:color w:val="000000"/>
                <w:sz w:val="19"/>
                <w:szCs w:val="19"/>
              </w:rPr>
              <w:t>On-premise</w:t>
            </w:r>
          </w:p>
        </w:tc>
        <w:tc>
          <w:tcPr>
            <w:tcW w:w="2700" w:type="dxa"/>
            <w:tcBorders>
              <w:top w:val="single" w:sz="4" w:space="0" w:color="D9D9D9"/>
              <w:left w:val="single" w:sz="4" w:space="0" w:color="D9D9D9"/>
              <w:bottom w:val="single" w:sz="4" w:space="0" w:color="D9D9D9"/>
              <w:right w:val="single" w:sz="4" w:space="0" w:color="D9D9D9"/>
            </w:tcBorders>
            <w:shd w:val="clear" w:color="auto" w:fill="EEEEEE"/>
            <w:tcMar>
              <w:top w:w="100" w:type="dxa"/>
              <w:left w:w="100" w:type="dxa"/>
              <w:bottom w:w="100" w:type="dxa"/>
              <w:right w:w="100" w:type="dxa"/>
            </w:tcMar>
            <w:vAlign w:val="center"/>
            <w:hideMark/>
          </w:tcPr>
          <w:p w14:paraId="21D4CCFD"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b/>
                <w:bCs/>
                <w:color w:val="000000"/>
                <w:sz w:val="19"/>
                <w:szCs w:val="19"/>
              </w:rPr>
              <w:t>Cloud</w:t>
            </w:r>
          </w:p>
        </w:tc>
        <w:tc>
          <w:tcPr>
            <w:tcW w:w="2620" w:type="dxa"/>
            <w:tcBorders>
              <w:top w:val="single" w:sz="4" w:space="0" w:color="D9D9D9"/>
              <w:left w:val="single" w:sz="4" w:space="0" w:color="D9D9D9"/>
              <w:bottom w:val="single" w:sz="4" w:space="0" w:color="D9D9D9"/>
              <w:right w:val="single" w:sz="4" w:space="0" w:color="D9D9D9"/>
            </w:tcBorders>
            <w:shd w:val="clear" w:color="auto" w:fill="EEEEEE"/>
            <w:tcMar>
              <w:top w:w="100" w:type="dxa"/>
              <w:left w:w="100" w:type="dxa"/>
              <w:bottom w:w="100" w:type="dxa"/>
              <w:right w:w="100" w:type="dxa"/>
            </w:tcMar>
            <w:vAlign w:val="center"/>
            <w:hideMark/>
          </w:tcPr>
          <w:p w14:paraId="7BC8C585"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b/>
                <w:bCs/>
                <w:color w:val="000000"/>
                <w:sz w:val="19"/>
                <w:szCs w:val="19"/>
              </w:rPr>
              <w:t>Hybrid</w:t>
            </w:r>
          </w:p>
        </w:tc>
      </w:tr>
      <w:tr w:rsidR="00000000" w14:paraId="709E2BEF" w14:textId="77777777">
        <w:tc>
          <w:tcPr>
            <w:tcW w:w="146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FB834E4"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Data control</w:t>
            </w:r>
          </w:p>
        </w:tc>
        <w:tc>
          <w:tcPr>
            <w:tcW w:w="258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8D1F362"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All readings, repair details, and models stay on the plant network.</w:t>
            </w:r>
          </w:p>
        </w:tc>
        <w:tc>
          <w:tcPr>
            <w:tcW w:w="27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972C74D"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Raw readings and repair data would need approval to leave the plant; Azure permissions still need local management.</w:t>
            </w:r>
          </w:p>
        </w:tc>
        <w:tc>
          <w:tcPr>
            <w:tcW w:w="262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354A080"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Raw readings stay local; only approved features, fault labels, and model files enter Azure.</w:t>
            </w:r>
          </w:p>
        </w:tc>
      </w:tr>
      <w:tr w:rsidR="00000000" w14:paraId="4F97A739" w14:textId="77777777">
        <w:tc>
          <w:tcPr>
            <w:tcW w:w="146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F085D11"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Cost model</w:t>
            </w:r>
          </w:p>
        </w:tc>
        <w:tc>
          <w:tcPr>
            <w:tcW w:w="258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EE74F15"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The plant owns training and serving capacity even when retraining is idle.</w:t>
            </w:r>
          </w:p>
        </w:tc>
        <w:tc>
          <w:tcPr>
            <w:tcW w:w="27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AD1C6DA"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Training is rented, but live scoring needs continuously available cloud capacity.</w:t>
            </w:r>
          </w:p>
        </w:tc>
        <w:tc>
          <w:tcPr>
            <w:tcW w:w="262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CC6542A"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Reuse the local PC for scoring and rent CPU training for short jobs.</w:t>
            </w:r>
          </w:p>
        </w:tc>
      </w:tr>
      <w:tr w:rsidR="00000000" w14:paraId="22F3547E" w14:textId="77777777">
        <w:tc>
          <w:tcPr>
            <w:tcW w:w="146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7F718FE"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Scalability</w:t>
            </w:r>
          </w:p>
        </w:tc>
        <w:tc>
          <w:tcPr>
            <w:tcW w:w="258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D866F3D"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Adding conveyors or larger training jobs depends on spare local capacity.</w:t>
            </w:r>
          </w:p>
        </w:tc>
        <w:tc>
          <w:tcPr>
            <w:tcW w:w="27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9663C06"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Cloud training and serving capacity can increase, subject to quotas and budget.</w:t>
            </w:r>
          </w:p>
        </w:tc>
        <w:tc>
          <w:tcPr>
            <w:tcW w:w="262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21962E3"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Training can grow in Azure; local scoring still needs capacity testing as conveyors are added.</w:t>
            </w:r>
          </w:p>
        </w:tc>
      </w:tr>
      <w:tr w:rsidR="00000000" w14:paraId="3A3FB1F8" w14:textId="77777777">
        <w:tc>
          <w:tcPr>
            <w:tcW w:w="146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BFD17D3"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Operational burden</w:t>
            </w:r>
          </w:p>
        </w:tc>
        <w:tc>
          <w:tcPr>
            <w:tcW w:w="258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787F761"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Plant staff handle operating-system updates, training tools, monitoring, and recovery.</w:t>
            </w:r>
          </w:p>
        </w:tc>
        <w:tc>
          <w:tcPr>
            <w:tcW w:w="27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62A3CA5"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Azure manages PaaS infrastructure; the plant still owns its model, data access, and alert response.</w:t>
            </w:r>
          </w:p>
        </w:tc>
        <w:tc>
          <w:tcPr>
            <w:tcW w:w="262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D65822B"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Staff maintain one local scorer plus the export and model-update process; Azure manages training infrastructure.</w:t>
            </w:r>
          </w:p>
        </w:tc>
      </w:tr>
      <w:tr w:rsidR="00000000" w14:paraId="2049410B" w14:textId="77777777">
        <w:tc>
          <w:tcPr>
            <w:tcW w:w="146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89B44CC"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Best fit for this system</w:t>
            </w:r>
          </w:p>
        </w:tc>
        <w:tc>
          <w:tcPr>
            <w:tcW w:w="258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7AB0773"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Supports offline alerts, but requires more in-house training support.</w:t>
            </w:r>
          </w:p>
        </w:tc>
        <w:tc>
          <w:tcPr>
            <w:tcW w:w="27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749893D"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Simpler central hosting, but loses timely scoring if the WAN fails.</w:t>
            </w:r>
          </w:p>
        </w:tc>
        <w:tc>
          <w:tcPr>
            <w:tcW w:w="262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B22C76C"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Fits the offline requirement and the small team, with added integration work.</w:t>
            </w:r>
          </w:p>
        </w:tc>
      </w:tr>
    </w:tbl>
    <w:p w14:paraId="35510F6D" w14:textId="77777777" w:rsidR="00356AD1" w:rsidRDefault="00356AD1">
      <w:pPr>
        <w:pStyle w:val="NormalWeb"/>
        <w:spacing w:before="0" w:beforeAutospacing="0" w:after="0" w:afterAutospacing="0" w:line="20" w:lineRule="atLeast"/>
        <w:rPr>
          <w:rFonts w:ascii="Arial" w:hAnsi="Arial" w:cs="Arial"/>
          <w:color w:val="000000"/>
          <w:sz w:val="2"/>
          <w:szCs w:val="2"/>
        </w:rPr>
      </w:pPr>
      <w:r>
        <w:rPr>
          <w:rFonts w:ascii="Arial" w:hAnsi="Arial" w:cs="Arial"/>
          <w:color w:val="000000"/>
          <w:sz w:val="2"/>
          <w:szCs w:val="2"/>
        </w:rPr>
        <w:t> </w:t>
      </w:r>
    </w:p>
    <w:p w14:paraId="01C98691" w14:textId="77777777" w:rsidR="00356AD1" w:rsidRDefault="00356AD1">
      <w:pPr>
        <w:pStyle w:val="Heading2"/>
        <w:keepNext/>
        <w:spacing w:before="0" w:beforeAutospacing="0" w:after="180" w:afterAutospacing="0" w:line="340" w:lineRule="atLeast"/>
        <w:rPr>
          <w:rFonts w:ascii="Arial" w:eastAsia="Times New Roman" w:hAnsi="Arial" w:cs="Arial"/>
          <w:color w:val="000000"/>
          <w:sz w:val="28"/>
          <w:szCs w:val="28"/>
        </w:rPr>
      </w:pPr>
      <w:r>
        <w:rPr>
          <w:rFonts w:ascii="Arial" w:eastAsia="Times New Roman" w:hAnsi="Arial" w:cs="Arial"/>
          <w:color w:val="000000"/>
          <w:sz w:val="22"/>
          <w:szCs w:val="22"/>
        </w:rPr>
        <w:br w:type="page"/>
      </w:r>
      <w:r>
        <w:rPr>
          <w:rFonts w:ascii="Arial" w:eastAsia="Times New Roman" w:hAnsi="Arial" w:cs="Arial"/>
          <w:color w:val="000000"/>
          <w:sz w:val="28"/>
          <w:szCs w:val="28"/>
        </w:rPr>
        <w:t>Appendix C Service map</w:t>
      </w:r>
    </w:p>
    <w:p w14:paraId="2B3C2478" w14:textId="77777777" w:rsidR="00356AD1" w:rsidRDefault="00356AD1">
      <w:pPr>
        <w:pStyle w:val="Heading3"/>
        <w:keepNext/>
        <w:spacing w:before="120" w:beforeAutospacing="0" w:afterAutospacing="0" w:line="260" w:lineRule="atLeast"/>
        <w:rPr>
          <w:rFonts w:ascii="Arial" w:eastAsia="Times New Roman" w:hAnsi="Arial" w:cs="Arial"/>
          <w:color w:val="000000"/>
          <w:sz w:val="22"/>
          <w:szCs w:val="22"/>
        </w:rPr>
      </w:pPr>
      <w:r>
        <w:rPr>
          <w:rFonts w:ascii="Arial" w:eastAsia="Times New Roman" w:hAnsi="Arial" w:cs="Arial"/>
          <w:color w:val="000000"/>
          <w:sz w:val="22"/>
          <w:szCs w:val="22"/>
        </w:rPr>
        <w:t>Table C1 Service map</w:t>
      </w:r>
    </w:p>
    <w:p w14:paraId="3D4FE77D" w14:textId="77777777" w:rsidR="00356AD1" w:rsidRDefault="00356AD1">
      <w:pPr>
        <w:pStyle w:val="NormalWeb"/>
        <w:spacing w:before="0" w:beforeAutospacing="0" w:after="140" w:afterAutospacing="0" w:line="260" w:lineRule="atLeast"/>
        <w:rPr>
          <w:rFonts w:ascii="Arial" w:hAnsi="Arial" w:cs="Arial"/>
          <w:color w:val="000000"/>
          <w:sz w:val="22"/>
          <w:szCs w:val="22"/>
        </w:rPr>
      </w:pPr>
      <w:r>
        <w:rPr>
          <w:rFonts w:ascii="Arial" w:hAnsi="Arial" w:cs="Arial"/>
          <w:b/>
          <w:bCs/>
          <w:color w:val="000000"/>
          <w:sz w:val="22"/>
          <w:szCs w:val="22"/>
        </w:rPr>
        <w:t>Cloud platform:</w:t>
      </w:r>
      <w:r>
        <w:rPr>
          <w:rFonts w:ascii="Arial" w:hAnsi="Arial" w:cs="Arial"/>
          <w:color w:val="000000"/>
          <w:sz w:val="22"/>
          <w:szCs w:val="22"/>
        </w:rPr>
        <w:t xml:space="preserve"> Microsoft Azure. The on-premise scorer is included to make the hybrid split explicit; it is not labelled as an Azure service.</w:t>
      </w:r>
    </w:p>
    <w:tbl>
      <w:tblPr>
        <w:tblW w:w="936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20"/>
        <w:gridCol w:w="2600"/>
        <w:gridCol w:w="1100"/>
        <w:gridCol w:w="1640"/>
        <w:gridCol w:w="2500"/>
      </w:tblGrid>
      <w:tr w:rsidR="00000000" w14:paraId="237CBC6C" w14:textId="77777777">
        <w:tc>
          <w:tcPr>
            <w:tcW w:w="1520" w:type="dxa"/>
            <w:tcBorders>
              <w:top w:val="single" w:sz="4" w:space="0" w:color="D9D9D9"/>
              <w:left w:val="single" w:sz="4" w:space="0" w:color="D9D9D9"/>
              <w:bottom w:val="single" w:sz="4" w:space="0" w:color="D9D9D9"/>
              <w:right w:val="single" w:sz="4" w:space="0" w:color="D9D9D9"/>
            </w:tcBorders>
            <w:shd w:val="clear" w:color="auto" w:fill="EEEEEE"/>
            <w:tcMar>
              <w:top w:w="100" w:type="dxa"/>
              <w:left w:w="100" w:type="dxa"/>
              <w:bottom w:w="100" w:type="dxa"/>
              <w:right w:w="100" w:type="dxa"/>
            </w:tcMar>
            <w:vAlign w:val="center"/>
            <w:hideMark/>
          </w:tcPr>
          <w:p w14:paraId="3D70735D"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b/>
                <w:bCs/>
                <w:color w:val="000000"/>
                <w:sz w:val="19"/>
                <w:szCs w:val="19"/>
              </w:rPr>
              <w:t>Building block</w:t>
            </w:r>
          </w:p>
        </w:tc>
        <w:tc>
          <w:tcPr>
            <w:tcW w:w="2600" w:type="dxa"/>
            <w:tcBorders>
              <w:top w:val="single" w:sz="4" w:space="0" w:color="D9D9D9"/>
              <w:left w:val="single" w:sz="4" w:space="0" w:color="D9D9D9"/>
              <w:bottom w:val="single" w:sz="4" w:space="0" w:color="D9D9D9"/>
              <w:right w:val="single" w:sz="4" w:space="0" w:color="D9D9D9"/>
            </w:tcBorders>
            <w:shd w:val="clear" w:color="auto" w:fill="EEEEEE"/>
            <w:tcMar>
              <w:top w:w="100" w:type="dxa"/>
              <w:left w:w="100" w:type="dxa"/>
              <w:bottom w:w="100" w:type="dxa"/>
              <w:right w:w="100" w:type="dxa"/>
            </w:tcMar>
            <w:vAlign w:val="center"/>
            <w:hideMark/>
          </w:tcPr>
          <w:p w14:paraId="1E067F2B"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b/>
                <w:bCs/>
                <w:color w:val="000000"/>
                <w:sz w:val="19"/>
                <w:szCs w:val="19"/>
              </w:rPr>
              <w:t>Named service</w:t>
            </w:r>
          </w:p>
        </w:tc>
        <w:tc>
          <w:tcPr>
            <w:tcW w:w="1100" w:type="dxa"/>
            <w:tcBorders>
              <w:top w:val="single" w:sz="4" w:space="0" w:color="D9D9D9"/>
              <w:left w:val="single" w:sz="4" w:space="0" w:color="D9D9D9"/>
              <w:bottom w:val="single" w:sz="4" w:space="0" w:color="D9D9D9"/>
              <w:right w:val="single" w:sz="4" w:space="0" w:color="D9D9D9"/>
            </w:tcBorders>
            <w:shd w:val="clear" w:color="auto" w:fill="EEEEEE"/>
            <w:tcMar>
              <w:top w:w="100" w:type="dxa"/>
              <w:left w:w="100" w:type="dxa"/>
              <w:bottom w:w="100" w:type="dxa"/>
              <w:right w:w="100" w:type="dxa"/>
            </w:tcMar>
            <w:vAlign w:val="center"/>
            <w:hideMark/>
          </w:tcPr>
          <w:p w14:paraId="7A4959ED"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b/>
                <w:bCs/>
                <w:color w:val="000000"/>
                <w:sz w:val="19"/>
                <w:szCs w:val="19"/>
              </w:rPr>
              <w:t>Model</w:t>
            </w:r>
          </w:p>
        </w:tc>
        <w:tc>
          <w:tcPr>
            <w:tcW w:w="1640" w:type="dxa"/>
            <w:tcBorders>
              <w:top w:val="single" w:sz="4" w:space="0" w:color="D9D9D9"/>
              <w:left w:val="single" w:sz="4" w:space="0" w:color="D9D9D9"/>
              <w:bottom w:val="single" w:sz="4" w:space="0" w:color="D9D9D9"/>
              <w:right w:val="single" w:sz="4" w:space="0" w:color="D9D9D9"/>
            </w:tcBorders>
            <w:shd w:val="clear" w:color="auto" w:fill="EEEEEE"/>
            <w:tcMar>
              <w:top w:w="100" w:type="dxa"/>
              <w:left w:w="100" w:type="dxa"/>
              <w:bottom w:w="100" w:type="dxa"/>
              <w:right w:w="100" w:type="dxa"/>
            </w:tcMar>
            <w:vAlign w:val="center"/>
            <w:hideMark/>
          </w:tcPr>
          <w:p w14:paraId="6B0BD9F9"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b/>
                <w:bCs/>
                <w:color w:val="000000"/>
                <w:sz w:val="19"/>
                <w:szCs w:val="19"/>
              </w:rPr>
              <w:t>Container / serverless</w:t>
            </w:r>
          </w:p>
        </w:tc>
        <w:tc>
          <w:tcPr>
            <w:tcW w:w="2500" w:type="dxa"/>
            <w:tcBorders>
              <w:top w:val="single" w:sz="4" w:space="0" w:color="D9D9D9"/>
              <w:left w:val="single" w:sz="4" w:space="0" w:color="D9D9D9"/>
              <w:bottom w:val="single" w:sz="4" w:space="0" w:color="D9D9D9"/>
              <w:right w:val="single" w:sz="4" w:space="0" w:color="D9D9D9"/>
            </w:tcBorders>
            <w:shd w:val="clear" w:color="auto" w:fill="EEEEEE"/>
            <w:tcMar>
              <w:top w:w="100" w:type="dxa"/>
              <w:left w:w="100" w:type="dxa"/>
              <w:bottom w:w="100" w:type="dxa"/>
              <w:right w:w="100" w:type="dxa"/>
            </w:tcMar>
            <w:vAlign w:val="center"/>
            <w:hideMark/>
          </w:tcPr>
          <w:p w14:paraId="40B60F7B"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b/>
                <w:bCs/>
                <w:color w:val="000000"/>
                <w:sz w:val="19"/>
                <w:szCs w:val="19"/>
              </w:rPr>
              <w:t>Why</w:t>
            </w:r>
          </w:p>
        </w:tc>
      </w:tr>
      <w:tr w:rsidR="00000000" w14:paraId="21AF8062" w14:textId="77777777">
        <w:tc>
          <w:tcPr>
            <w:tcW w:w="152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35553CE"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Training compute</w:t>
            </w:r>
          </w:p>
        </w:tc>
        <w:tc>
          <w:tcPr>
            <w:tcW w:w="26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B7CADC5"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Azure Machine Learning compute cluster; Standard_DS3_v2</w:t>
            </w:r>
          </w:p>
        </w:tc>
        <w:tc>
          <w:tcPr>
            <w:tcW w:w="11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92357A6"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PaaS</w:t>
            </w:r>
          </w:p>
        </w:tc>
        <w:tc>
          <w:tcPr>
            <w:tcW w:w="164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BE6809A"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Container job</w:t>
            </w:r>
          </w:p>
        </w:tc>
        <w:tc>
          <w:tcPr>
            <w:tcW w:w="25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4E0732E"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Managed CPU training; minimum zero nodes between jobs.</w:t>
            </w:r>
          </w:p>
        </w:tc>
      </w:tr>
      <w:tr w:rsidR="00000000" w14:paraId="2422D85C" w14:textId="77777777">
        <w:tc>
          <w:tcPr>
            <w:tcW w:w="152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4DCECD1"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Live serving / hosting</w:t>
            </w:r>
          </w:p>
        </w:tc>
        <w:tc>
          <w:tcPr>
            <w:tcW w:w="26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A75F721"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On-site Python model in Docker on the existing sensor PC</w:t>
            </w:r>
          </w:p>
        </w:tc>
        <w:tc>
          <w:tcPr>
            <w:tcW w:w="11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A96615C"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Not a cloud service</w:t>
            </w:r>
          </w:p>
        </w:tc>
        <w:tc>
          <w:tcPr>
            <w:tcW w:w="164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622055A"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Container</w:t>
            </w:r>
          </w:p>
        </w:tc>
        <w:tc>
          <w:tcPr>
            <w:tcW w:w="25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2341C00"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Scores each conveyor locally and works without WAN access.</w:t>
            </w:r>
          </w:p>
        </w:tc>
      </w:tr>
      <w:tr w:rsidR="00000000" w14:paraId="2161D2A4" w14:textId="77777777">
        <w:tc>
          <w:tcPr>
            <w:tcW w:w="152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7D30947"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Cloud serving / hosting</w:t>
            </w:r>
          </w:p>
        </w:tc>
        <w:tc>
          <w:tcPr>
            <w:tcW w:w="26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617E10E"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Azure Functions, Flex Consumption</w:t>
            </w:r>
          </w:p>
        </w:tc>
        <w:tc>
          <w:tcPr>
            <w:tcW w:w="11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D219E04"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PaaS</w:t>
            </w:r>
          </w:p>
        </w:tc>
        <w:tc>
          <w:tcPr>
            <w:tcW w:w="164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DB7E7AF"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Serverless</w:t>
            </w:r>
          </w:p>
        </w:tc>
        <w:tc>
          <w:tcPr>
            <w:tcW w:w="25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33FCB29"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Provides a small status API and submits scheduled training jobs.</w:t>
            </w:r>
          </w:p>
        </w:tc>
      </w:tr>
      <w:tr w:rsidR="00000000" w14:paraId="5ED0BAB2" w14:textId="77777777">
        <w:tc>
          <w:tcPr>
            <w:tcW w:w="152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0DAA2E3"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Data storage</w:t>
            </w:r>
          </w:p>
        </w:tc>
        <w:tc>
          <w:tcPr>
            <w:tcW w:w="26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EA7B8FB"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Azure Blob Storage, Standard Hot LRS</w:t>
            </w:r>
          </w:p>
        </w:tc>
        <w:tc>
          <w:tcPr>
            <w:tcW w:w="11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37038D9"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PaaS</w:t>
            </w:r>
          </w:p>
        </w:tc>
        <w:tc>
          <w:tcPr>
            <w:tcW w:w="164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3419122"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Not applicable</w:t>
            </w:r>
          </w:p>
        </w:tc>
        <w:tc>
          <w:tcPr>
            <w:tcW w:w="25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56996F3"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Stores approved training files and exported model files.</w:t>
            </w:r>
          </w:p>
        </w:tc>
      </w:tr>
      <w:tr w:rsidR="00000000" w14:paraId="347E0DE3" w14:textId="77777777">
        <w:tc>
          <w:tcPr>
            <w:tcW w:w="152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8973761"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Managed AI / ML</w:t>
            </w:r>
          </w:p>
        </w:tc>
        <w:tc>
          <w:tcPr>
            <w:tcW w:w="26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C342941"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Azure Machine Learning workspace and model registry</w:t>
            </w:r>
          </w:p>
        </w:tc>
        <w:tc>
          <w:tcPr>
            <w:tcW w:w="11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81F721C"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PaaS</w:t>
            </w:r>
          </w:p>
        </w:tc>
        <w:tc>
          <w:tcPr>
            <w:tcW w:w="164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96991AA"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Managed platform</w:t>
            </w:r>
          </w:p>
        </w:tc>
        <w:tc>
          <w:tcPr>
            <w:tcW w:w="25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205D30B"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Tracks training runs, model versions, and approval records.</w:t>
            </w:r>
          </w:p>
        </w:tc>
      </w:tr>
      <w:tr w:rsidR="00000000" w14:paraId="59C505FD" w14:textId="77777777">
        <w:tc>
          <w:tcPr>
            <w:tcW w:w="152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2E77C7B"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Container images</w:t>
            </w:r>
          </w:p>
        </w:tc>
        <w:tc>
          <w:tcPr>
            <w:tcW w:w="26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59F624F"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Azure Container Registry, Basic</w:t>
            </w:r>
          </w:p>
        </w:tc>
        <w:tc>
          <w:tcPr>
            <w:tcW w:w="11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E8B528F"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PaaS</w:t>
            </w:r>
          </w:p>
        </w:tc>
        <w:tc>
          <w:tcPr>
            <w:tcW w:w="164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1EAF3F8"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Image registry</w:t>
            </w:r>
          </w:p>
        </w:tc>
        <w:tc>
          <w:tcPr>
            <w:tcW w:w="25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D9E3787"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Stores versioned images; the local scorer keeps a cached approved image.</w:t>
            </w:r>
          </w:p>
        </w:tc>
      </w:tr>
      <w:tr w:rsidR="00000000" w14:paraId="71FC7121" w14:textId="77777777">
        <w:tc>
          <w:tcPr>
            <w:tcW w:w="152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683B3D7"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Secrets</w:t>
            </w:r>
          </w:p>
        </w:tc>
        <w:tc>
          <w:tcPr>
            <w:tcW w:w="26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59745C1"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Azure Key Vault, Standard</w:t>
            </w:r>
          </w:p>
        </w:tc>
        <w:tc>
          <w:tcPr>
            <w:tcW w:w="11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75BC054"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PaaS</w:t>
            </w:r>
          </w:p>
        </w:tc>
        <w:tc>
          <w:tcPr>
            <w:tcW w:w="164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5EE075E"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Not applicable</w:t>
            </w:r>
          </w:p>
        </w:tc>
        <w:tc>
          <w:tcPr>
            <w:tcW w:w="25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79D8B78"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Stores cloud-side certificates and secrets with restricted access.</w:t>
            </w:r>
          </w:p>
        </w:tc>
      </w:tr>
      <w:tr w:rsidR="00000000" w14:paraId="62819FA0" w14:textId="77777777">
        <w:tc>
          <w:tcPr>
            <w:tcW w:w="152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C8CE69C"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Monitoring</w:t>
            </w:r>
          </w:p>
        </w:tc>
        <w:tc>
          <w:tcPr>
            <w:tcW w:w="26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477F6F7"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Azure Monitor with Application Insights</w:t>
            </w:r>
          </w:p>
        </w:tc>
        <w:tc>
          <w:tcPr>
            <w:tcW w:w="11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94A4B28"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PaaS</w:t>
            </w:r>
          </w:p>
        </w:tc>
        <w:tc>
          <w:tcPr>
            <w:tcW w:w="164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23206D0"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Not applicable</w:t>
            </w:r>
          </w:p>
        </w:tc>
        <w:tc>
          <w:tcPr>
            <w:tcW w:w="25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43C25C4"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Records cloud failures and job status; local alarms remain local.</w:t>
            </w:r>
          </w:p>
        </w:tc>
      </w:tr>
    </w:tbl>
    <w:p w14:paraId="21D5ABA5" w14:textId="77777777" w:rsidR="00356AD1" w:rsidRDefault="00356AD1">
      <w:pPr>
        <w:pStyle w:val="NormalWeb"/>
        <w:spacing w:before="0" w:beforeAutospacing="0" w:after="0" w:afterAutospacing="0" w:line="20" w:lineRule="atLeast"/>
        <w:rPr>
          <w:rFonts w:ascii="Arial" w:hAnsi="Arial" w:cs="Arial"/>
          <w:color w:val="000000"/>
          <w:sz w:val="2"/>
          <w:szCs w:val="2"/>
        </w:rPr>
      </w:pPr>
      <w:r>
        <w:rPr>
          <w:rFonts w:ascii="Arial" w:hAnsi="Arial" w:cs="Arial"/>
          <w:color w:val="000000"/>
          <w:sz w:val="2"/>
          <w:szCs w:val="2"/>
        </w:rPr>
        <w:t> </w:t>
      </w:r>
    </w:p>
    <w:p w14:paraId="1D26AFB6" w14:textId="77777777" w:rsidR="00356AD1" w:rsidRDefault="00356AD1">
      <w:pPr>
        <w:pStyle w:val="NormalWeb"/>
        <w:spacing w:before="0" w:beforeAutospacing="0" w:after="120" w:afterAutospacing="0" w:line="230" w:lineRule="atLeast"/>
        <w:rPr>
          <w:rFonts w:ascii="Arial" w:hAnsi="Arial" w:cs="Arial"/>
          <w:color w:val="000000"/>
          <w:sz w:val="19"/>
          <w:szCs w:val="19"/>
        </w:rPr>
      </w:pPr>
      <w:r>
        <w:rPr>
          <w:rFonts w:ascii="Arial" w:hAnsi="Arial" w:cs="Arial"/>
          <w:color w:val="000000"/>
          <w:sz w:val="19"/>
          <w:szCs w:val="19"/>
        </w:rPr>
        <w:t>Azure service names and roles are supported by [6-11, 14]. The managed training cluster is treated as PaaS even though it uses VM-sized nodes. The alternative directly operated Azure VM is IaaS; no SaaS product is required by this design [2].</w:t>
      </w:r>
    </w:p>
    <w:p w14:paraId="702F99A1" w14:textId="77777777" w:rsidR="00356AD1" w:rsidRDefault="00356AD1">
      <w:pPr>
        <w:pStyle w:val="NormalWeb"/>
        <w:spacing w:before="0" w:beforeAutospacing="0" w:after="120" w:afterAutospacing="0" w:line="230" w:lineRule="atLeast"/>
        <w:rPr>
          <w:rFonts w:ascii="Arial" w:hAnsi="Arial" w:cs="Arial"/>
          <w:color w:val="000000"/>
          <w:sz w:val="19"/>
          <w:szCs w:val="19"/>
        </w:rPr>
      </w:pPr>
      <w:r>
        <w:rPr>
          <w:rFonts w:ascii="Arial" w:hAnsi="Arial" w:cs="Arial"/>
          <w:color w:val="000000"/>
          <w:sz w:val="19"/>
          <w:szCs w:val="19"/>
        </w:rPr>
        <w:t>The local collector makes features and uploads a daily file over HTTPS. A timer Function submits an Azure Machine Learning training job; it does not run the long training job itself. A separately authenticated HTTP Function can return the stored status summary. Approved models and a compatible image are downloaded before deployment; the scorer uses cached local copies if the WAN is down.</w:t>
      </w:r>
    </w:p>
    <w:p w14:paraId="6D259E63" w14:textId="77777777" w:rsidR="00356AD1" w:rsidRDefault="00356AD1">
      <w:pPr>
        <w:pStyle w:val="Heading2"/>
        <w:keepNext/>
        <w:spacing w:before="0" w:beforeAutospacing="0" w:after="180" w:afterAutospacing="0" w:line="340" w:lineRule="atLeast"/>
        <w:rPr>
          <w:rFonts w:ascii="Arial" w:eastAsia="Times New Roman" w:hAnsi="Arial" w:cs="Arial"/>
          <w:color w:val="000000"/>
          <w:sz w:val="28"/>
          <w:szCs w:val="28"/>
        </w:rPr>
      </w:pPr>
      <w:r>
        <w:rPr>
          <w:rFonts w:ascii="Arial" w:eastAsia="Times New Roman" w:hAnsi="Arial" w:cs="Arial"/>
          <w:color w:val="000000"/>
          <w:sz w:val="22"/>
          <w:szCs w:val="22"/>
        </w:rPr>
        <w:br w:type="page"/>
      </w:r>
      <w:r>
        <w:rPr>
          <w:rFonts w:ascii="Arial" w:eastAsia="Times New Roman" w:hAnsi="Arial" w:cs="Arial"/>
          <w:color w:val="000000"/>
          <w:sz w:val="28"/>
          <w:szCs w:val="28"/>
        </w:rPr>
        <w:t>Appendix C Three-year cost detail</w:t>
      </w:r>
    </w:p>
    <w:p w14:paraId="573A2131" w14:textId="77777777" w:rsidR="00356AD1" w:rsidRDefault="00356AD1">
      <w:pPr>
        <w:pStyle w:val="Heading3"/>
        <w:keepNext/>
        <w:spacing w:before="120" w:beforeAutospacing="0" w:afterAutospacing="0" w:line="260" w:lineRule="atLeast"/>
        <w:rPr>
          <w:rFonts w:ascii="Arial" w:eastAsia="Times New Roman" w:hAnsi="Arial" w:cs="Arial"/>
          <w:color w:val="000000"/>
          <w:sz w:val="22"/>
          <w:szCs w:val="22"/>
        </w:rPr>
      </w:pPr>
      <w:r>
        <w:rPr>
          <w:rFonts w:ascii="Arial" w:eastAsia="Times New Roman" w:hAnsi="Arial" w:cs="Arial"/>
          <w:color w:val="000000"/>
          <w:sz w:val="22"/>
          <w:szCs w:val="22"/>
        </w:rPr>
        <w:t>Table C2 Three-year cost comparison</w:t>
      </w:r>
    </w:p>
    <w:p w14:paraId="6C183DEC" w14:textId="77777777" w:rsidR="00356AD1" w:rsidRDefault="00356AD1">
      <w:pPr>
        <w:pStyle w:val="NormalWeb"/>
        <w:spacing w:before="0" w:beforeAutospacing="0" w:after="120" w:afterAutospacing="0" w:line="230" w:lineRule="atLeast"/>
        <w:rPr>
          <w:rFonts w:ascii="Arial" w:hAnsi="Arial" w:cs="Arial"/>
          <w:color w:val="000000"/>
          <w:sz w:val="19"/>
          <w:szCs w:val="19"/>
        </w:rPr>
      </w:pPr>
      <w:r>
        <w:rPr>
          <w:rFonts w:ascii="Arial" w:hAnsi="Arial" w:cs="Arial"/>
          <w:b/>
          <w:bCs/>
          <w:color w:val="000000"/>
          <w:sz w:val="19"/>
          <w:szCs w:val="19"/>
        </w:rPr>
        <w:t>Option A:</w:t>
      </w:r>
      <w:r>
        <w:rPr>
          <w:rFonts w:ascii="Arial" w:hAnsi="Arial" w:cs="Arial"/>
          <w:color w:val="000000"/>
          <w:sz w:val="19"/>
          <w:szCs w:val="19"/>
        </w:rPr>
        <w:t xml:space="preserve"> Hybrid. </w:t>
      </w:r>
      <w:r>
        <w:rPr>
          <w:rFonts w:ascii="Arial" w:hAnsi="Arial" w:cs="Arial"/>
          <w:b/>
          <w:bCs/>
          <w:color w:val="000000"/>
          <w:sz w:val="19"/>
          <w:szCs w:val="19"/>
        </w:rPr>
        <w:t>Option B:</w:t>
      </w:r>
      <w:r>
        <w:rPr>
          <w:rFonts w:ascii="Arial" w:hAnsi="Arial" w:cs="Arial"/>
          <w:color w:val="000000"/>
          <w:sz w:val="19"/>
          <w:szCs w:val="19"/>
        </w:rPr>
        <w:t xml:space="preserve"> </w:t>
      </w:r>
      <w:r>
        <w:rPr>
          <w:rFonts w:ascii="Arial" w:hAnsi="Arial" w:cs="Arial"/>
          <w:color w:val="000000"/>
          <w:sz w:val="19"/>
          <w:szCs w:val="19"/>
        </w:rPr>
        <w:t>Cloud-only scoring and training.</w:t>
      </w:r>
      <w:r>
        <w:rPr>
          <w:rFonts w:ascii="Arial" w:hAnsi="Arial" w:cs="Arial"/>
          <w:color w:val="000000"/>
          <w:sz w:val="19"/>
          <w:szCs w:val="19"/>
        </w:rPr>
        <w:br/>
      </w:r>
      <w:r>
        <w:rPr>
          <w:rFonts w:ascii="Arial" w:hAnsi="Arial" w:cs="Arial"/>
          <w:b/>
          <w:bCs/>
          <w:color w:val="000000"/>
          <w:sz w:val="19"/>
          <w:szCs w:val="19"/>
        </w:rPr>
        <w:t>Currency:</w:t>
      </w:r>
      <w:r>
        <w:rPr>
          <w:rFonts w:ascii="Arial" w:hAnsi="Arial" w:cs="Arial"/>
          <w:color w:val="000000"/>
          <w:sz w:val="19"/>
          <w:szCs w:val="19"/>
        </w:rPr>
        <w:t xml:space="preserve"> USD. </w:t>
      </w:r>
      <w:r>
        <w:rPr>
          <w:rFonts w:ascii="Arial" w:hAnsi="Arial" w:cs="Arial"/>
          <w:b/>
          <w:bCs/>
          <w:color w:val="000000"/>
          <w:sz w:val="19"/>
          <w:szCs w:val="19"/>
        </w:rPr>
        <w:t>Region:</w:t>
      </w:r>
      <w:r>
        <w:rPr>
          <w:rFonts w:ascii="Arial" w:hAnsi="Arial" w:cs="Arial"/>
          <w:color w:val="000000"/>
          <w:sz w:val="19"/>
          <w:szCs w:val="19"/>
        </w:rPr>
        <w:t xml:space="preserve"> Canada Central. </w:t>
      </w:r>
      <w:r>
        <w:rPr>
          <w:rFonts w:ascii="Arial" w:hAnsi="Arial" w:cs="Arial"/>
          <w:b/>
          <w:bCs/>
          <w:color w:val="000000"/>
          <w:sz w:val="19"/>
          <w:szCs w:val="19"/>
        </w:rPr>
        <w:t>Access date:</w:t>
      </w:r>
      <w:r>
        <w:rPr>
          <w:rFonts w:ascii="Arial" w:hAnsi="Arial" w:cs="Arial"/>
          <w:color w:val="000000"/>
          <w:sz w:val="19"/>
          <w:szCs w:val="19"/>
        </w:rPr>
        <w:t xml:space="preserve"> October 9, 2026.</w:t>
      </w:r>
    </w:p>
    <w:tbl>
      <w:tblPr>
        <w:tblW w:w="936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00"/>
        <w:gridCol w:w="4660"/>
        <w:gridCol w:w="1060"/>
        <w:gridCol w:w="1060"/>
        <w:gridCol w:w="1280"/>
      </w:tblGrid>
      <w:tr w:rsidR="00000000" w14:paraId="5EA65E9A" w14:textId="77777777">
        <w:tc>
          <w:tcPr>
            <w:tcW w:w="1300" w:type="dxa"/>
            <w:tcBorders>
              <w:top w:val="single" w:sz="4" w:space="0" w:color="D9D9D9"/>
              <w:left w:val="single" w:sz="4" w:space="0" w:color="D9D9D9"/>
              <w:bottom w:val="single" w:sz="4" w:space="0" w:color="D9D9D9"/>
              <w:right w:val="single" w:sz="4" w:space="0" w:color="D9D9D9"/>
            </w:tcBorders>
            <w:shd w:val="clear" w:color="auto" w:fill="EEEEEE"/>
            <w:tcMar>
              <w:top w:w="100" w:type="dxa"/>
              <w:left w:w="100" w:type="dxa"/>
              <w:bottom w:w="100" w:type="dxa"/>
              <w:right w:w="100" w:type="dxa"/>
            </w:tcMar>
            <w:vAlign w:val="center"/>
            <w:hideMark/>
          </w:tcPr>
          <w:p w14:paraId="790C80DD"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b/>
                <w:bCs/>
                <w:color w:val="000000"/>
                <w:sz w:val="19"/>
                <w:szCs w:val="19"/>
              </w:rPr>
              <w:t>Cost line</w:t>
            </w:r>
          </w:p>
        </w:tc>
        <w:tc>
          <w:tcPr>
            <w:tcW w:w="4660" w:type="dxa"/>
            <w:tcBorders>
              <w:top w:val="single" w:sz="4" w:space="0" w:color="D9D9D9"/>
              <w:left w:val="single" w:sz="4" w:space="0" w:color="D9D9D9"/>
              <w:bottom w:val="single" w:sz="4" w:space="0" w:color="D9D9D9"/>
              <w:right w:val="single" w:sz="4" w:space="0" w:color="D9D9D9"/>
            </w:tcBorders>
            <w:shd w:val="clear" w:color="auto" w:fill="EEEEEE"/>
            <w:tcMar>
              <w:top w:w="100" w:type="dxa"/>
              <w:left w:w="100" w:type="dxa"/>
              <w:bottom w:w="100" w:type="dxa"/>
              <w:right w:w="100" w:type="dxa"/>
            </w:tcMar>
            <w:vAlign w:val="center"/>
            <w:hideMark/>
          </w:tcPr>
          <w:p w14:paraId="6FB8A17B"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b/>
                <w:bCs/>
                <w:color w:val="000000"/>
                <w:sz w:val="19"/>
                <w:szCs w:val="19"/>
              </w:rPr>
              <w:t>Assumption and source</w:t>
            </w:r>
          </w:p>
        </w:tc>
        <w:tc>
          <w:tcPr>
            <w:tcW w:w="1060" w:type="dxa"/>
            <w:tcBorders>
              <w:top w:val="single" w:sz="4" w:space="0" w:color="D9D9D9"/>
              <w:left w:val="single" w:sz="4" w:space="0" w:color="D9D9D9"/>
              <w:bottom w:val="single" w:sz="4" w:space="0" w:color="D9D9D9"/>
              <w:right w:val="single" w:sz="4" w:space="0" w:color="D9D9D9"/>
            </w:tcBorders>
            <w:shd w:val="clear" w:color="auto" w:fill="EEEEEE"/>
            <w:tcMar>
              <w:top w:w="100" w:type="dxa"/>
              <w:left w:w="100" w:type="dxa"/>
              <w:bottom w:w="100" w:type="dxa"/>
              <w:right w:w="100" w:type="dxa"/>
            </w:tcMar>
            <w:vAlign w:val="center"/>
            <w:hideMark/>
          </w:tcPr>
          <w:p w14:paraId="1917EDFD"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b/>
                <w:bCs/>
                <w:color w:val="000000"/>
                <w:sz w:val="19"/>
                <w:szCs w:val="19"/>
              </w:rPr>
              <w:t>A USD</w:t>
            </w:r>
          </w:p>
        </w:tc>
        <w:tc>
          <w:tcPr>
            <w:tcW w:w="1060" w:type="dxa"/>
            <w:tcBorders>
              <w:top w:val="single" w:sz="4" w:space="0" w:color="D9D9D9"/>
              <w:left w:val="single" w:sz="4" w:space="0" w:color="D9D9D9"/>
              <w:bottom w:val="single" w:sz="4" w:space="0" w:color="D9D9D9"/>
              <w:right w:val="single" w:sz="4" w:space="0" w:color="D9D9D9"/>
            </w:tcBorders>
            <w:shd w:val="clear" w:color="auto" w:fill="EEEEEE"/>
            <w:tcMar>
              <w:top w:w="100" w:type="dxa"/>
              <w:left w:w="100" w:type="dxa"/>
              <w:bottom w:w="100" w:type="dxa"/>
              <w:right w:w="100" w:type="dxa"/>
            </w:tcMar>
            <w:vAlign w:val="center"/>
            <w:hideMark/>
          </w:tcPr>
          <w:p w14:paraId="4611B197"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b/>
                <w:bCs/>
                <w:color w:val="000000"/>
                <w:sz w:val="19"/>
                <w:szCs w:val="19"/>
              </w:rPr>
              <w:t>B USD</w:t>
            </w:r>
          </w:p>
        </w:tc>
        <w:tc>
          <w:tcPr>
            <w:tcW w:w="1280" w:type="dxa"/>
            <w:tcBorders>
              <w:top w:val="single" w:sz="4" w:space="0" w:color="D9D9D9"/>
              <w:left w:val="single" w:sz="4" w:space="0" w:color="D9D9D9"/>
              <w:bottom w:val="single" w:sz="4" w:space="0" w:color="D9D9D9"/>
              <w:right w:val="single" w:sz="4" w:space="0" w:color="D9D9D9"/>
            </w:tcBorders>
            <w:shd w:val="clear" w:color="auto" w:fill="EEEEEE"/>
            <w:tcMar>
              <w:top w:w="100" w:type="dxa"/>
              <w:left w:w="100" w:type="dxa"/>
              <w:bottom w:w="100" w:type="dxa"/>
              <w:right w:w="100" w:type="dxa"/>
            </w:tcMar>
            <w:vAlign w:val="center"/>
            <w:hideMark/>
          </w:tcPr>
          <w:p w14:paraId="2FD6CDEA"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b/>
                <w:bCs/>
                <w:color w:val="000000"/>
                <w:sz w:val="19"/>
                <w:szCs w:val="19"/>
              </w:rPr>
              <w:t>Uncertainty</w:t>
            </w:r>
          </w:p>
        </w:tc>
      </w:tr>
      <w:tr w:rsidR="00000000" w14:paraId="3F438DA0" w14:textId="77777777">
        <w:tc>
          <w:tcPr>
            <w:tcW w:w="13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F88168F"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Compute</w:t>
            </w:r>
          </w:p>
        </w:tc>
        <w:tc>
          <w:tcPr>
            <w:tcW w:w="466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2D632E9"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Training: 288 hours x $0.28 = $80.64 in both. B adds 26,280 hours x $0.111 = $2,917.08 for Linux D2s_v3. A reuses a local PC. Retail API [12].</w:t>
            </w:r>
          </w:p>
        </w:tc>
        <w:tc>
          <w:tcPr>
            <w:tcW w:w="106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E6BC8A5"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80.64</w:t>
            </w:r>
          </w:p>
        </w:tc>
        <w:tc>
          <w:tcPr>
            <w:tcW w:w="106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7FD3E07"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2,997.72</w:t>
            </w:r>
          </w:p>
        </w:tc>
        <w:tc>
          <w:tcPr>
            <w:tcW w:w="128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9417572"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Medium</w:t>
            </w:r>
          </w:p>
        </w:tc>
      </w:tr>
      <w:tr w:rsidR="00000000" w14:paraId="3A290B24" w14:textId="77777777">
        <w:tc>
          <w:tcPr>
            <w:tcW w:w="13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D9D0C98"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Storage and data transfer</w:t>
            </w:r>
          </w:p>
        </w:tc>
        <w:tc>
          <w:tcPr>
            <w:tcW w:w="466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CF8D20D"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Hot LRS: A 20 GB, B 50 GB x $0.02 x 36 months. B E4 disk: $2.64 x 36 = $95.04. Both add $10 x 36 for training disk, logs, operations and small network charges. Rates [12]; allowance is an assumption.</w:t>
            </w:r>
          </w:p>
        </w:tc>
        <w:tc>
          <w:tcPr>
            <w:tcW w:w="106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09F045A"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374.40</w:t>
            </w:r>
          </w:p>
        </w:tc>
        <w:tc>
          <w:tcPr>
            <w:tcW w:w="106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F76E369"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491.04</w:t>
            </w:r>
          </w:p>
        </w:tc>
        <w:tc>
          <w:tcPr>
            <w:tcW w:w="128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EFF1082"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Medium</w:t>
            </w:r>
          </w:p>
        </w:tc>
      </w:tr>
      <w:tr w:rsidR="00000000" w14:paraId="3BBED88B" w14:textId="77777777">
        <w:tc>
          <w:tcPr>
            <w:tcW w:w="13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39D3B98"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Managed services / licences</w:t>
            </w:r>
          </w:p>
        </w:tc>
        <w:tc>
          <w:tcPr>
            <w:tcW w:w="466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204160D"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ACR Basic: $0.1666/day x 1,095 = $182.427. Key Vault: 10,000 operations/month x $0.03 x 36 = $1.08. ML adds no separate platform fee [13]. Functions assumed below Flex free grants [9]. Rates [12].</w:t>
            </w:r>
          </w:p>
        </w:tc>
        <w:tc>
          <w:tcPr>
            <w:tcW w:w="106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1CED6C7"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183.51</w:t>
            </w:r>
          </w:p>
        </w:tc>
        <w:tc>
          <w:tcPr>
            <w:tcW w:w="106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71252E7"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183.51</w:t>
            </w:r>
          </w:p>
        </w:tc>
        <w:tc>
          <w:tcPr>
            <w:tcW w:w="128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1503541F"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Low</w:t>
            </w:r>
          </w:p>
        </w:tc>
      </w:tr>
      <w:tr w:rsidR="00000000" w14:paraId="72771E33" w14:textId="77777777">
        <w:tc>
          <w:tcPr>
            <w:tcW w:w="13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23861794"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Staff time to operate</w:t>
            </w:r>
          </w:p>
        </w:tc>
        <w:tc>
          <w:tcPr>
            <w:tcW w:w="466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A433C64"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Assumed $45/hour. A: 80 setup + 8 x 36 operating hours = 368 hours. B: 60 + 6 x 36 = 276 hours. Same baseline plant duties excluded; no vendor labour quote.</w:t>
            </w:r>
          </w:p>
        </w:tc>
        <w:tc>
          <w:tcPr>
            <w:tcW w:w="106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070A7F0"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16,560.00</w:t>
            </w:r>
          </w:p>
        </w:tc>
        <w:tc>
          <w:tcPr>
            <w:tcW w:w="106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CE77355"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12,420.00</w:t>
            </w:r>
          </w:p>
        </w:tc>
        <w:tc>
          <w:tcPr>
            <w:tcW w:w="128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6407938"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High</w:t>
            </w:r>
          </w:p>
        </w:tc>
      </w:tr>
      <w:tr w:rsidR="00000000" w14:paraId="2D0A9B33" w14:textId="77777777">
        <w:tc>
          <w:tcPr>
            <w:tcW w:w="13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5ECE87F5"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Local scoring power</w:t>
            </w:r>
          </w:p>
        </w:tc>
        <w:tc>
          <w:tcPr>
            <w:tcW w:w="466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34429E8B"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A allocates 0.05 kW x 26,280 hours x assumed $0.12/kWh. B has no added local scorer. Electricity rate is a budget assumption, not an Ontario utility quote.</w:t>
            </w:r>
          </w:p>
        </w:tc>
        <w:tc>
          <w:tcPr>
            <w:tcW w:w="106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AC8FA7B"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157.68</w:t>
            </w:r>
          </w:p>
        </w:tc>
        <w:tc>
          <w:tcPr>
            <w:tcW w:w="106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B3E4589"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0.00</w:t>
            </w:r>
          </w:p>
        </w:tc>
        <w:tc>
          <w:tcPr>
            <w:tcW w:w="128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6EFE4E31"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Medium</w:t>
            </w:r>
          </w:p>
        </w:tc>
      </w:tr>
      <w:tr w:rsidR="00000000" w14:paraId="446B6F93" w14:textId="77777777">
        <w:tc>
          <w:tcPr>
            <w:tcW w:w="130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AF0AE80"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Three-year total</w:t>
            </w:r>
          </w:p>
        </w:tc>
        <w:tc>
          <w:tcPr>
            <w:tcW w:w="466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E63161A"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Sum of the five lines. No tax, inflation, credits, or new sensor purchase. No redundant-host design is priced.</w:t>
            </w:r>
          </w:p>
        </w:tc>
        <w:tc>
          <w:tcPr>
            <w:tcW w:w="106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4A53C6BA"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17,356.23</w:t>
            </w:r>
          </w:p>
        </w:tc>
        <w:tc>
          <w:tcPr>
            <w:tcW w:w="106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0AFB9AE6"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16,092.27</w:t>
            </w:r>
          </w:p>
        </w:tc>
        <w:tc>
          <w:tcPr>
            <w:tcW w:w="1280" w:type="dxa"/>
            <w:tcBorders>
              <w:top w:val="single" w:sz="4" w:space="0" w:color="D9D9D9"/>
              <w:left w:val="single" w:sz="4" w:space="0" w:color="D9D9D9"/>
              <w:bottom w:val="single" w:sz="4" w:space="0" w:color="D9D9D9"/>
              <w:right w:val="single" w:sz="4" w:space="0" w:color="D9D9D9"/>
            </w:tcBorders>
            <w:tcMar>
              <w:top w:w="100" w:type="dxa"/>
              <w:left w:w="100" w:type="dxa"/>
              <w:bottom w:w="100" w:type="dxa"/>
              <w:right w:w="100" w:type="dxa"/>
            </w:tcMar>
            <w:vAlign w:val="center"/>
            <w:hideMark/>
          </w:tcPr>
          <w:p w14:paraId="71722E69" w14:textId="77777777" w:rsidR="00356AD1" w:rsidRDefault="00356AD1">
            <w:pPr>
              <w:pStyle w:val="NormalWeb"/>
              <w:spacing w:before="0" w:beforeAutospacing="0" w:after="0" w:afterAutospacing="0" w:line="230" w:lineRule="atLeast"/>
              <w:rPr>
                <w:rFonts w:ascii="Arial" w:hAnsi="Arial" w:cs="Arial"/>
                <w:color w:val="000000"/>
                <w:sz w:val="19"/>
                <w:szCs w:val="19"/>
              </w:rPr>
            </w:pPr>
            <w:r>
              <w:rPr>
                <w:rFonts w:ascii="Arial" w:hAnsi="Arial" w:cs="Arial"/>
                <w:color w:val="000000"/>
                <w:sz w:val="19"/>
                <w:szCs w:val="19"/>
              </w:rPr>
              <w:t>High</w:t>
            </w:r>
          </w:p>
        </w:tc>
      </w:tr>
    </w:tbl>
    <w:p w14:paraId="68A436F0" w14:textId="77777777" w:rsidR="00356AD1" w:rsidRDefault="00356AD1">
      <w:pPr>
        <w:pStyle w:val="NormalWeb"/>
        <w:spacing w:before="0" w:beforeAutospacing="0" w:after="0" w:afterAutospacing="0" w:line="20" w:lineRule="atLeast"/>
        <w:rPr>
          <w:rFonts w:ascii="Arial" w:hAnsi="Arial" w:cs="Arial"/>
          <w:color w:val="000000"/>
          <w:sz w:val="2"/>
          <w:szCs w:val="2"/>
        </w:rPr>
      </w:pPr>
      <w:r>
        <w:rPr>
          <w:rFonts w:ascii="Arial" w:hAnsi="Arial" w:cs="Arial"/>
          <w:color w:val="000000"/>
          <w:sz w:val="2"/>
          <w:szCs w:val="2"/>
        </w:rPr>
        <w:t> </w:t>
      </w:r>
    </w:p>
    <w:p w14:paraId="7EDC7B89" w14:textId="77777777" w:rsidR="00356AD1" w:rsidRDefault="00356AD1">
      <w:pPr>
        <w:pStyle w:val="Heading3"/>
        <w:keepNext/>
        <w:spacing w:before="120" w:beforeAutospacing="0" w:afterAutospacing="0" w:line="260" w:lineRule="atLeast"/>
        <w:rPr>
          <w:rFonts w:ascii="Arial" w:eastAsia="Times New Roman" w:hAnsi="Arial" w:cs="Arial"/>
          <w:color w:val="000000"/>
          <w:sz w:val="22"/>
          <w:szCs w:val="22"/>
        </w:rPr>
      </w:pPr>
      <w:r>
        <w:rPr>
          <w:rFonts w:ascii="Arial" w:eastAsia="Times New Roman" w:hAnsi="Arial" w:cs="Arial"/>
          <w:color w:val="000000"/>
          <w:sz w:val="22"/>
          <w:szCs w:val="22"/>
        </w:rPr>
        <w:t>Scope and uncertainty</w:t>
      </w:r>
    </w:p>
    <w:p w14:paraId="6B7C3B9D" w14:textId="77777777" w:rsidR="00356AD1" w:rsidRDefault="00356AD1">
      <w:pPr>
        <w:pStyle w:val="NormalWeb"/>
        <w:spacing w:before="0" w:beforeAutospacing="0" w:after="120" w:afterAutospacing="0" w:line="230" w:lineRule="atLeast"/>
        <w:rPr>
          <w:rFonts w:ascii="Arial" w:hAnsi="Arial" w:cs="Arial"/>
          <w:color w:val="000000"/>
          <w:sz w:val="19"/>
          <w:szCs w:val="19"/>
        </w:rPr>
      </w:pPr>
      <w:r>
        <w:rPr>
          <w:rFonts w:ascii="Arial" w:hAnsi="Arial" w:cs="Arial"/>
          <w:color w:val="000000"/>
          <w:sz w:val="19"/>
          <w:szCs w:val="19"/>
        </w:rPr>
        <w:t>Hardware acquisition is $0 only under the explicit reuse assumption. New hardware, a redundant scoring host, premium networking, higher log retention, or round-the-clock external incident cover would need a revised budget. The ancillary allowance is a reserve, not a provider list price. No continuous VPN or private endpoint is assumed; exports use authenticated HTTPS and restricted storage access.</w:t>
      </w:r>
    </w:p>
    <w:p w14:paraId="1807F830" w14:textId="77777777" w:rsidR="00356AD1" w:rsidRDefault="00356AD1">
      <w:pPr>
        <w:pStyle w:val="NormalWeb"/>
        <w:spacing w:before="0" w:beforeAutospacing="0" w:after="120" w:afterAutospacing="0" w:line="230" w:lineRule="atLeast"/>
        <w:rPr>
          <w:rFonts w:ascii="Arial" w:hAnsi="Arial" w:cs="Arial"/>
          <w:color w:val="000000"/>
          <w:sz w:val="19"/>
          <w:szCs w:val="19"/>
        </w:rPr>
      </w:pPr>
      <w:r>
        <w:rPr>
          <w:rFonts w:ascii="Arial" w:hAnsi="Arial" w:cs="Arial"/>
          <w:color w:val="000000"/>
          <w:sz w:val="19"/>
          <w:szCs w:val="19"/>
        </w:rPr>
        <w:t>For Functions, assume fewer than 2,000 short invocations and 6,000 GB-seconds per month, no always-ready instances, and an eligible paid subscription whose free grant is available. The function storage account and other small charges are covered by the ancillary allowance; they are not claimed to be free.</w:t>
      </w:r>
    </w:p>
    <w:p w14:paraId="04C9108C" w14:textId="77777777" w:rsidR="00356AD1" w:rsidRDefault="00356AD1">
      <w:pPr>
        <w:pStyle w:val="NormalWeb"/>
        <w:spacing w:before="0" w:beforeAutospacing="0" w:after="120" w:afterAutospacing="0" w:line="230" w:lineRule="atLeast"/>
        <w:rPr>
          <w:rFonts w:ascii="Arial" w:hAnsi="Arial" w:cs="Arial"/>
          <w:color w:val="000000"/>
          <w:sz w:val="19"/>
          <w:szCs w:val="19"/>
        </w:rPr>
      </w:pPr>
      <w:r>
        <w:rPr>
          <w:rFonts w:ascii="Arial" w:hAnsi="Arial" w:cs="Arial"/>
          <w:color w:val="000000"/>
          <w:sz w:val="19"/>
          <w:szCs w:val="19"/>
        </w:rPr>
        <w:t>Retail API evidence is saved beside this report as price-evidence.json. Staff-time sensitivity in Section 2.4 changes operating hours only; setup hours stay fixed. Savings from fewer breakdowns remain unverified.</w:t>
      </w:r>
    </w:p>
    <w:sectPr w:rsidR="00356AD1" w:rsidSect="00CC40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C4058"/>
    <w:rsid w:val="00356AD1"/>
    <w:rsid w:val="00CC4058"/>
    <w:rsid w:val="00F612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44729F"/>
  <w15:chartTrackingRefBased/>
  <w15:docId w15:val="{5023627E-25DB-4EE9-8786-ACF671922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00"/>
      <w:u w:val="single"/>
    </w:rPr>
  </w:style>
  <w:style w:type="character" w:styleId="FollowedHyperlink">
    <w:name w:val="FollowedHyperlink"/>
    <w:basedOn w:val="DefaultParagraphFont"/>
    <w:uiPriority w:val="99"/>
    <w:semiHidden/>
    <w:unhideWhenUsed/>
    <w:rPr>
      <w:color w:val="000000"/>
      <w:u w:val="single"/>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6028/NIST.SP.800-145" TargetMode="External"/><Relationship Id="rId13" Type="http://schemas.openxmlformats.org/officeDocument/2006/relationships/hyperlink" Target="https://learn.microsoft.com/en-us/azure/azure-functions/flex-consumption-plan" TargetMode="External"/><Relationship Id="rId18" Type="http://schemas.openxmlformats.org/officeDocument/2006/relationships/hyperlink" Target="https://learn.microsoft.com/en-us/azure/azure-monitor/fundamentals/overview" TargetMode="External"/><Relationship Id="rId3" Type="http://schemas.openxmlformats.org/officeDocument/2006/relationships/webSettings" Target="webSettings.xml"/><Relationship Id="rId21" Type="http://schemas.openxmlformats.org/officeDocument/2006/relationships/hyperlink" Target="https://learn.microsoft.com/en-us/azure/machine-learning/concept-automated-ml" TargetMode="External"/><Relationship Id="rId7" Type="http://schemas.openxmlformats.org/officeDocument/2006/relationships/hyperlink" Target="https://www.oreilly.com/library/view/designing-machine-learning/9781098107956/" TargetMode="External"/><Relationship Id="rId12" Type="http://schemas.openxmlformats.org/officeDocument/2006/relationships/hyperlink" Target="https://learn.microsoft.com/en-us/azure/storage/blobs/storage-blobs-introduction" TargetMode="External"/><Relationship Id="rId17" Type="http://schemas.openxmlformats.org/officeDocument/2006/relationships/hyperlink" Target="https://azure.microsoft.com/en-us/pricing/details/machine-learning/" TargetMode="External"/><Relationship Id="rId2" Type="http://schemas.openxmlformats.org/officeDocument/2006/relationships/settings" Target="settings.xml"/><Relationship Id="rId16" Type="http://schemas.openxmlformats.org/officeDocument/2006/relationships/hyperlink" Target="https://learn.microsoft.com/en-us/rest/api/cost-management/retail-prices/azure-retail-prices" TargetMode="External"/><Relationship Id="rId20" Type="http://schemas.openxmlformats.org/officeDocument/2006/relationships/hyperlink" Target="https://dropbox.tech/infrastructure/magic-pocket-infrastructure" TargetMode="Externa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s://learn.microsoft.com/en-us/azure/machine-learning/how-to-create-attach-compute-cluster" TargetMode="External"/><Relationship Id="rId5" Type="http://schemas.openxmlformats.org/officeDocument/2006/relationships/hyperlink" Target="https://github.com/srijan2419/INFT41000-Deploying-Artificial-Intelligence-Systems-Assignment-1/commit/5c193a359ba03fcfe0c30c4c3a4a366eb369d303" TargetMode="External"/><Relationship Id="rId15" Type="http://schemas.openxmlformats.org/officeDocument/2006/relationships/hyperlink" Target="https://learn.microsoft.com/en-us/azure/key-vault/general/overview" TargetMode="External"/><Relationship Id="rId23" Type="http://schemas.openxmlformats.org/officeDocument/2006/relationships/theme" Target="theme/theme1.xml"/><Relationship Id="rId10" Type="http://schemas.openxmlformats.org/officeDocument/2006/relationships/hyperlink" Target="https://learn.microsoft.com/en-us/azure/machine-learning/concept-azure-machine-learning-v2" TargetMode="External"/><Relationship Id="rId19" Type="http://schemas.openxmlformats.org/officeDocument/2006/relationships/hyperlink" Target="https://learn.microsoft.com/en-us/azure/cloud-adoption-framework/overview" TargetMode="External"/><Relationship Id="rId4" Type="http://schemas.openxmlformats.org/officeDocument/2006/relationships/hyperlink" Target="https://github.com/srijan2419/INFT41000-Deploying-Artificial-Intelligence-Systems-Assignment-1" TargetMode="External"/><Relationship Id="rId9" Type="http://schemas.openxmlformats.org/officeDocument/2006/relationships/hyperlink" Target="https://blog.siemens.com/2024/01/hardware-in-predictive-maintenance-leveraging-existing-infrastructure/" TargetMode="External"/><Relationship Id="rId14" Type="http://schemas.openxmlformats.org/officeDocument/2006/relationships/hyperlink" Target="https://learn.microsoft.com/en-us/azure/container-registry/container-registry-intro"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4900</Words>
  <Characters>27936</Characters>
  <Application>Microsoft Office Word</Application>
  <DocSecurity>0</DocSecurity>
  <Lines>232</Lines>
  <Paragraphs>65</Paragraphs>
  <ScaleCrop>false</ScaleCrop>
  <Company/>
  <LinksUpToDate>false</LinksUpToDate>
  <CharactersWithSpaces>32771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INFT 41000 Assignment 1 Conveyor Predictive Maintenance</dc:title>
  <dc:subject/>
  <dc:creator>Srijan Choudhary</dc:creator>
  <cp:keywords/>
  <dc:description/>
  <cp:lastModifiedBy>Srijan Choudhary</cp:lastModifiedBy>
  <cp:revision>2</cp:revision>
  <dcterms:created xsi:type="dcterms:W3CDTF">2026-10-09T21:26:00Z</dcterms:created>
  <dcterms:modified xsi:type="dcterms:W3CDTF">2026-10-09T21:26:00Z</dcterms:modified>
</cp:coreProperties>
</file>