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Natalie Le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rtl w:val="0"/>
              </w:rPr>
              <w:t xml:space="preserve">5</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become more impactful by either illustrating the psychological torture in the experiences of bullying, or after stating the prominence of bullying, point out that Opp’s counter-model exists in a utopian world. They don’t have the Opp fiat to propose their comprehensive restorative justice approach, where did the funding come from? Our side is not using state resources, it’s a punishment model.</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the rest of your clashes!</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implementing the structure of layered rebuttals! </w:t>
            </w:r>
          </w:p>
          <w:p w:rsidR="00000000" w:rsidDel="00000000" w:rsidP="00000000" w:rsidRDefault="00000000" w:rsidRPr="00000000" w14:paraId="00000058">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Excellent reinforcement on the role and capacity of schools to make the observations necessary to detect and fix schools.</w:t>
            </w:r>
          </w:p>
          <w:p w:rsidR="00000000" w:rsidDel="00000000" w:rsidP="00000000" w:rsidRDefault="00000000" w:rsidRPr="00000000" w14:paraId="00000059">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We can also characterise that education professionals have specialized training in child development, behavior management, and safety protocols that create higher standards of care than ordinary citizens. Teachers and administrators are mandatory reporters for child abuse and receive training in recognizing psychological distress. This professional expertise creates reasonable expectation that they should identify and address severe bullying before it causes lasting harm.</w:t>
            </w:r>
          </w:p>
          <w:p w:rsidR="00000000" w:rsidDel="00000000" w:rsidP="00000000" w:rsidRDefault="00000000" w:rsidRPr="00000000" w14:paraId="0000005A">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Schools can also observe student interactions daily and can identify bullying patterns, escalating behaviors, and warning signs that parents or outside observers cannot detect. Teachers see social dynamics, witness exclusion patterns, and observe behavioral changes that indicate developing problems. This observational advantage creates responsibility to act on warning signs before bullying becomes severe.</w:t>
            </w:r>
          </w:p>
          <w:p w:rsidR="00000000" w:rsidDel="00000000" w:rsidP="00000000" w:rsidRDefault="00000000" w:rsidRPr="00000000" w14:paraId="0000005B">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 that schools still have responsibility to protect students during school hours regardless of other root causes!</w:t>
            </w:r>
          </w:p>
          <w:p w:rsidR="00000000" w:rsidDel="00000000" w:rsidP="00000000" w:rsidRDefault="00000000" w:rsidRPr="00000000" w14:paraId="0000005C">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 also appreciate the mechanisation of pastoral care, counselling, moral education, etc. We are also better off if we analyse how schools can actively intervene in these cases. Every instance of effective any-bullying campaigns includes policy development, staff training, student education, and environmental modifications that only schools can implement comprehensively. Individual teachers or parents cannot address school-wide bullying cultures, but institutional liability motivates comprehensive system changes that address root causes rather than isolated incidents.</w:t>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To counter Opp’s point on causation, establish that schools have a duty of care to provide safe educational environments for all students, similar to how businesses must ensure workplace safety. Schools exercise supervision over children during school hours and have authority to regulate student behavior, creating corresponding responsibility for student welfare. Legal precedent already holds schools liable for physical safety failures - extending this to psychological safety through anti-bullying measures represents logical progression of existing duty of care principles.</w:t>
            </w:r>
          </w:p>
          <w:p w:rsidR="00000000" w:rsidDel="00000000" w:rsidP="00000000" w:rsidRDefault="00000000" w:rsidRPr="00000000" w14:paraId="0000005F">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After proving they have the capacity to fix it, then prove that they now have the incentives to do so. Show how liability creates necessary financial incentives for schools to implement comprehensive anti-bullying programs, staff training, and intervention systems. Without liability consequences, schools often treat bullying as a minor disciplinary issue rather than serious safety concern. Financial responsibility aligns institutional incentives with student welfare, encouraging proactive prevention rather than reactive damage control.</w:t>
            </w:r>
          </w:p>
          <w:p w:rsidR="00000000" w:rsidDel="00000000" w:rsidP="00000000" w:rsidRDefault="00000000" w:rsidRPr="00000000" w14:paraId="00000061">
            <w:pPr>
              <w:widowControl w:val="0"/>
              <w:numPr>
                <w:ilvl w:val="0"/>
                <w:numId w:val="2"/>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 now, legal liability will ensure that adequate resources will be allocated to anti-bullying efforts rather than being diverted to other priorities. School administrators often underfund counseling services, social-emotional learning programs, and disciplinary follow-up due to competing budget pressures. Liability creates financial imperative to prioritize student safety appropriately.</w:t>
            </w:r>
          </w:p>
          <w:p w:rsidR="00000000" w:rsidDel="00000000" w:rsidP="00000000" w:rsidRDefault="00000000" w:rsidRPr="00000000" w14:paraId="00000062">
            <w:pPr>
              <w:widowControl w:val="0"/>
              <w:numPr>
                <w:ilvl w:val="0"/>
                <w:numId w:val="2"/>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Otherwise, Opp’s point is that schools become more dictatorial and hurt poor students even more will stand in the comparative, rather than helping to rehabilitate them.</w:t>
            </w:r>
          </w:p>
          <w:p w:rsidR="00000000" w:rsidDel="00000000" w:rsidP="00000000" w:rsidRDefault="00000000" w:rsidRPr="00000000" w14:paraId="00000063">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appreciated that we related everything back to the purpose of education, because creating safe learning environments is central to educational mission, not contrary to it. Students cannot learn effectively in hostile environments where they fear harassment and intimidation. Anti-bullying measures enhance rather than undermine education by ensuring all students can focus on learning rather than survival. Defensive measures often represent good educational practice.</w:t>
            </w:r>
          </w:p>
          <w:p w:rsidR="00000000" w:rsidDel="00000000" w:rsidP="00000000" w:rsidRDefault="00000000" w:rsidRPr="00000000" w14:paraId="00000065">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Relate this back that the lawsuit compensation will go a long way in fixing these issues caused by bullying!</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 need to expound further on the statement of harms to create a greater impetus for this imposition! the substantial psychological, educational, and physical harms from severe bullying including depression, anxiety, suicide attempts, academic decline, and long-term trauma. These consequences often require extensive mental health treatment, educational remediation, and medical intervention that creates significant costs for families. It’s the impacting that will win Proposition the round.</w:t>
            </w:r>
          </w:p>
          <w:p w:rsidR="00000000" w:rsidDel="00000000" w:rsidP="00000000" w:rsidRDefault="00000000" w:rsidRPr="00000000" w14:paraId="00000068">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04:39 - Let’s try to reach 5 minutes!</w:t>
            </w:r>
          </w:p>
        </w:tc>
      </w:tr>
    </w:tbl>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