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Cambria" w:cs="Cambria" w:eastAsia="Cambria" w:hAnsi="Cambria"/>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b w:val="1"/>
                <w:rtl w:val="0"/>
              </w:rPr>
              <w:t xml:space="preserve">Student Name: </w:t>
            </w:r>
            <w:r w:rsidDel="00000000" w:rsidR="00000000" w:rsidRPr="00000000">
              <w:rPr>
                <w:rFonts w:ascii="Cambria" w:cs="Cambria" w:eastAsia="Cambria" w:hAnsi="Cambria"/>
                <w:rtl w:val="0"/>
              </w:rPr>
              <w:t xml:space="preserve">Jasper Lee</w:t>
            </w:r>
          </w:p>
        </w:tc>
      </w:tr>
    </w:tbl>
    <w:p w:rsidR="00000000" w:rsidDel="00000000" w:rsidP="00000000" w:rsidRDefault="00000000" w:rsidRPr="00000000" w14:paraId="00000003">
      <w:pPr>
        <w:pageBreakBefore w:val="0"/>
        <w:rPr>
          <w:rFonts w:ascii="Cambria" w:cs="Cambria" w:eastAsia="Cambria" w:hAnsi="Cambria"/>
        </w:rPr>
      </w:pP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b w:val="1"/>
                <w:rtl w:val="0"/>
              </w:rPr>
              <w:t xml:space="preserve">Motion:</w:t>
            </w:r>
            <w:r w:rsidDel="00000000" w:rsidR="00000000" w:rsidRPr="00000000">
              <w:rPr>
                <w:rFonts w:ascii="Cambria" w:cs="Cambria" w:eastAsia="Cambria" w:hAnsi="Cambria"/>
                <w:rtl w:val="0"/>
              </w:rPr>
              <w:t xml:space="preserve"> This House Would give prisoners the right to vote</w:t>
            </w:r>
            <w:r w:rsidDel="00000000" w:rsidR="00000000" w:rsidRPr="00000000">
              <w:rPr>
                <w:rtl w:val="0"/>
              </w:rPr>
            </w:r>
          </w:p>
        </w:tc>
      </w:tr>
    </w:tbl>
    <w:p w:rsidR="00000000" w:rsidDel="00000000" w:rsidP="00000000" w:rsidRDefault="00000000" w:rsidRPr="00000000" w14:paraId="00000005">
      <w:pPr>
        <w:pageBreakBefore w:val="0"/>
        <w:rPr>
          <w:rFonts w:ascii="Cambria" w:cs="Cambria" w:eastAsia="Cambria" w:hAnsi="Cambria"/>
        </w:rPr>
      </w:pPr>
      <w:r w:rsidDel="00000000" w:rsidR="00000000" w:rsidRPr="00000000">
        <w:rPr>
          <w:rtl w:val="0"/>
        </w:rPr>
      </w:r>
    </w:p>
    <w:tbl>
      <w:tblPr>
        <w:tblStyle w:val="Table3"/>
        <w:tblW w:w="1053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45"/>
        <w:gridCol w:w="660"/>
        <w:gridCol w:w="525"/>
        <w:gridCol w:w="525"/>
        <w:gridCol w:w="525"/>
        <w:gridCol w:w="525"/>
        <w:gridCol w:w="525"/>
        <w:tblGridChange w:id="0">
          <w:tblGrid>
            <w:gridCol w:w="7245"/>
            <w:gridCol w:w="660"/>
            <w:gridCol w:w="525"/>
            <w:gridCol w:w="525"/>
            <w:gridCol w:w="525"/>
            <w:gridCol w:w="525"/>
            <w:gridCol w:w="525"/>
          </w:tblGrid>
        </w:tblGridChange>
      </w:tblGrid>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spoke for the duration of the specified time frame.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offered and/or accepted a point of information relevant to the 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w:t>
            </w:r>
            <w:r w:rsidDel="00000000" w:rsidR="00000000" w:rsidRPr="00000000">
              <w:rPr>
                <w:rFonts w:ascii="Cambria" w:cs="Cambria" w:eastAsia="Cambria" w:hAnsi="Cambria"/>
                <w:rtl w:val="0"/>
              </w:rPr>
              <w:t xml:space="preserve"> spoke in a stylistic and persuasive manner (e.g. volume, speed, tone, diction, and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Student’s argument is complete in that it has relevant claims, supported by sufficient reasoning, examples, impacts, and implications.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argument reflects application of theory taught during class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Student’s rebuttal is effective, and directly responds to an opponent’s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ably supported teammate’s case and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applied feedback from previous debate(s).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Competition Score:</w:t>
            </w: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69</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Rubric</w:t>
            </w:r>
          </w:p>
          <w:p w:rsidR="00000000" w:rsidDel="00000000" w:rsidP="00000000" w:rsidRDefault="00000000" w:rsidRPr="00000000" w14:paraId="00000046">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1 - Unobserved.</w:t>
            </w:r>
          </w:p>
          <w:p w:rsidR="00000000" w:rsidDel="00000000" w:rsidP="00000000" w:rsidRDefault="00000000" w:rsidRPr="00000000" w14:paraId="0000004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2 - Student attempt noted. Needs extended teacher support to properly execute skill. </w:t>
            </w:r>
          </w:p>
          <w:p w:rsidR="00000000" w:rsidDel="00000000" w:rsidP="00000000" w:rsidRDefault="00000000" w:rsidRPr="00000000" w14:paraId="00000048">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3 - Student effort noted. Can execute skill with minimal teacher input and guidance. </w:t>
              <w:br w:type="textWrapping"/>
              <w:t xml:space="preserve">4 - Student can execute skill with little to no prompting. </w:t>
            </w:r>
          </w:p>
          <w:p w:rsidR="00000000" w:rsidDel="00000000" w:rsidP="00000000" w:rsidRDefault="00000000" w:rsidRPr="00000000" w14:paraId="0000004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5 - Student can execute skill without prompting; exceeds expectations for child of that level.</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Teacher comments: </w:t>
            </w:r>
          </w:p>
          <w:p w:rsidR="00000000" w:rsidDel="00000000" w:rsidP="00000000" w:rsidRDefault="00000000" w:rsidRPr="00000000" w14:paraId="00000051">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2">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[NOTE: This is a 6 minutes’ speech.]</w:t>
            </w:r>
          </w:p>
          <w:p w:rsidR="00000000" w:rsidDel="00000000" w:rsidP="00000000" w:rsidRDefault="00000000" w:rsidRPr="00000000" w14:paraId="00000053">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4">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Clear positioning on the disenfranchisement of prisoners and the future exclusion of them from society, but we’re lacking impact here.</w:t>
            </w:r>
          </w:p>
          <w:p w:rsidR="00000000" w:rsidDel="00000000" w:rsidP="00000000" w:rsidRDefault="00000000" w:rsidRPr="00000000" w14:paraId="00000055">
            <w:pPr>
              <w:widowControl w:val="0"/>
              <w:numPr>
                <w:ilvl w:val="0"/>
                <w:numId w:val="5"/>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Good job signposting.</w:t>
            </w:r>
          </w:p>
          <w:p w:rsidR="00000000" w:rsidDel="00000000" w:rsidP="00000000" w:rsidRDefault="00000000" w:rsidRPr="00000000" w14:paraId="00000056">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7">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Good push on prison programs can offer education programs, it shouldn’t just be a mild recharacterisation of what COULD happen, actively propose that this is part of your MODEL!</w:t>
            </w:r>
          </w:p>
          <w:p w:rsidR="00000000" w:rsidDel="00000000" w:rsidP="00000000" w:rsidRDefault="00000000" w:rsidRPr="00000000" w14:paraId="00000058">
            <w:pPr>
              <w:widowControl w:val="0"/>
              <w:numPr>
                <w:ilvl w:val="0"/>
                <w:numId w:val="3"/>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Propose clear and transparent mechanisms that will allow ALL parties access for campaigning in prisons, and provide prisoners universal access to the internet so that they may partake in inclusive political discourse.</w:t>
            </w:r>
          </w:p>
          <w:p w:rsidR="00000000" w:rsidDel="00000000" w:rsidP="00000000" w:rsidRDefault="00000000" w:rsidRPr="00000000" w14:paraId="00000059">
            <w:pPr>
              <w:widowControl w:val="0"/>
              <w:numPr>
                <w:ilvl w:val="1"/>
                <w:numId w:val="3"/>
              </w:numPr>
              <w:spacing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Point out that many democratic countries successfully conduct prison elections with appropriate security measures and administrative procedures. Logistical challenges can be addressed through established election security protocols rather than used to justify fundamental rights denial. Democratic participation justifies reasonable administrative costs.</w:t>
            </w:r>
          </w:p>
          <w:p w:rsidR="00000000" w:rsidDel="00000000" w:rsidP="00000000" w:rsidRDefault="00000000" w:rsidRPr="00000000" w14:paraId="0000005A">
            <w:pPr>
              <w:widowControl w:val="0"/>
              <w:numPr>
                <w:ilvl w:val="0"/>
                <w:numId w:val="3"/>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The better challenge is to explain that there is no similar barrier of entry set up for non-prisoners in status quo, we have never excluded the right to vote on the basis of how educated people are. The question of policy is a matter of rights, not intelligence.</w:t>
            </w:r>
          </w:p>
          <w:p w:rsidR="00000000" w:rsidDel="00000000" w:rsidP="00000000" w:rsidRDefault="00000000" w:rsidRPr="00000000" w14:paraId="0000005B">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C">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When you’re asserting that voting represents fundamental rights that cannot be forfeited through criminal conviction, we’re NOT explaining where the right to vote comes from. It is derived from the fact that citizens are the most affected by state policies. Prisoners remain subject to government policies affecting taxation, healthcare, education, and criminal justice while incarcerated, creating taxation without representation when denied voting rights. Citizenship duties like military service continue regardless of criminal status, so citizenship rights including voting should similarly persist.</w:t>
            </w:r>
          </w:p>
          <w:p w:rsidR="00000000" w:rsidDel="00000000" w:rsidP="00000000" w:rsidRDefault="00000000" w:rsidRPr="00000000" w14:paraId="0000005D">
            <w:pPr>
              <w:widowControl w:val="0"/>
              <w:numPr>
                <w:ilvl w:val="0"/>
                <w:numId w:val="6"/>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More specifically, show how incarcerated populations are directly affected by criminal justice policies including sentencing guidelines, prison conditions, rehabilitation programs, and reentry services that they cannot influence through democratic participation. </w:t>
            </w:r>
          </w:p>
          <w:p w:rsidR="00000000" w:rsidDel="00000000" w:rsidP="00000000" w:rsidRDefault="00000000" w:rsidRPr="00000000" w14:paraId="0000005E">
            <w:pPr>
              <w:widowControl w:val="0"/>
              <w:numPr>
                <w:ilvl w:val="0"/>
                <w:numId w:val="6"/>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Highlight the injustice by focusing on minorities being the majority of prison populations. Felony disenfranchisement disproportionately affects African Americans, Latino communities, and poor populations due to discriminatory policing, prosecutorial practices, and sentencing disparities in criminal justice systems. This creates systematic political marginalization of already disadvantaged communities, amplifying racial and class-based political inequality. Prisoner voting rights prevent criminal justice disparities from translating directly into political disenfranchisement.</w:t>
            </w:r>
          </w:p>
          <w:p w:rsidR="00000000" w:rsidDel="00000000" w:rsidP="00000000" w:rsidRDefault="00000000" w:rsidRPr="00000000" w14:paraId="0000005F">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0">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We can remove Opp’s justification on the justified removal of the right to vote by explaining that even punishments have limits. Argue that criminal punishment should be proportional to offense severity and focused on rehabilitation rather than indefinite “civic death” that extends beyond incarceration period. Voting rights denial represents additional punishment not specified in criminal sentencing and disproportionate to many non-violent offenses. Criminal justice should address specific harmful behavior rather than wholesale exclusion from democratic participation.</w:t>
            </w:r>
          </w:p>
          <w:p w:rsidR="00000000" w:rsidDel="00000000" w:rsidP="00000000" w:rsidRDefault="00000000" w:rsidRPr="00000000" w14:paraId="00000061">
            <w:pPr>
              <w:widowControl w:val="0"/>
              <w:numPr>
                <w:ilvl w:val="0"/>
                <w:numId w:val="4"/>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Argue that democratic integrity requires inclusion of all affected populations rather than moral screening of participants. Many law-abiding citizens lack commitment to democratic values, while many criminals committed non-violent offenses that don't reflect rejection of democratic principles. Moral standards for voting create dangerous precedent for excluding disfavored groups.</w:t>
            </w:r>
          </w:p>
          <w:p w:rsidR="00000000" w:rsidDel="00000000" w:rsidP="00000000" w:rsidRDefault="00000000" w:rsidRPr="00000000" w14:paraId="00000062">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3">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On achieving a better quality of policies:</w:t>
            </w:r>
          </w:p>
          <w:p w:rsidR="00000000" w:rsidDel="00000000" w:rsidP="00000000" w:rsidRDefault="00000000" w:rsidRPr="00000000" w14:paraId="00000064">
            <w:pPr>
              <w:pageBreakBefore w:val="0"/>
              <w:widowControl w:val="0"/>
              <w:numPr>
                <w:ilvl w:val="0"/>
                <w:numId w:val="1"/>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There is no mechanistic analysis on what value do these prisoners bring to table when it comes to public policy. Argue that prisoners possess unique expertise about criminal justice system effectiveness, prison conditions, and rehabilitation program impacts that democratic decision-making should incorporate. Individuals experiencing incarceration can provide valuable perspectives on policy reforms, sentencing effectiveness, and systemic problems that outsiders cannot fully understand. Democratic governance benefits from including affected voices in policy development.</w:t>
            </w:r>
          </w:p>
          <w:p w:rsidR="00000000" w:rsidDel="00000000" w:rsidP="00000000" w:rsidRDefault="00000000" w:rsidRPr="00000000" w14:paraId="00000065">
            <w:pPr>
              <w:pageBreakBefore w:val="0"/>
              <w:widowControl w:val="0"/>
              <w:numPr>
                <w:ilvl w:val="1"/>
                <w:numId w:val="1"/>
              </w:numPr>
              <w:spacing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Prisoner voting also creates democratic accountability for criminal justice policies by ensuring those most affected can influence electoral outcomes. Politicians would face electoral consequences from incarcerated populations for harsh sentencing, poor prison conditions, or inadequate rehabilitation programs. This democratic feedback mechanism promotes more humane and effective criminal justice policies.</w:t>
            </w:r>
          </w:p>
          <w:p w:rsidR="00000000" w:rsidDel="00000000" w:rsidP="00000000" w:rsidRDefault="00000000" w:rsidRPr="00000000" w14:paraId="00000066">
            <w:pPr>
              <w:pageBreakBefore w:val="0"/>
              <w:widowControl w:val="0"/>
              <w:numPr>
                <w:ilvl w:val="0"/>
                <w:numId w:val="1"/>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On impacting, effective rehabilitation policies supported by prisoner input reduce recidivism rates, decrease future crime costs, and generate significant taxpayer savings through reduced incarceration, court proceedings, and victim services. Prisoners who vote for politicians supporting rehabilitation programs create political incentives for investments in education, job training, mental health services, and substance abuse treatment that pay long-term dividends through reduced crime rates and increased productive citizenship upon release.</w:t>
            </w:r>
          </w:p>
          <w:p w:rsidR="00000000" w:rsidDel="00000000" w:rsidP="00000000" w:rsidRDefault="00000000" w:rsidRPr="00000000" w14:paraId="00000067">
            <w:pPr>
              <w:pageBreakBefore w:val="0"/>
              <w:widowControl w:val="0"/>
              <w:spacing w:line="24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68">
            <w:pPr>
              <w:pageBreakBefore w:val="0"/>
              <w:widowControl w:val="0"/>
              <w:spacing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We’re speaking a little too fast, and we’re not using clear transition points to showcase our speech structure.</w:t>
            </w:r>
          </w:p>
          <w:p w:rsidR="00000000" w:rsidDel="00000000" w:rsidP="00000000" w:rsidRDefault="00000000" w:rsidRPr="00000000" w14:paraId="00000069">
            <w:pPr>
              <w:pageBreakBefore w:val="0"/>
              <w:widowControl w:val="0"/>
              <w:spacing w:line="24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6A">
            <w:pPr>
              <w:widowControl w:val="0"/>
              <w:spacing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Please offer more POIs in the round!</w:t>
            </w:r>
          </w:p>
          <w:p w:rsidR="00000000" w:rsidDel="00000000" w:rsidP="00000000" w:rsidRDefault="00000000" w:rsidRPr="00000000" w14:paraId="0000006B">
            <w:pPr>
              <w:widowControl w:val="0"/>
              <w:numPr>
                <w:ilvl w:val="0"/>
                <w:numId w:val="2"/>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You should also take more POIs if we’re going to go under-timed.</w:t>
            </w:r>
          </w:p>
          <w:p w:rsidR="00000000" w:rsidDel="00000000" w:rsidP="00000000" w:rsidRDefault="00000000" w:rsidRPr="00000000" w14:paraId="0000006C">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D">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Speaking time: 04:26 - Try to at least reach 5 minutes next time!</w:t>
            </w:r>
          </w:p>
        </w:tc>
      </w:tr>
    </w:tbl>
    <w:p w:rsidR="00000000" w:rsidDel="00000000" w:rsidP="00000000" w:rsidRDefault="00000000" w:rsidRPr="00000000" w14:paraId="00000074">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75">
      <w:pPr>
        <w:pageBreakBefore w:val="0"/>
        <w:rPr>
          <w:rFonts w:ascii="Cambria" w:cs="Cambria" w:eastAsia="Cambria" w:hAnsi="Cambria"/>
        </w:rPr>
      </w:pPr>
      <w:r w:rsidDel="00000000" w:rsidR="00000000" w:rsidRPr="00000000">
        <w:rPr>
          <w:rtl w:val="0"/>
        </w:rPr>
      </w:r>
    </w:p>
    <w:sectPr>
      <w:headerReference r:id="rId6"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pageBreakBefore w:val="0"/>
      <w:spacing w:line="276" w:lineRule="auto"/>
      <w:jc w:val="center"/>
      <w:rPr/>
    </w:pPr>
    <w:r w:rsidDel="00000000" w:rsidR="00000000" w:rsidRPr="00000000">
      <w:rPr>
        <w:rtl w:val="0"/>
      </w:rPr>
    </w:r>
  </w:p>
  <w:p w:rsidR="00000000" w:rsidDel="00000000" w:rsidP="00000000" w:rsidRDefault="00000000" w:rsidRPr="00000000" w14:paraId="00000077">
    <w:pPr>
      <w:pageBreakBefore w:val="0"/>
      <w:spacing w:line="276" w:lineRule="auto"/>
      <w:rPr>
        <w:rFonts w:ascii="Cambria" w:cs="Cambria" w:eastAsia="Cambria" w:hAnsi="Cambria"/>
      </w:rPr>
    </w:pPr>
    <w:r w:rsidDel="00000000" w:rsidR="00000000" w:rsidRPr="00000000">
      <w:rPr>
        <w:rFonts w:ascii="Cambria" w:cs="Cambria" w:eastAsia="Cambria" w:hAnsi="Cambria"/>
        <w:b w:val="1"/>
        <w:rtl w:val="0"/>
      </w:rPr>
      <w:t xml:space="preserve">Date and class: 21st of October 2025 &amp; PSD II Intermediate</w:t>
    </w:r>
    <w:r w:rsidDel="00000000" w:rsidR="00000000" w:rsidRPr="00000000">
      <w:rPr>
        <w:rtl w:val="0"/>
      </w:rPr>
    </w:r>
  </w:p>
  <w:p w:rsidR="00000000" w:rsidDel="00000000" w:rsidP="00000000" w:rsidRDefault="00000000" w:rsidRPr="00000000" w14:paraId="00000078">
    <w:pPr>
      <w:pageBreakBefore w:val="0"/>
      <w:spacing w:line="276" w:lineRule="auto"/>
      <w:jc w:val="center"/>
      <w:rPr/>
    </w:pPr>
    <w:r w:rsidDel="00000000" w:rsidR="00000000" w:rsidRPr="00000000">
      <w:rPr/>
      <w:drawing>
        <wp:inline distB="0" distT="0" distL="0" distR="0">
          <wp:extent cx="2560264" cy="528638"/>
          <wp:effectExtent b="0" l="0" r="0" t="0"/>
          <wp:docPr id="1" name="image1.png"/>
          <a:graphic>
            <a:graphicData uri="http://schemas.openxmlformats.org/drawingml/2006/picture">
              <pic:pic>
                <pic:nvPicPr>
                  <pic:cNvPr id="0" name="image1.png"/>
                  <pic:cNvPicPr preferRelativeResize="0"/>
                </pic:nvPicPr>
                <pic:blipFill>
                  <a:blip r:embed="rId1"/>
                  <a:srcRect b="0" l="-15580" r="-15580" t="0"/>
                  <a:stretch>
                    <a:fillRect/>
                  </a:stretch>
                </pic:blipFill>
                <pic:spPr>
                  <a:xfrm>
                    <a:off x="0" y="0"/>
                    <a:ext cx="2560264" cy="5286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