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Jasper Lee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69</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Prep a hook to start with, instead of reading out the motion.</w:t>
            </w:r>
          </w:p>
          <w:p w:rsidR="00000000" w:rsidDel="00000000" w:rsidP="00000000" w:rsidRDefault="00000000" w:rsidRPr="00000000" w14:paraId="00000055">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also need to signpost the speech before diving into the set-up.</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with the definition of heinous crimes, and it’s a good caveat to mention that all of these have to be premeditated crimes. </w:t>
            </w:r>
          </w:p>
          <w:p w:rsidR="00000000" w:rsidDel="00000000" w:rsidP="00000000" w:rsidRDefault="00000000" w:rsidRPr="00000000" w14:paraId="00000059">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Before we laid down the specific examples of punishment, we should start out by explaining what it means to be prosecuted in adult court, then dive into adult sentencing guidelines, adult correctional facilities, and full adult criminal procedure application. Clarify whether this means mandatory adult prosecution, prosecutorial discretion to transfer cases, or judicial waiver procedures. Establish that adult courts provide stronger due process protections including jury trials, appellate rights, and constitutional safeguards that juvenile systems often lack. Show how juvenile proceedings sacrifice due process for informality and rehabilitation focus.</w:t>
            </w:r>
          </w:p>
          <w:p w:rsidR="00000000" w:rsidDel="00000000" w:rsidP="00000000" w:rsidRDefault="00000000" w:rsidRPr="00000000" w14:paraId="0000005A">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burden/winning pathway?</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arguing that treating teenage heinous crimes as adult offenses creates necessary deterrent effects that prevent other adolescents from committing similar crimes. </w:t>
            </w:r>
          </w:p>
          <w:p w:rsidR="00000000" w:rsidDel="00000000" w:rsidP="00000000" w:rsidRDefault="00000000" w:rsidRPr="00000000" w14:paraId="0000005D">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But we need to expand the problem statement first. Show how current juvenile justice leniency may encourage teenage participation in serious crimes due to reduced consequences. Establish that deterrence requires credible punishment threats that juvenile sentences fail to provide for heinous offenses.</w:t>
            </w:r>
          </w:p>
          <w:p w:rsidR="00000000" w:rsidDel="00000000" w:rsidP="00000000" w:rsidRDefault="00000000" w:rsidRPr="00000000" w14:paraId="0000005E">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Analyse that it is also true that teenagers who commit heinous crimes show higher recidivism rates and pose greater future danger than typical juvenile offenders, requiring longer incarceration periods only available through adult sentencing. Show how juvenile system limitations prevent adequate public protection from dangerous individuals who will be released while still young enough to commit additional serious crimes. Emphasize community safety over rehabilitation optimism.</w:t>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emphasis that these teens understood what they were doing, but you will need to explain here what is the underlying level of understanding of morality that we presume every teen will have! Then expand more characterisation on how crimes like premeditated murder, sexual assault, or terrorism require sophisticated planning and awareness of consequences that indicate adult-level culpability. </w:t>
            </w:r>
          </w:p>
          <w:p w:rsidR="00000000" w:rsidDel="00000000" w:rsidP="00000000" w:rsidRDefault="00000000" w:rsidRPr="00000000" w14:paraId="00000061">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E.g. Heinous crimes typically require extensive planning, risk assessment, and deliberate decision-making that demonstrates cognitive capacity equivalent to adult reasoning. Show how crimes involving premeditation, weapon acquisition, or victim targeting indicate sophisticated thought processes that justify adult legal responsibility. Argue that cognitive capacity for crime planning equals capacity for legal responsibility.</w:t>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push that we sentence crimes based on crime severity rather than perpetrator characteristics. Argue that equal justice requires treating similar crimes similarly regardless of offender age when crimes demonstrate adult-level planning and moral understanding, so your policy is consistent with existing sentencing guidelines. Establish that age-based exceptions create arbitrary legal distinctions that undermine judicial consistency.</w:t>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argument on victims’ justice, that this is an injustice for victims and their families who receive inadequate legal recognition of their suffering. Show how juvenile sentences for murder or rape trivialize victim trauma and deny appropriate legal validation of harm suffered. </w:t>
            </w:r>
          </w:p>
          <w:p w:rsidR="00000000" w:rsidDel="00000000" w:rsidP="00000000" w:rsidRDefault="00000000" w:rsidRPr="00000000" w14:paraId="00000066">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show how adult prosecution provides victims with greater legal rights, victim impact opportunities, and procedural protections compared to juvenile proceedings that prioritize offender rehabilitation over victim recognition. Document how juvenile system secrecy and rehabilitation focus marginalize victim voices and deny appropriate legal acknowledgment of harm suffered. Establish victim-centered justice arguments for adult treatment.</w:t>
            </w:r>
          </w:p>
          <w:p w:rsidR="00000000" w:rsidDel="00000000" w:rsidP="00000000" w:rsidRDefault="00000000" w:rsidRPr="00000000" w14:paraId="00000067">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Expand the implication of this argument, which is the loss of community trust. Establish that community confidence in the justice system requires appropriate punishment for heinous crimes regardless of perpetrator age, and juvenile sentences for serious crimes undermine public trust in legal institutions. Show how perceived leniency toward teenage murderers or rapists damages social cohesion and respect for law. Argue that judicial legitimacy depends on community perception of proportional justice.</w:t>
            </w:r>
          </w:p>
          <w:p w:rsidR="00000000" w:rsidDel="00000000" w:rsidP="00000000" w:rsidRDefault="00000000" w:rsidRPr="00000000" w14:paraId="00000068">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Rather than pushing a third argument, we should spend more time expanding our first two to its final impact analysis first!</w:t>
            </w:r>
          </w:p>
          <w:p w:rsidR="00000000" w:rsidDel="00000000" w:rsidP="00000000" w:rsidRDefault="00000000" w:rsidRPr="00000000" w14:paraId="0000006A">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w:t>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05:54 - Try to at least reach 6 minutes!</w:t>
            </w:r>
          </w:p>
        </w:tc>
      </w:tr>
    </w:tbl>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