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Lilianna Poon</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Would hold schools liable for instances of severe bullying among their student body</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70</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This is a 4 minutes’ reply speech.]</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 appreciate the observation that if the Proposition’s model solves all of the harms, then you win the debate.</w:t>
            </w:r>
          </w:p>
          <w:p w:rsidR="00000000" w:rsidDel="00000000" w:rsidP="00000000" w:rsidRDefault="00000000" w:rsidRPr="00000000" w14:paraId="00000055">
            <w:pPr>
              <w:widowControl w:val="0"/>
              <w:numPr>
                <w:ilvl w:val="0"/>
                <w:numId w:val="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We should make a strategic observation here that Opp’s counter-model exists in a utopian world. They don’t have the Opp fiat to propose their comprehensive restorative justice approach, where did the funding come from? Our side is not using state resources, it’s a punishment model.</w:t>
            </w:r>
          </w:p>
          <w:p w:rsidR="00000000" w:rsidDel="00000000" w:rsidP="00000000" w:rsidRDefault="00000000" w:rsidRPr="00000000" w14:paraId="00000056">
            <w:pPr>
              <w:widowControl w:val="0"/>
              <w:spacing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57">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We need to signpost the rest of the clashes in the debate!</w:t>
            </w:r>
          </w:p>
          <w:p w:rsidR="00000000" w:rsidDel="00000000" w:rsidP="00000000" w:rsidRDefault="00000000" w:rsidRPr="00000000" w14:paraId="00000058">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59">
            <w:pPr>
              <w:widowControl w:val="0"/>
              <w:spacing w:before="0"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OExcellent reinforcement on the role and capacity of schools to make the observations necessary to detect and fix schools.</w:t>
            </w:r>
          </w:p>
          <w:p w:rsidR="00000000" w:rsidDel="00000000" w:rsidP="00000000" w:rsidRDefault="00000000" w:rsidRPr="00000000" w14:paraId="0000005A">
            <w:pPr>
              <w:widowControl w:val="0"/>
              <w:numPr>
                <w:ilvl w:val="1"/>
                <w:numId w:val="2"/>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We can also characterise that education professionals have specialized training in child development, behavior management, and safety protocols that create higher standards of care than ordinary citizens. Teachers and administrators are mandatory reporters for child abuse and receive training in recognizing psychological distress. This professional expertise creates reasonable expectation that they should identify and address severe bullying before it causes lasting harm.</w:t>
            </w:r>
          </w:p>
          <w:p w:rsidR="00000000" w:rsidDel="00000000" w:rsidP="00000000" w:rsidRDefault="00000000" w:rsidRPr="00000000" w14:paraId="0000005B">
            <w:pPr>
              <w:widowControl w:val="0"/>
              <w:numPr>
                <w:ilvl w:val="1"/>
                <w:numId w:val="2"/>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Schools can also observe student interactions daily and can identify bullying patterns, escalating behaviors, and warning signs that parents or outside observers cannot detect. Teachers see social dynamics, witness exclusion patterns, and observe behavioral changes that indicate developing problems. This observational advantage creates responsibility to act on warning signs before bullying becomes severe.</w:t>
            </w:r>
          </w:p>
          <w:p w:rsidR="00000000" w:rsidDel="00000000" w:rsidP="00000000" w:rsidRDefault="00000000" w:rsidRPr="00000000" w14:paraId="0000005C">
            <w:pPr>
              <w:widowControl w:val="0"/>
              <w:spacing w:before="0"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5D">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Excellent reinforcement on the role and capacity of schools to make the observations necessary to detect and fix schools.</w:t>
            </w:r>
          </w:p>
          <w:p w:rsidR="00000000" w:rsidDel="00000000" w:rsidP="00000000" w:rsidRDefault="00000000" w:rsidRPr="00000000" w14:paraId="0000005E">
            <w:pPr>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can also characterise that education professionals have specialized training in child development, behavior management, and safety protocols that create higher standards of care than ordinary citizens. Teachers and administrators are mandatory reporters for child abuse and receive training in recognizing psychological distress. This professional expertise creates reasonable expectation that they should identify and address severe bullying before it causes lasting harm.</w:t>
            </w:r>
          </w:p>
          <w:p w:rsidR="00000000" w:rsidDel="00000000" w:rsidP="00000000" w:rsidRDefault="00000000" w:rsidRPr="00000000" w14:paraId="0000005F">
            <w:pPr>
              <w:widowControl w:val="0"/>
              <w:numPr>
                <w:ilvl w:val="1"/>
                <w:numId w:val="5"/>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Schools can also observe student interactions daily and can identify bullying patterns, escalating behaviors, and warning signs that parents or outside observers cannot detect. Teachers see social dynamics, witness exclusion patterns, and observe behavioral changes that indicate developing problems. This observational advantage creates responsibility to act on warning signs before bullying becomes severe.</w:t>
            </w:r>
          </w:p>
          <w:p w:rsidR="00000000" w:rsidDel="00000000" w:rsidP="00000000" w:rsidRDefault="00000000" w:rsidRPr="00000000" w14:paraId="00000060">
            <w:pPr>
              <w:widowControl w:val="0"/>
              <w:spacing w:before="0"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1">
            <w:pPr>
              <w:widowControl w:val="0"/>
              <w:spacing w:before="0"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If we argue that these lawsuits won’t increase, then that will be hurting our incentive mechanisms as to why schools will change their behaviour! Show how liability creates necessary financial incentives for schools to implement comprehensive anti-bullying programs, staff training, and intervention systems. Without liability consequences, schools often treat bullying as a minor disciplinary issue rather than serious safety concern. Financial responsibility aligns institutional incentives with student welfare, encouraging proactive prevention rather than reactive damage control.</w:t>
            </w:r>
          </w:p>
          <w:p w:rsidR="00000000" w:rsidDel="00000000" w:rsidP="00000000" w:rsidRDefault="00000000" w:rsidRPr="00000000" w14:paraId="00000062">
            <w:pPr>
              <w:widowControl w:val="0"/>
              <w:numPr>
                <w:ilvl w:val="0"/>
                <w:numId w:val="1"/>
              </w:numPr>
              <w:spacing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So now, legal liability will ensure that adequate resources will be allocated to anti-bullying efforts rather than being diverted to other priorities. School administrators often underfund counseling services, social-emotional learning programs, and disciplinary follow-up due to competing budget pressures. Liability creates financial imperative to prioritize student safety appropriately.</w:t>
            </w:r>
          </w:p>
          <w:p w:rsidR="00000000" w:rsidDel="00000000" w:rsidP="00000000" w:rsidRDefault="00000000" w:rsidRPr="00000000" w14:paraId="00000063">
            <w:pPr>
              <w:widowControl w:val="0"/>
              <w:spacing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4">
            <w:pPr>
              <w:widowControl w:val="0"/>
              <w:spacing w:before="0" w:line="240" w:lineRule="auto"/>
              <w:rPr>
                <w:rFonts w:ascii="Cambria" w:cs="Cambria" w:eastAsia="Cambria" w:hAnsi="Cambria"/>
              </w:rPr>
            </w:pPr>
            <w:r w:rsidDel="00000000" w:rsidR="00000000" w:rsidRPr="00000000">
              <w:rPr>
                <w:rFonts w:ascii="Cambria" w:cs="Cambria" w:eastAsia="Cambria" w:hAnsi="Cambria"/>
                <w:rtl w:val="0"/>
              </w:rPr>
              <w:t xml:space="preserve">We need to expound further on the statement of harms to create a greater impetus for this imposition! the substantial psychological, educational, and physical harms from severe bullying including depression, anxiety, suicide attempts, academic decline, and long-term trauma. These consequences often require extensive mental health treatment, educational remediation, and medical intervention that creates significant costs for families. When schools fail to prevent predictable severe harm, they should bear responsibility for resulting damages.</w:t>
            </w:r>
          </w:p>
          <w:p w:rsidR="00000000" w:rsidDel="00000000" w:rsidP="00000000" w:rsidRDefault="00000000" w:rsidRPr="00000000" w14:paraId="00000065">
            <w:pPr>
              <w:widowControl w:val="0"/>
              <w:spacing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6">
            <w:pPr>
              <w:widowControl w:val="0"/>
              <w:spacing w:before="0" w:line="240" w:lineRule="auto"/>
              <w:rPr>
                <w:rFonts w:ascii="Cambria" w:cs="Cambria" w:eastAsia="Cambria" w:hAnsi="Cambria"/>
              </w:rPr>
            </w:pPr>
            <w:r w:rsidDel="00000000" w:rsidR="00000000" w:rsidRPr="00000000">
              <w:rPr>
                <w:rFonts w:ascii="Cambria" w:cs="Cambria" w:eastAsia="Cambria" w:hAnsi="Cambria"/>
                <w:rtl w:val="0"/>
              </w:rPr>
              <w:t xml:space="preserve">We are not engaging with Opp’s statement that precisely because these ;lawsuits are successful, that they become so dictatorial so as to hurt even more students than they should.</w:t>
            </w:r>
          </w:p>
          <w:p w:rsidR="00000000" w:rsidDel="00000000" w:rsidP="00000000" w:rsidRDefault="00000000" w:rsidRPr="00000000" w14:paraId="00000067">
            <w:pPr>
              <w:widowControl w:val="0"/>
              <w:spacing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8">
            <w:pPr>
              <w:widowControl w:val="0"/>
              <w:spacing w:before="0"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Please offer more POIs in the round!</w:t>
            </w:r>
          </w:p>
          <w:p w:rsidR="00000000" w:rsidDel="00000000" w:rsidP="00000000" w:rsidRDefault="00000000" w:rsidRPr="00000000" w14:paraId="00000069">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A">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04:02 - Good timing!</w:t>
            </w:r>
          </w:p>
        </w:tc>
      </w:tr>
    </w:tbl>
    <w:p w:rsidR="00000000" w:rsidDel="00000000" w:rsidP="00000000" w:rsidRDefault="00000000" w:rsidRPr="00000000" w14:paraId="00000071">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2">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3">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ageBreakBefore w:val="0"/>
      <w:spacing w:line="276" w:lineRule="auto"/>
      <w:jc w:val="center"/>
      <w:rPr/>
    </w:pPr>
    <w:r w:rsidDel="00000000" w:rsidR="00000000" w:rsidRPr="00000000">
      <w:rPr>
        <w:rtl w:val="0"/>
      </w:rPr>
    </w:r>
  </w:p>
  <w:p w:rsidR="00000000" w:rsidDel="00000000" w:rsidP="00000000" w:rsidRDefault="00000000" w:rsidRPr="00000000" w14:paraId="00000075">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30th of September 2025 &amp; PSD II Intermediate</w:t>
    </w:r>
    <w:r w:rsidDel="00000000" w:rsidR="00000000" w:rsidRPr="00000000">
      <w:rPr>
        <w:rtl w:val="0"/>
      </w:rPr>
    </w:r>
  </w:p>
  <w:p w:rsidR="00000000" w:rsidDel="00000000" w:rsidP="00000000" w:rsidRDefault="00000000" w:rsidRPr="00000000" w14:paraId="00000076">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