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Stephanie Kwok</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Don’t forget to signpost your speech before diving in! </w:t>
            </w:r>
          </w:p>
          <w:p w:rsidR="00000000" w:rsidDel="00000000" w:rsidP="00000000" w:rsidRDefault="00000000" w:rsidRPr="00000000" w14:paraId="00000055">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6">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While it’s good to reinforce that a balance of the competing goals can happen, we are not explaining how this is feasible as well as likely.</w:t>
            </w:r>
          </w:p>
          <w:p w:rsidR="00000000" w:rsidDel="00000000" w:rsidP="00000000" w:rsidRDefault="00000000" w:rsidRPr="00000000" w14:paraId="00000057">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asserting a very generalised incentive of parents to always prioritise their children. If they will already naturally do this, then why will the absence of these norms change anything in your world at all? They’ll end up sacrificing their careers anyways.</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explaining the failure of the norms when it comes to the example of Elon Musk!</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defense of autonomy, Opp already mentioned that all norms are coercive. Prop will also have to support a set of norms, so be very clear on why a pro-autonomy norm is the only kind of norm that overcomes this.</w:t>
            </w:r>
          </w:p>
          <w:p w:rsidR="00000000" w:rsidDel="00000000" w:rsidP="00000000" w:rsidRDefault="00000000" w:rsidRPr="00000000" w14:paraId="0000005B">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reinforcing specifically how this norm specifically hurts women.</w:t>
            </w:r>
          </w:p>
          <w:p w:rsidR="00000000" w:rsidDel="00000000" w:rsidP="00000000" w:rsidRDefault="00000000" w:rsidRPr="00000000" w14:paraId="0000005C">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However, we need to frame why individual autonomy is more important than a child’s well-being which will be Opp’s winning pathway.</w:t>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Don’t stop at the hurting women point, link it back to the loss of resources.</w:t>
            </w:r>
          </w:p>
          <w:p w:rsidR="00000000" w:rsidDel="00000000" w:rsidP="00000000" w:rsidRDefault="00000000" w:rsidRPr="00000000" w14:paraId="0000005F">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that families are more financially secure when both partners maintain career development and multiple income sources. Single-earner families face catastrophic risks from job loss, disability, or divorce that dual-career families can weather. Economic diversity protects family security better than traditional sacrifice models.</w:t>
            </w:r>
          </w:p>
          <w:p w:rsidR="00000000" w:rsidDel="00000000" w:rsidP="00000000" w:rsidRDefault="00000000" w:rsidRPr="00000000" w14:paraId="00000060">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reinforcement that society is also hurt by parents taking themselves out of the workforce. </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When we explain that the loss of autonomy leads to parents who are innately depleted, flip this to explain why this leads to worse parenting!</w:t>
            </w:r>
          </w:p>
          <w:p w:rsidR="00000000" w:rsidDel="00000000" w:rsidP="00000000" w:rsidRDefault="00000000" w:rsidRPr="00000000" w14:paraId="00000063">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Alter the framework of parenting, it’s not about quantity of time and resources. Establish that children benefit more from engaged, fulfilled parents than from parents who have sacrificed their identities and aspirations. Parental mental health, life satisfaction, and modeling of balanced living contribute more to child development than constant availability. Parents who maintain their own goals demonstrate healthy boundary-setting and personal agency to their children.</w:t>
            </w:r>
          </w:p>
          <w:p w:rsidR="00000000" w:rsidDel="00000000" w:rsidP="00000000" w:rsidRDefault="00000000" w:rsidRPr="00000000" w14:paraId="00000064">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couples who maintain individual identities and goals create healthier family environments than those who sacrifice everything for child-focused living. Partners who retain their own interests, careers, and relationships bring more to their romantic relationship and model healthy independence for children. Total family sacrifice often leads to resentment, loss of individual identity, and relationship deterioration.</w:t>
            </w:r>
          </w:p>
          <w:p w:rsidR="00000000" w:rsidDel="00000000" w:rsidP="00000000" w:rsidRDefault="00000000" w:rsidRPr="00000000" w14:paraId="00000065">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could also impact the quality of parenting. Show how children of parents who maintain diverse goals develop better independence, self-reliance, and realistic expectations about adult life. Children who see parents only as caregivers may struggle with separation anxiety and unrealistic dependence expectations. Observing parents pursue diverse goals teaches children about balanced adult living.</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work on structuring the speech more effectively, rather than just present a laundry list of arguments. We need deadlock breakers, instead of presenting our own POVs in a vacuum.</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04:10 - Good work! </w:t>
            </w:r>
          </w:p>
        </w:tc>
      </w:tr>
    </w:tbl>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