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Claris Leung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 is aimed for 3 minutes minimum]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hook that predicting artists success is not always possible, I like the direction!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how lack of resources may mean individuals may not be able to pursue art anymore!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without artists, the community will be dull because there won’t be as many new arts!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we spoke swifter than previous time! I appreciate this practice very much!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have some hand gestures please, our hands are still not comfortably moving! They are just hanging, this cannot happen!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how exactly the funding from the state will motivate the artists!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have an explicit conclusion!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2:35 – we can do better! 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Madison Mak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3 minutes minimum] 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hook that promised money may take away the specialty or the incentive to chase better art!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rebuttal that not all artists need fancy brushes, but a meaningful artwork can be done with minimum resources as well!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 strongly appreciate the use of CREI structure in your speech, this is very useful!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nuances of how many majestic masterpieces came through individuals such as Bethelhem without fancy resources!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a clear signposting on the speech!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needed to prove whether basic art tools such as brushes and so on are accessible for the average painter!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hand-gestures could benefit from increased movement. We are not comfortable with moving them yet!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on why the state has other priorities to fund, such as education, healthcare, development projects, and so on! 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4:04 – impressive, very well done! 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17 May 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