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Chloe Youxin Xu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allow children to take a therapy pet to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where you talked about how this contributes to children’s kindness and empathy!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flagposting today, e.g., number of arguments!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job taking POI! Good job answering that most people would not be as bothered with pets!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point about increased student positivity!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like the point on how this will make some students go to school more!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really need to work on our eye-contacts please!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absolutely need to work on our voice strength! We need to be louder and more confident!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about why vulnerable students really need this help!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this will help students be more “independent” and why that is a good thing!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 not need to prove children’s sickness/ struggles will be resolved!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4:56 – very good job – we need to keep this up! 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Alison Youchen Xu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allow children to take a therapy pet to school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that there would likely be distractions!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illustration that there would be a support system only for a few specific people! 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job taking POI! Good job answering confidently as well, which is good!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on voice control today, we sounded more confident and loud than before!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to how students will get more popular, that it may not happen because not everyone won’t appreciate it!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work on our eye contact please!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next focus on style needs to be our speaking pace. We need to speak quicker generally (and not get very slow at times)!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why squishies would be a sufficient alternative (or why that is enough)!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more on why the pet owner will have to worry more about what will happen to the pet. 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time: 5:07 – very good job – we need to keep this up!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6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8.</w:t>
    </w:r>
    <w:r w:rsidDel="00000000" w:rsidR="00000000" w:rsidRPr="00000000">
      <w:rPr>
        <w:rtl w:val="0"/>
      </w:rPr>
      <w:t xml:space="preserve">3 [Make-up]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