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Youchen Xu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ban afterschool tutoring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Hkd 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point is that children will get tired and exhausted!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nuances of how the children would want to rest, to have their own playing plans, or just spend time with their family!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point on the children’s pressure would be nightmare-ish! I like the nuance of how it makes them feel less interested to study!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tonal variation today was better!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conclusion to your speech as well!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hook should not be your stance, but should be a priority point and should give direction to the debate!  So do not only say what you support or believe, but say something engaging instead!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need to add names like Elisha or other names. Just say it in third person. E.g., when a children/student experiences something.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eye contact, please, that is, try to not look down on the paper soon after looking at your audience/judge!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about how fatigue or tiredness actually harms their regular studies as they would not be able to focus on their studies as much.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ime: 2:48 – we can do more!   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ban afterschool tutoring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3 minutes]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on how extra competition exists on jobs, and so why working hard is needed for the students!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the teachers would have more pressure to teach as they would have limited hours only!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humane nuances of how even teachers have their feelings, and have their own priorities too!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impact of students being more productive/ more capable in the process!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parental decisions are more trusted by the children!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speech could use some energy, please try to speak louder throughout!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the economic effect was a bit of an exaggeration point? We want to make more sensible claims that we can prove! (but also want to ensure that we keep our thoughts go big too)!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adapt some more hand gestures please! This looks like using your hand in a way that makes you look more presentable or engaging!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2:16 – we need to speak for longer please!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30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April 2025 | PSD I, Unit 8.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lef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