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b w:val="1"/>
                <w:rtl w:val="0"/>
              </w:rPr>
              <w:t xml:space="preserve">That parents should not be allowed to help students with their homework.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like that you attempted to have an opening line!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job! You included a solid reference to support your argument!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argument focusing on a student’s growth was well-chosen. It hit the central issue of the debate, and it was a great area to focus on! </w:t>
            </w:r>
          </w:p>
          <w:p w:rsidR="00000000" w:rsidDel="00000000" w:rsidP="00000000" w:rsidRDefault="00000000" w:rsidRPr="00000000" w14:paraId="0000000C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1:53 - Great job on timing! </w:t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start with arbitrary number as a fact. This reduces your credibility.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use a proper structure for your argument.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Clearly signpost what you will do in a speech.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minimize the use of casual fillers in your speech like “yeah”. And also other casual remarks.</w:t>
            </w:r>
          </w:p>
          <w:p w:rsidR="00000000" w:rsidDel="00000000" w:rsidP="00000000" w:rsidRDefault="00000000" w:rsidRPr="00000000" w14:paraId="0000001D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