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Chanel Lee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believes that children's media should exclusively feature happy endings. 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[Speech today is aimed at 4 to 5 minutes!]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content of your hook was good, but it did not come across strongly!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better grip of our hook, we should be able to deliver with more confidence!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appreciate that you had a clear signposting!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I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your point that the average child gets affected by sad stories!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analysis that not all children want a happy ending!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also talk about the educational bit of sad ending movies as well!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Strategic comment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focus on the fact that you can also have a happy ending! The difference is that not “all” has to have a happy ending!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This would help you place your burden on your opponent!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speak with more volume!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more eye-contact!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 gestures must increase!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 </w:t>
            </w:r>
            <w:r w:rsidDel="00000000" w:rsidR="00000000" w:rsidRPr="00000000">
              <w:rPr>
                <w:rtl w:val="0"/>
              </w:rPr>
              <w:t xml:space="preserve">3:00 – Let’s try to do more, I know you can do it!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Marcel Tsim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believes that children's media should exclusively feature happy endings.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[Speech today is aimed at 4 to 5 minutes!]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Interesting and strong beginning! I like the analysis very much!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flagposting!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analysis that children can be affected negatively.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needed to explain here why it is that children are more malleable, and therefore why exclusively children would not deal with emotions like this.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the nuance of how this can affect children long-term. 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use of the example of books such as Fault in Our Stars!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children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Strategic comment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Your burden is to prove “all” media for children have a happy ending, not why generally happy ending media is good!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Our eye-contact has improved really well!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Our hand gestures need to improve, we can comfortably move them around for increasing our speech to appear more engaged!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:22 – Well done!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jc w:val="center"/>
      <w:rPr/>
    </w:pPr>
    <w:r w:rsidDel="00000000" w:rsidR="00000000" w:rsidRPr="00000000">
      <w:rPr>
        <w:rtl w:val="0"/>
      </w:rPr>
      <w:t xml:space="preserve">12 June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2025 | PSD I, Unit 10.3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