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Chanel Yuen Wah Lee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Opposes the rise of Philanthro-tainment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 today is aimed at 5 minutes minimum!]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hook was generic. Saying many people do it does not explain or give direction to why you do not support it!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that you signposted that you had two arguments.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need to repeat the info-slide (e.g., philantro-tainment)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compliments are not worth the large money spent is an interesting idea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instead argue how the money can be given in ways that help people get out of poverty, by giving small micro-loans, and so on!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why hatred comments are likely!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also unclear why these hatred comments are so important that you would oppose the activity!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Strategic comment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Remember, there are good sides of philantro-tainment! Many people benefit and are able to survive, or their day is made.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really needed to explain here why the problems you flagged are more important than these benefits!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eye contact; we just stared in our notes today!!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volume has improved, we now sound more dynamic with variation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more speed. We are still speaking slowly!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 </w:t>
            </w:r>
            <w:r w:rsidDel="00000000" w:rsidR="00000000" w:rsidRPr="00000000">
              <w:rPr>
                <w:rtl w:val="0"/>
              </w:rPr>
              <w:t xml:space="preserve">3:18 – we must do better!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center"/>
      <w:rPr/>
    </w:pPr>
    <w:r w:rsidDel="00000000" w:rsidR="00000000" w:rsidRPr="00000000">
      <w:rPr>
        <w:rtl w:val="0"/>
      </w:rPr>
      <w:t xml:space="preserve">22 May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2025 | PSD I, Unit 9.4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