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have to prioritise coming up with a hook to open a speech with! </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extremely important to have perfect speech flow to open with since you’re making a first impression.</w:t>
            </w:r>
          </w:p>
          <w:p w:rsidR="00000000" w:rsidDel="00000000" w:rsidP="00000000" w:rsidRDefault="00000000" w:rsidRPr="00000000" w14:paraId="00000056">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pacing is good and slow in the beginning, we just need to say without interruptions.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Throughout your speech, your pacing is actually exactly right! You maintained a steady rhythm that allowed your points to resonate with the audience, making it easy to follow your argument.</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main problem is the choppy delivery, and the many uhms.</w:t>
            </w:r>
          </w:p>
          <w:p w:rsidR="00000000" w:rsidDel="00000000" w:rsidP="00000000" w:rsidRDefault="00000000" w:rsidRPr="00000000" w14:paraId="0000005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Think ahead of time what words you are going to say, and try to articulate it slowly to avoid all of the word crutches.</w:t>
            </w:r>
          </w:p>
          <w:p w:rsidR="00000000" w:rsidDel="00000000" w:rsidP="00000000" w:rsidRDefault="00000000" w:rsidRPr="00000000" w14:paraId="0000005B">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“Right” is our favourite crutch word.</w:t>
            </w:r>
          </w:p>
          <w:p w:rsidR="00000000" w:rsidDel="00000000" w:rsidP="00000000" w:rsidRDefault="00000000" w:rsidRPr="00000000" w14:paraId="0000005C">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We have room to improve on conviction. There were moments when your delivery felt hesitant, which made some of your points less impactful. </w:t>
            </w:r>
          </w:p>
          <w:p w:rsidR="00000000" w:rsidDel="00000000" w:rsidP="00000000" w:rsidRDefault="00000000" w:rsidRPr="00000000" w14:paraId="0000005E">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project more emotional investment and we need to present the point as if we are personally affected by these points.</w:t>
            </w:r>
          </w:p>
          <w:p w:rsidR="00000000" w:rsidDel="00000000" w:rsidP="00000000" w:rsidRDefault="00000000" w:rsidRPr="00000000" w14:paraId="0000005F">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Your intonation could be improved. At times, your voice sounded flat, which made it harder for the audience to stay engaged. We need to put in more effort to add variation in your tone to emphasise key ideas and maintain the interest of your audience.</w:t>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It isn’t clear why progressive education is exclusively the only thing that incorporates the kind of modern skills that the market will find value in anyways.</w:t>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Your eye contact was great! You connected well with the audience which helped convey your confidence.</w:t>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Fonts w:ascii="Cambria" w:cs="Cambria" w:eastAsia="Cambria" w:hAnsi="Cambria"/>
                <w:rtl w:val="0"/>
              </w:rPr>
              <w:t xml:space="preserve">Solid use of gestures when you incorporate the use of one hand to emphasise your point. </w:t>
            </w:r>
          </w:p>
          <w:p w:rsidR="00000000" w:rsidDel="00000000" w:rsidP="00000000" w:rsidRDefault="00000000" w:rsidRPr="00000000" w14:paraId="00000066">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your gestures could be more intentional. At times, they felt a bit random and didn't always align with your message. Practice using purposeful gestures that enhance your delivery and support your points.</w:t>
            </w: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Your choice of words could be refined. </w:t>
            </w:r>
          </w:p>
          <w:p w:rsidR="00000000" w:rsidDel="00000000" w:rsidP="00000000" w:rsidRDefault="00000000" w:rsidRPr="00000000" w14:paraId="00000069">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good part is you are using simple, clear language. So, it’s easy to understand.</w:t>
            </w:r>
          </w:p>
          <w:p w:rsidR="00000000" w:rsidDel="00000000" w:rsidP="00000000" w:rsidRDefault="00000000" w:rsidRPr="00000000" w14:paraId="0000006A">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are lacking the kind of vocabulary that would create greater impact!</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7.28 - Watch for time.</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November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