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call-out that there’s a lot of tension in Opp’s case, however, the judge will see that they are actually being dynamic by considering both scenarios of getting into power and not getting into power as both being beneficial.</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you signpost ALL of the clashes before diving into them?</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Be careful with the characterisation of how they lack any influence or voters, this also undercuts your movement’s ability in holding the state accountable from the outside!</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more strategic characterisation is that they are powerful, but they then lose all of their supporters once they transition to a governmental role.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In order to claim that all of these prominent activists will end up losing their influence and original batch of followers, we need to characterise the psyche of these voter base and why they will turn against these activists.</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Haven’t they earned a cult of personality strong enough to still hold on to their voter base? We need to engage with Opp’s analysis on how strong the hold they have over their own followers.</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Do these voters even have other political alternatives to turn to? Do they just not go out and vote?</w:t>
            </w:r>
          </w:p>
          <w:p w:rsidR="00000000" w:rsidDel="00000000" w:rsidP="00000000" w:rsidRDefault="00000000" w:rsidRPr="00000000" w14:paraId="0000005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Try to expand the political impact to even killing the movement overall due to the loss of their leader.</w:t>
            </w:r>
          </w:p>
          <w:p w:rsidR="00000000" w:rsidDel="00000000" w:rsidP="00000000" w:rsidRDefault="00000000" w:rsidRPr="00000000" w14:paraId="0000005F">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Why is it critical for movement to hold on to the mobilisation of their critical mass?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The analysis on why change doesn’t happen is too minimal! We need to explain the political structure and explain that lawmakers make little impact as individuals and they have to garner a simple majority still to make any tangible change in office.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on why activists can perform their role better outside of the governmental system.</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movement can scrutinise the politicians and state, but this doesn’t mean that it will actually be effective!</w:t>
            </w:r>
          </w:p>
          <w:p w:rsidR="00000000" w:rsidDel="00000000" w:rsidP="00000000" w:rsidRDefault="00000000" w:rsidRPr="00000000" w14:paraId="00000065">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What exactly are these mechanisms of change as a movement? Is it protests and media scrutiny? We need to actually analyse why the state will listen to the movement, considering all the reasons you told me as to why the movement was so weak. </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 does this compare to the political and state power that Opp says these activists will now have? Opp argued that they will have important information that can be exposed, and other politicians are more likely to listen to you.</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After reinforcing hope and influence, to what end can we utilise this to the improvement of the movement.</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we can still endorse other candidates who represent our values, and co-opt all of the benefits of power that Opp gave.</w:t>
            </w:r>
          </w:p>
          <w:p w:rsidR="00000000" w:rsidDel="00000000" w:rsidP="00000000" w:rsidRDefault="00000000" w:rsidRPr="00000000" w14:paraId="0000006A">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6.08</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