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Demopoulous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speech flow and control when you started your speech.</w:t>
            </w:r>
          </w:p>
          <w:p w:rsidR="00000000" w:rsidDel="00000000" w:rsidP="00000000" w:rsidRDefault="00000000" w:rsidRPr="00000000" w14:paraId="0000005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pacing is good and slow in the beginning.</w:t>
            </w:r>
          </w:p>
          <w:p w:rsidR="00000000" w:rsidDel="00000000" w:rsidP="00000000" w:rsidRDefault="00000000" w:rsidRPr="00000000" w14:paraId="0000005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Good use of emphasis within your intonation.</w:t>
            </w:r>
          </w:p>
          <w:p w:rsidR="00000000" w:rsidDel="00000000" w:rsidP="00000000" w:rsidRDefault="00000000" w:rsidRPr="00000000" w14:paraId="00000057">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This level of emotional conviction is a great improvement from your default state, keep it up!!</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 see your effort in putting emphasis on your conviction.</w:t>
            </w:r>
          </w:p>
          <w:p w:rsidR="00000000" w:rsidDel="00000000" w:rsidP="00000000" w:rsidRDefault="00000000" w:rsidRPr="00000000" w14:paraId="0000005A">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But the level of energy ebbs away with time, we need to make sure you’re keeping up that level of emphasis throughout.</w:t>
            </w:r>
          </w:p>
          <w:p w:rsidR="00000000" w:rsidDel="00000000" w:rsidP="00000000" w:rsidRDefault="00000000" w:rsidRPr="00000000" w14:paraId="0000005B">
            <w:pPr>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While in general, the conviction level is good; specifically, we need to project more emotional investment and we need to present the point as if we are personally affected by these points.</w:t>
            </w:r>
          </w:p>
          <w:p w:rsidR="00000000" w:rsidDel="00000000" w:rsidP="00000000" w:rsidRDefault="00000000" w:rsidRPr="00000000" w14:paraId="0000005C">
            <w:pPr>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There are specific moments where there is a sense of hesitance or small pauses imbued in the sentences, these are when the conviction is sucked out from the content.</w:t>
            </w:r>
          </w:p>
          <w:p w:rsidR="00000000" w:rsidDel="00000000" w:rsidP="00000000" w:rsidRDefault="00000000" w:rsidRPr="00000000" w14:paraId="0000005D">
            <w:pPr>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There was a moment in your speech later on when you were speaking about the wealth gap, where the emotional conviction was very well done! This is how you should sound like for the rest of your speech.</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Good pushback on co-opting a lot of the benefits from Prop.</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complemented your points nicely and helped to emphasise the arguments here and there.</w:t>
            </w:r>
          </w:p>
          <w:p w:rsidR="00000000" w:rsidDel="00000000" w:rsidP="00000000" w:rsidRDefault="00000000" w:rsidRPr="00000000" w14:paraId="00000062">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However, the gestures can seem one-dimensional and repetitive, which is the circling of one hand over and over.</w:t>
            </w:r>
          </w:p>
          <w:p w:rsidR="00000000" w:rsidDel="00000000" w:rsidP="00000000" w:rsidRDefault="00000000" w:rsidRPr="00000000" w14:paraId="00000063">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So, 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rPr>
            </w:pPr>
            <w:r w:rsidDel="00000000" w:rsidR="00000000" w:rsidRPr="00000000">
              <w:rPr>
                <w:rFonts w:ascii="Cambria" w:cs="Cambria" w:eastAsia="Cambria" w:hAnsi="Cambria"/>
                <w:rtl w:val="0"/>
              </w:rPr>
              <w:t xml:space="preserve">Your pacing was excellent! You maintained a steady rhythm that allowed your points to resonate with the audience, making it easy to follow your argument.</w:t>
            </w:r>
            <w:r w:rsidDel="00000000" w:rsidR="00000000" w:rsidRPr="00000000">
              <w:rPr>
                <w:rtl w:val="0"/>
              </w:rPr>
            </w:r>
          </w:p>
          <w:p w:rsidR="00000000" w:rsidDel="00000000" w:rsidP="00000000" w:rsidRDefault="00000000" w:rsidRPr="00000000" w14:paraId="0000006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67">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Your eye contact was very good! You connected well with the audience which helped a level of engagement with your audience.</w:t>
            </w:r>
          </w:p>
          <w:p w:rsidR="00000000" w:rsidDel="00000000" w:rsidP="00000000" w:rsidRDefault="00000000" w:rsidRPr="00000000" w14:paraId="0000006A">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But occasionally it does seem like we’re glued to the document, because our hands are moving wildly but our head is static.</w:t>
            </w:r>
          </w:p>
          <w:p w:rsidR="00000000" w:rsidDel="00000000" w:rsidP="00000000" w:rsidRDefault="00000000" w:rsidRPr="00000000" w14:paraId="0000006B">
            <w:pPr>
              <w:rPr>
                <w:rFonts w:ascii="Cambria" w:cs="Cambria" w:eastAsia="Cambria" w:hAnsi="Cambria"/>
                <w:b w:val="1"/>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I appreciate imbuing some witty bits into the speech and incorporating your personality!</w:t>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F">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BUT there’s a lack of rhetoric that could bring your speech to the next level.</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Fonts w:ascii="Cambria" w:cs="Cambria" w:eastAsia="Cambria" w:hAnsi="Cambria"/>
                <w:rtl w:val="0"/>
              </w:rPr>
              <w:t xml:space="preserve">Don’t voice out your internal monologue when you were confused about the timing, carry on!</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7.00 - Good timing!</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November 2024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