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Demopoulos</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w:t>
            </w:r>
            <w:r w:rsidDel="00000000" w:rsidR="00000000" w:rsidRPr="00000000">
              <w:rPr>
                <w:rFonts w:ascii="Cambria" w:cs="Cambria" w:eastAsia="Cambria" w:hAnsi="Cambria"/>
                <w:rtl w:val="0"/>
              </w:rPr>
              <w:t xml:space="preserve"> all patents on green technology should be</w:t>
            </w:r>
          </w:p>
          <w:p w:rsidR="00000000" w:rsidDel="00000000" w:rsidP="00000000" w:rsidRDefault="00000000" w:rsidRPr="00000000" w14:paraId="00000005">
            <w:pPr>
              <w:widowControl w:val="0"/>
              <w:rPr>
                <w:rFonts w:ascii="Cambria" w:cs="Cambria" w:eastAsia="Cambria" w:hAnsi="Cambria"/>
              </w:rPr>
            </w:pPr>
            <w:r w:rsidDel="00000000" w:rsidR="00000000" w:rsidRPr="00000000">
              <w:rPr>
                <w:rFonts w:ascii="Cambria" w:cs="Cambria" w:eastAsia="Cambria" w:hAnsi="Cambria"/>
                <w:rtl w:val="0"/>
              </w:rPr>
              <w:t xml:space="preserve">government-owned</w:t>
            </w:r>
            <w:r w:rsidDel="00000000" w:rsidR="00000000" w:rsidRPr="00000000">
              <w:rPr>
                <w:rtl w:val="0"/>
              </w:rPr>
            </w:r>
          </w:p>
        </w:tc>
      </w:tr>
    </w:tbl>
    <w:p w:rsidR="00000000" w:rsidDel="00000000" w:rsidP="00000000" w:rsidRDefault="00000000" w:rsidRPr="00000000" w14:paraId="00000006">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2">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rhetoric on money being the most important for corporations, but bear in mind that the Opposition does not disagree with this! They’re saying the same profit incentive leads to more innovation.</w:t>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innovation:</w:t>
            </w:r>
          </w:p>
          <w:p w:rsidR="00000000" w:rsidDel="00000000" w:rsidP="00000000" w:rsidRDefault="00000000" w:rsidRPr="00000000" w14:paraId="00000058">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point about how certain programs will still have investment. Can you provide an example relevant to green tech? Example: chemical engineering to produce eco-friendly fertilizers will always see funding from non-gov sector as well as VCs because of how widespread its usage can be irrespective of who owns it.</w:t>
            </w:r>
          </w:p>
          <w:p w:rsidR="00000000" w:rsidDel="00000000" w:rsidP="00000000" w:rsidRDefault="00000000" w:rsidRPr="00000000" w14:paraId="00000059">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point about brand recognition. You haven’t sufficiently established why it’s super significant, so much that there is no decline in investment. </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point about how PR and political incentives are aligned towards fighting big corps, however, there is insufficient link with how it helps innovation in general. </w:t>
            </w:r>
          </w:p>
          <w:p w:rsidR="00000000" w:rsidDel="00000000" w:rsidP="00000000" w:rsidRDefault="00000000" w:rsidRPr="00000000" w14:paraId="0000005C">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it the case that political representatives will push for prioritizing funding for certain technologies (better straws, better lab meat, better fertilizers) as the people demand it? </w:t>
            </w:r>
          </w:p>
          <w:p w:rsidR="00000000" w:rsidDel="00000000" w:rsidP="00000000" w:rsidRDefault="00000000" w:rsidRPr="00000000" w14:paraId="0000005D">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Are companies going to participate in this wave for better PR? Is that effective enough?</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Interesting pushback that there’s still profit incentive to continue innovation in some way without patenting, but the Opposition's statement is still true that you minimise their profit margins.</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need a business model comparison here:</w:t>
            </w:r>
          </w:p>
          <w:p w:rsidR="00000000" w:rsidDel="00000000" w:rsidP="00000000" w:rsidRDefault="00000000" w:rsidRPr="00000000" w14:paraId="00000061">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innovator will still have a first mover’s advantage and they can flood the market sooner than the government can do anything with their new patent ownership.</w:t>
            </w:r>
          </w:p>
          <w:p w:rsidR="00000000" w:rsidDel="00000000" w:rsidP="00000000" w:rsidRDefault="00000000" w:rsidRPr="00000000" w14:paraId="00000062">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brand recognition, well done! Tell me why the brand of saving the climate is crucial for market dominance.</w:t>
            </w:r>
          </w:p>
          <w:p w:rsidR="00000000" w:rsidDel="00000000" w:rsidP="00000000" w:rsidRDefault="00000000" w:rsidRPr="00000000" w14:paraId="00000063">
            <w:pPr>
              <w:widowControl w:val="0"/>
              <w:numPr>
                <w:ilvl w:val="2"/>
                <w:numId w:val="2"/>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But it’s not clear why companies have to show altruism in order to achieve this branding.</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are getting sucked into the innovation clash for so long, when that is meant to be Prop’s losing clash. So strategically, focus on why accessibility outweighs innovation.</w:t>
            </w:r>
          </w:p>
          <w:p w:rsidR="00000000" w:rsidDel="00000000" w:rsidP="00000000" w:rsidRDefault="00000000" w:rsidRPr="00000000" w14:paraId="00000066">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innovation means very little if the general public cannot access the innovation.</w:t>
            </w:r>
          </w:p>
          <w:p w:rsidR="00000000" w:rsidDel="00000000" w:rsidP="00000000" w:rsidRDefault="00000000" w:rsidRPr="00000000" w14:paraId="0000006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 point about how specific countries get bigger due to patent protection is illustrated well, although it severely lacks examples. Keep in mind that the opp side can easily flip it arguing how small start ups that innovate won’t be able to protect their patents too, which is a significant loss and a prevention from them getting bigger. </w:t>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 integrate the rebuttals with the clashes, because there’s a lot of overlap pertaining to innovation.</w:t>
            </w:r>
          </w:p>
          <w:p w:rsidR="00000000" w:rsidDel="00000000" w:rsidP="00000000" w:rsidRDefault="00000000" w:rsidRPr="00000000" w14:paraId="0000006B">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reinforcing state incentives. Try to ground it to NASA innovations being publicly distributed, such as microchip technology which became essential for every modern device.</w:t>
            </w:r>
          </w:p>
          <w:p w:rsidR="00000000" w:rsidDel="00000000" w:rsidP="00000000" w:rsidRDefault="00000000" w:rsidRPr="00000000" w14:paraId="0000006C">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be more engaging to Opp’s claim here that the state has more volatile incentives when it comes to funding green initiatives.</w:t>
            </w:r>
          </w:p>
          <w:p w:rsidR="00000000" w:rsidDel="00000000" w:rsidP="00000000" w:rsidRDefault="00000000" w:rsidRPr="00000000" w14:paraId="0000006D">
            <w:pPr>
              <w:widowControl w:val="0"/>
              <w:numPr>
                <w:ilvl w:val="2"/>
                <w:numId w:val="5"/>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So reinforce the rise of green political capital and the state being firmly pro-climate if they are engaging in this policy.</w:t>
            </w:r>
          </w:p>
          <w:p w:rsidR="00000000" w:rsidDel="00000000" w:rsidP="00000000" w:rsidRDefault="00000000" w:rsidRPr="00000000" w14:paraId="0000006E">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Can we acknowledge the elephant in the room and explain why the state has the CAPACITY for wide-scale distribution? You’re winning the incentives clash, but not necessarily the capacity clash.</w:t>
            </w:r>
          </w:p>
          <w:p w:rsidR="00000000" w:rsidDel="00000000" w:rsidP="00000000" w:rsidRDefault="00000000" w:rsidRPr="00000000" w14:paraId="0000006F">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Opposition has broadly made the claim that the state doesn’t have the resources to achieve this.</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Stating that the government will have a fair method of patent allocation/licensing isn’t a mechanistic explanation as to how that is ensured. </w:t>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combating bad uses of patents, it will be very helpful if we can structure all the different ways in which patents are abused:</w:t>
            </w:r>
          </w:p>
          <w:p w:rsidR="00000000" w:rsidDel="00000000" w:rsidP="00000000" w:rsidRDefault="00000000" w:rsidRPr="00000000" w14:paraId="00000074">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E.g. Patent hoarding via over-patenting without mobilising it.</w:t>
            </w:r>
          </w:p>
          <w:p w:rsidR="00000000" w:rsidDel="00000000" w:rsidP="00000000" w:rsidRDefault="00000000" w:rsidRPr="00000000" w14:paraId="0000007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E.g. Suing competitors by weaponising patent laws.</w:t>
            </w:r>
          </w:p>
          <w:p w:rsidR="00000000" w:rsidDel="00000000" w:rsidP="00000000" w:rsidRDefault="00000000" w:rsidRPr="00000000" w14:paraId="0000007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E.g. Stealing technology from SMEs and using their power to patent it first.</w:t>
            </w:r>
          </w:p>
          <w:p w:rsidR="00000000" w:rsidDel="00000000" w:rsidP="00000000" w:rsidRDefault="00000000" w:rsidRPr="00000000" w14:paraId="0000007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Avoid all these moments of vocalising your inner monologue on not understanding what your teammate has written!</w:t>
            </w:r>
          </w:p>
          <w:p w:rsidR="00000000" w:rsidDel="00000000" w:rsidP="00000000" w:rsidRDefault="00000000" w:rsidRPr="00000000" w14:paraId="0000007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 We can afford to offer more.</w:t>
            </w:r>
          </w:p>
          <w:p w:rsidR="00000000" w:rsidDel="00000000" w:rsidP="00000000" w:rsidRDefault="00000000" w:rsidRPr="00000000" w14:paraId="0000007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8.12 - Good timing!</w:t>
            </w:r>
          </w:p>
        </w:tc>
      </w:tr>
    </w:tbl>
    <w:p w:rsidR="00000000" w:rsidDel="00000000" w:rsidP="00000000" w:rsidRDefault="00000000" w:rsidRPr="00000000" w14:paraId="0000008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ageBreakBefore w:val="0"/>
      <w:spacing w:line="276" w:lineRule="auto"/>
      <w:jc w:val="center"/>
      <w:rPr/>
    </w:pPr>
    <w:r w:rsidDel="00000000" w:rsidR="00000000" w:rsidRPr="00000000">
      <w:rPr>
        <w:rtl w:val="0"/>
      </w:rPr>
    </w:r>
  </w:p>
  <w:p w:rsidR="00000000" w:rsidDel="00000000" w:rsidP="00000000" w:rsidRDefault="00000000" w:rsidRPr="00000000" w14:paraId="0000008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May 2025 &amp; PSD III Advanced</w:t>
    </w:r>
  </w:p>
  <w:p w:rsidR="00000000" w:rsidDel="00000000" w:rsidP="00000000" w:rsidRDefault="00000000" w:rsidRPr="00000000" w14:paraId="0000008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