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Vania Wong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enforce filial responsibility laws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Work on the hook to be a little bit longer and more impactful!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Signposting please!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counterfactual on relying on the state in order to care for the elderly instead!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Proposition argued that there’s insufficient funding for this, how will Opposition overcome this.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good moral parallel on parents surrendering the right to their children, and children need to avail of the same mechanism!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made some strong strategic observations today, good job!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Strong rebuttal on breaking the moral imperative that children owe to parents.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we cannot just attack the failure of parents, as Prop has also proposed caveats to exempt children who have been mistreated by parents.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requirement of financial obligation also seems commensurate to what parents have already provided, which is basic needs while growing up.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appreciate the countermodel, at this point, there has been no clear defence of your countermodel. Actively explain to me why it’s a good enough alternative to deal with the rising ageing population, otherwise Prop will win on the biggest issue of human costs.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Some of our attacks have been removed by Prop’s strategic modelling, such as exempting low-income children, as this deals with the intergenerational poverty premise you have.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argument on the lack of consent on the child’s part.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Make a clear observation that this directly clashes and takes down Prop’s first argument.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understand the broad claim that parents should bear the full consequences of their own action, we’re not stating HOW this analysis takes down the claim of reciprocity.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moral parallel on the lack of choice, but we need examples that are more specifically grounded on the parent-child relationship.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have a 2nd argument in a 7 mins speech! Focus on how this harms the parent-child relationship, especially since Prop is currently still winning on the clash of the well-being of parents.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job offering POIs today!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7.01 - Good job today!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 September 2024 &amp; PSD III Advanced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