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use of the boxer analogy at the top of your speech, but it isn’t very clear why post-colonial states are stuck in this cycle of oppression.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of post-colonial states being in systems where their resources are extracted in favour of their colonisers, among other things.</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why can’t these states sever these unfavourable ties or change the agreements? Your case presumes that the post-colonial states are aware of these poor arrangements and want to distance themselves, so why is this policy necessary?</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lacking clarity on what constitutes this history curricula. I understand negative depictions, but what will this look like?</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you be okay with engaging in historical revisionism for this purpose?</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you wash over any accountability towards local leaders and practices?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argument on post-colonial healing.</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why must this be done specifically by history curricula? Was this necessary in order to engage in nation-building?</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even more grounding and illustrations on what type of harms and historical baggage they suffer from due to colonial practices, and they require this external party to be blamed.</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a lot of racial divisions are a byproduct of divide-and-conquer, so we can use this as a pathway of mending the bridges between different ethnicities.</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63">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divisiveness could lead to an existential crisis for these young states and they are incapable of ever pulling themselves out of destitution.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fixing post-colonial challenges in the forms of terrible public policies, why were we aiming to fix this via history curricula?</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better characterisation of the effective way in which our colonisers have built in social systems that idolise white traits, and thus fixing the education system becomes an instrumental pathway towards correcting this.</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a lot of Asian societies colonised by the West admire Western features and beauty standards to the extent of colorism and problematic practices like skin bleaching.</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prove the power of history education in shaping the perspectives of the future generation?</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on reframing responsibility away from their ancestors and forming a stronger cultural identity.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7.13</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