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break up monopolies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hook!</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Nice explanation on why monopolies may start with lower prices for market dominance, then they switch towards aggressive pricing mechanisms.</w:t>
            </w:r>
          </w:p>
          <w:p w:rsidR="00000000" w:rsidDel="00000000" w:rsidP="00000000" w:rsidRDefault="00000000" w:rsidRPr="00000000" w14:paraId="0000005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provide a business incentive as to why this makes sense for them to do?</w:t>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After pointing out that they will eliminate all forms of competition, angle the impact towards how the free market is destroyed but it is precisely the free market that is a correcting mechanism against ALL bad corporate practices, so this is the biggest harm of all in the debate.</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We’re doing a good job on the mechanistic analysis and not enough time on the impact analysis! Why is it important that we focus on the lack of consumer choice?</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Consumers are denied innovation that are created by small companies so we are deprived of higher quality products.</w:t>
            </w:r>
          </w:p>
          <w:p w:rsidR="00000000" w:rsidDel="00000000" w:rsidP="00000000" w:rsidRDefault="00000000" w:rsidRPr="00000000" w14:paraId="0000005C">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Quality of services become far worse when they are monopolies since they are not threatened.</w:t>
            </w:r>
          </w:p>
          <w:p w:rsidR="00000000" w:rsidDel="00000000" w:rsidP="00000000" w:rsidRDefault="00000000" w:rsidRPr="00000000" w14:paraId="0000005D">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Post-hostile takeover, they sit on all of the innovations they acquire, their only goal is to kill the competitor.</w:t>
            </w:r>
          </w:p>
          <w:p w:rsidR="00000000" w:rsidDel="00000000" w:rsidP="00000000" w:rsidRDefault="00000000" w:rsidRPr="00000000" w14:paraId="0000005E">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Can you deal with Opp’s recharacterisation that there’s actually competition existing even with monopolies?</w:t>
            </w:r>
          </w:p>
          <w:p w:rsidR="00000000" w:rsidDel="00000000" w:rsidP="00000000" w:rsidRDefault="00000000" w:rsidRPr="00000000" w14:paraId="00000060">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what we learned about market collusion and deciding to not compete with each other.</w:t>
            </w:r>
          </w:p>
          <w:p w:rsidR="00000000" w:rsidDel="00000000" w:rsidP="00000000" w:rsidRDefault="00000000" w:rsidRPr="00000000" w14:paraId="00000061">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are missing a key engagement on innovation from Opp!</w:t>
            </w:r>
          </w:p>
          <w:p w:rsidR="00000000" w:rsidDel="00000000" w:rsidP="00000000" w:rsidRDefault="00000000" w:rsidRPr="00000000" w14:paraId="00000063">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Prop actually gains more innovation when there is a business incentive to gain market leadership.</w:t>
            </w:r>
          </w:p>
          <w:p w:rsidR="00000000" w:rsidDel="00000000" w:rsidP="00000000" w:rsidRDefault="00000000" w:rsidRPr="00000000" w14:paraId="00000064">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state can provide incentives for greater innovation.</w:t>
            </w:r>
          </w:p>
          <w:p w:rsidR="00000000" w:rsidDel="00000000" w:rsidP="00000000" w:rsidRDefault="00000000" w:rsidRPr="00000000" w14:paraId="0000006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reasoning on ‘too big to fail’ companies forces the state’s hands.</w:t>
            </w:r>
          </w:p>
          <w:p w:rsidR="00000000" w:rsidDel="00000000" w:rsidP="00000000" w:rsidRDefault="00000000" w:rsidRPr="00000000" w14:paraId="0000006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harm on corporate capture.</w:t>
            </w:r>
          </w:p>
          <w:p w:rsidR="00000000" w:rsidDel="00000000" w:rsidP="00000000" w:rsidRDefault="00000000" w:rsidRPr="00000000" w14:paraId="00000069">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Both of the above mechanistic analyses lack the kind of grounding to show when this actually happens, as well as an impact analysis on why this is incredibly harmful!</w:t>
            </w:r>
          </w:p>
          <w:p w:rsidR="00000000" w:rsidDel="00000000" w:rsidP="00000000" w:rsidRDefault="00000000" w:rsidRPr="00000000" w14:paraId="0000006A">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we had spent more time analysing why the public good is sacrified, we can frame this as a response to 1st Opp’s principle argument on the injustice of taking away the right to property of private businesses. We don’t let businesses have infinite powers to expand wealth if it comes at the expense of public interest.</w:t>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6.15</w:t>
            </w:r>
            <w:r w:rsidDel="00000000" w:rsidR="00000000" w:rsidRPr="00000000">
              <w:rPr>
                <w:rtl w:val="0"/>
              </w:rPr>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March 2025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