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Vania Wong</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prefers the subscription model over the advertising model in social media</w:t>
            </w:r>
            <w:r w:rsidDel="00000000" w:rsidR="00000000" w:rsidRPr="00000000">
              <w:rPr>
                <w:rtl w:val="0"/>
              </w:rPr>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8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Good use of the fact that users become the product as the hook for today.</w:t>
            </w:r>
          </w:p>
          <w:p w:rsidR="00000000" w:rsidDel="00000000" w:rsidP="00000000" w:rsidRDefault="00000000" w:rsidRPr="00000000" w14:paraId="00000055">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7">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Strategic middle ground of using the freemium model, we will need to clarify what EXTENT of services are available on the free-side.</w:t>
            </w:r>
          </w:p>
          <w:p w:rsidR="00000000" w:rsidDel="00000000" w:rsidP="00000000" w:rsidRDefault="00000000" w:rsidRPr="00000000" w14:paraId="00000058">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clarity as well on subscription-based companies prioritising user rights, such as privacy, however this is not something we can fiat (it’s not a policy debate, it’s a prefers debate). We will still need to mechanise how so later on.</w:t>
            </w:r>
          </w:p>
          <w:p w:rsidR="00000000" w:rsidDel="00000000" w:rsidP="00000000" w:rsidRDefault="00000000" w:rsidRPr="00000000" w14:paraId="00000059">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done on examples throughout.</w:t>
            </w:r>
          </w:p>
          <w:p w:rsidR="00000000" w:rsidDel="00000000" w:rsidP="00000000" w:rsidRDefault="00000000" w:rsidRPr="00000000" w14:paraId="0000005A">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need a clear winning pathway on what are the most important things in the debate!</w:t>
            </w:r>
          </w:p>
          <w:p w:rsidR="00000000" w:rsidDel="00000000" w:rsidP="00000000" w:rsidRDefault="00000000" w:rsidRPr="00000000" w14:paraId="0000005B">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The caveats on providing access to NGOs and social movements should be in the set-up, rather than the argument! </w:t>
            </w:r>
          </w:p>
          <w:p w:rsidR="00000000" w:rsidDel="00000000" w:rsidP="00000000" w:rsidRDefault="00000000" w:rsidRPr="00000000" w14:paraId="0000005D">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can also highlight that the costs are not exorbitant to begin with, they can easily afford it and we can offer tiered levels of subscription.</w:t>
            </w:r>
            <w:r w:rsidDel="00000000" w:rsidR="00000000" w:rsidRPr="00000000">
              <w:rPr>
                <w:rtl w:val="0"/>
              </w:rPr>
            </w:r>
          </w:p>
          <w:p w:rsidR="00000000" w:rsidDel="00000000" w:rsidP="00000000" w:rsidRDefault="00000000" w:rsidRPr="00000000" w14:paraId="0000005E">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the first argument:</w:t>
            </w:r>
          </w:p>
          <w:p w:rsidR="00000000" w:rsidDel="00000000" w:rsidP="00000000" w:rsidRDefault="00000000" w:rsidRPr="00000000" w14:paraId="00000060">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went straight to corporate accountability after the first harm of the algorithm, when we should be listing out all of the harmful corporate practices first. Then link it directly with the advertising model.</w:t>
            </w:r>
          </w:p>
          <w:p w:rsidR="00000000" w:rsidDel="00000000" w:rsidP="00000000" w:rsidRDefault="00000000" w:rsidRPr="00000000" w14:paraId="00000061">
            <w:pPr>
              <w:widowControl w:val="0"/>
              <w:numPr>
                <w:ilvl w:val="1"/>
                <w:numId w:val="3"/>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Because it isn’t clear as to why a subscription-model social media won’t still use the kind of algorithm that would lead to higher user engagement.</w:t>
            </w:r>
          </w:p>
          <w:p w:rsidR="00000000" w:rsidDel="00000000" w:rsidP="00000000" w:rsidRDefault="00000000" w:rsidRPr="00000000" w14:paraId="00000062">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second mechanistic harm on violation of data breaches as well flowed directly into the impact to disenfranchised communities.</w:t>
            </w:r>
          </w:p>
          <w:p w:rsidR="00000000" w:rsidDel="00000000" w:rsidP="00000000" w:rsidRDefault="00000000" w:rsidRPr="00000000" w14:paraId="00000063">
            <w:pPr>
              <w:widowControl w:val="0"/>
              <w:numPr>
                <w:ilvl w:val="1"/>
                <w:numId w:val="3"/>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It’s a good impact, but we need to mechanise and link this exclusively to advertising-based models first.</w:t>
            </w:r>
          </w:p>
          <w:p w:rsidR="00000000" w:rsidDel="00000000" w:rsidP="00000000" w:rsidRDefault="00000000" w:rsidRPr="00000000" w14:paraId="00000064">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spend more time to explain how subscription-based models will reverse this!</w:t>
            </w:r>
          </w:p>
          <w:p w:rsidR="00000000" w:rsidDel="00000000" w:rsidP="00000000" w:rsidRDefault="00000000" w:rsidRPr="00000000" w14:paraId="00000065">
            <w:pPr>
              <w:widowControl w:val="0"/>
              <w:numPr>
                <w:ilvl w:val="1"/>
                <w:numId w:val="3"/>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that advert-based models exploit consent via extensive legal lingo.</w:t>
            </w:r>
          </w:p>
          <w:p w:rsidR="00000000" w:rsidDel="00000000" w:rsidP="00000000" w:rsidRDefault="00000000" w:rsidRPr="00000000" w14:paraId="00000066">
            <w:pPr>
              <w:widowControl w:val="0"/>
              <w:numPr>
                <w:ilvl w:val="1"/>
                <w:numId w:val="3"/>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Good analysis on why it’s easy for users to unsubscribe, and this leads to easy pressure on corporations to listen to user demand.</w:t>
            </w:r>
          </w:p>
          <w:p w:rsidR="00000000" w:rsidDel="00000000" w:rsidP="00000000" w:rsidRDefault="00000000" w:rsidRPr="00000000" w14:paraId="00000067">
            <w:pPr>
              <w:widowControl w:val="0"/>
              <w:numPr>
                <w:ilvl w:val="2"/>
                <w:numId w:val="3"/>
              </w:numPr>
              <w:spacing w:line="276"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Can we explain why they cannot do the same under an advert model?</w:t>
            </w:r>
          </w:p>
          <w:p w:rsidR="00000000" w:rsidDel="00000000" w:rsidP="00000000" w:rsidRDefault="00000000" w:rsidRPr="00000000" w14:paraId="00000068">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human costs of this exploitation is under-stated.</w:t>
            </w:r>
          </w:p>
          <w:p w:rsidR="00000000" w:rsidDel="00000000" w:rsidP="00000000" w:rsidRDefault="00000000" w:rsidRPr="00000000" w14:paraId="00000069">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Well done on the response to the POI on the power of big tech against state regulations!</w:t>
            </w:r>
          </w:p>
          <w:p w:rsidR="00000000" w:rsidDel="00000000" w:rsidP="00000000" w:rsidRDefault="00000000" w:rsidRPr="00000000" w14:paraId="0000006B">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the second argument:</w:t>
            </w:r>
          </w:p>
          <w:p w:rsidR="00000000" w:rsidDel="00000000" w:rsidP="00000000" w:rsidRDefault="00000000" w:rsidRPr="00000000" w14:paraId="0000006D">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claim on improving innovation via subscription models.</w:t>
            </w:r>
          </w:p>
          <w:p w:rsidR="00000000" w:rsidDel="00000000" w:rsidP="00000000" w:rsidRDefault="00000000" w:rsidRPr="00000000" w14:paraId="0000006E">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But will there be an adequate revenue base via subscriptions vs via advertising? I agree the revenue stream could be stable, but that only applies to well-to-do platforms. What about SMEs?</w:t>
            </w:r>
          </w:p>
          <w:p w:rsidR="00000000" w:rsidDel="00000000" w:rsidP="00000000" w:rsidRDefault="00000000" w:rsidRPr="00000000" w14:paraId="0000006F">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incentive analysis is well done, but the capacity analysis is missing.</w:t>
            </w:r>
          </w:p>
          <w:p w:rsidR="00000000" w:rsidDel="00000000" w:rsidP="00000000" w:rsidRDefault="00000000" w:rsidRPr="00000000" w14:paraId="00000070">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impact of this is also quite vague, ground what kind of innovations will elevate the quality of services of social media to all?</w:t>
            </w:r>
          </w:p>
          <w:p w:rsidR="00000000" w:rsidDel="00000000" w:rsidP="00000000" w:rsidRDefault="00000000" w:rsidRPr="00000000" w14:paraId="00000071">
            <w:pPr>
              <w:widowControl w:val="0"/>
              <w:spacing w:line="276"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7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8.11 - Good timing.</w:t>
            </w:r>
          </w:p>
        </w:tc>
      </w:tr>
    </w:tbl>
    <w:p w:rsidR="00000000" w:rsidDel="00000000" w:rsidP="00000000" w:rsidRDefault="00000000" w:rsidRPr="00000000" w14:paraId="0000007B">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C">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pageBreakBefore w:val="0"/>
      <w:spacing w:line="276" w:lineRule="auto"/>
      <w:jc w:val="center"/>
      <w:rPr/>
    </w:pPr>
    <w:r w:rsidDel="00000000" w:rsidR="00000000" w:rsidRPr="00000000">
      <w:rPr>
        <w:rtl w:val="0"/>
      </w:rPr>
    </w:r>
  </w:p>
  <w:p w:rsidR="00000000" w:rsidDel="00000000" w:rsidP="00000000" w:rsidRDefault="00000000" w:rsidRPr="00000000" w14:paraId="0000007E">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5 April 2025 &amp; PSD III Advanced</w:t>
    </w:r>
  </w:p>
  <w:p w:rsidR="00000000" w:rsidDel="00000000" w:rsidP="00000000" w:rsidRDefault="00000000" w:rsidRPr="00000000" w14:paraId="0000007F">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