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to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the problem statement of businesses struggling to survive during an economic crisis, nice use of rhetoric as well.</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speech before the set-up!</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what constitutes labour flexibility. The definition of economic crisis sounds like we Googled for the answer. </w:t>
            </w:r>
          </w:p>
          <w:p w:rsidR="00000000" w:rsidDel="00000000" w:rsidP="00000000" w:rsidRDefault="00000000" w:rsidRPr="00000000" w14:paraId="0000005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more clarity of WHEN the state will remove these relaxed regulations? How will the transition look like?</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we making all of the economic analysis IN the set-up itself? Put it in the argument.</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Put in some caveats, such as introducing subsidies or tax incentives for businesses that DO keep their workers.</w:t>
            </w:r>
          </w:p>
          <w:p w:rsidR="00000000" w:rsidDel="00000000" w:rsidP="00000000" w:rsidRDefault="00000000" w:rsidRPr="00000000" w14:paraId="0000005C">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that basic human rights outside of labour flexibility actually still applies.</w:t>
            </w:r>
          </w:p>
          <w:p w:rsidR="00000000" w:rsidDel="00000000" w:rsidP="00000000" w:rsidRDefault="00000000" w:rsidRPr="00000000" w14:paraId="0000005D">
            <w:pPr>
              <w:widowControl w:val="0"/>
              <w:numPr>
                <w:ilvl w:val="2"/>
                <w:numId w:val="5"/>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 state can provide unemployment benefits.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hardline trade-off in response to the POI, this would’ve been the best time to highlight your checks and balances.</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In the argument, we need to explain first why businesses do not have any financial cushion to withstand the recession. Contextualise it to the conditions of the economic crisis that are outside of their control, including things like the destruction of consumer demand.</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analysis explaining why the survival of businesses ought to be a priority for our economic recovery.</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why these businesses often do not get revived post-crisis when the economy recovers if we allow them to die?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need to expand on the human costs of these businesses shutting down!</w:t>
            </w:r>
          </w:p>
          <w:p w:rsidR="00000000" w:rsidDel="00000000" w:rsidP="00000000" w:rsidRDefault="00000000" w:rsidRPr="00000000" w14:paraId="0000006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 like that we’re washing out the clash of job loss on both sides. You can go even further and say MORE jobs are lost on a scale. </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can analyse why unemployment on a wider scale can kill lives.</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ought to spend more time explaining HOW exactly the continuation of the business is the precise KEY towards solving the crisis. </w:t>
            </w:r>
          </w:p>
          <w:p w:rsidR="00000000" w:rsidDel="00000000" w:rsidP="00000000" w:rsidRDefault="00000000" w:rsidRPr="00000000" w14:paraId="0000006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kept asserting this but without the economic analysis.</w:t>
            </w:r>
          </w:p>
          <w:p w:rsidR="00000000" w:rsidDel="00000000" w:rsidP="00000000" w:rsidRDefault="00000000" w:rsidRPr="00000000" w14:paraId="0000006D">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consumer demand will provide tax returns to the government and the growth that will neutralise the economic downturn.</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8.13 </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