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Ethan Gao</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will make tertiary education free</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Good signposting, but the argument labels should be succinct and only one sentence long!</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7">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identification of the problem in the status quo, we perhaps want to reference that private institutions have the incentive</w:t>
            </w:r>
          </w:p>
          <w:p w:rsidR="00000000" w:rsidDel="00000000" w:rsidP="00000000" w:rsidRDefault="00000000" w:rsidRPr="00000000" w14:paraId="00000058">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model is still quite lacking! </w:t>
            </w:r>
          </w:p>
          <w:p w:rsidR="00000000" w:rsidDel="00000000" w:rsidP="00000000" w:rsidRDefault="00000000" w:rsidRPr="00000000" w14:paraId="00000059">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Do we still have a college admissions process that determines if some people are qualified to study to begin with?</w:t>
            </w:r>
          </w:p>
          <w:p w:rsidR="00000000" w:rsidDel="00000000" w:rsidP="00000000" w:rsidRDefault="00000000" w:rsidRPr="00000000" w14:paraId="0000005A">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Are we prioritising access over merit?</w:t>
            </w:r>
          </w:p>
          <w:p w:rsidR="00000000" w:rsidDel="00000000" w:rsidP="00000000" w:rsidRDefault="00000000" w:rsidRPr="00000000" w14:paraId="0000005B">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Are all college offerings remaining the same? What will happen to the funding and infrastructure of these colleges without the fees paid by students?</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On the first argument, we’re explaining the necessity behind students taking on student loans, well done.</w:t>
            </w:r>
          </w:p>
          <w:p w:rsidR="00000000" w:rsidDel="00000000" w:rsidP="00000000" w:rsidRDefault="00000000" w:rsidRPr="00000000" w14:paraId="0000005E">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we’re not explaining the severe human costs behind taking these loans. They never achieve financial stability due to these inhumane practices.</w:t>
            </w:r>
          </w:p>
          <w:p w:rsidR="00000000" w:rsidDel="00000000" w:rsidP="00000000" w:rsidRDefault="00000000" w:rsidRPr="00000000" w14:paraId="0000005F">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explain the incentives of the loan providers, and why the government isn’t able to outlaw their predatory practices.</w:t>
            </w:r>
          </w:p>
          <w:p w:rsidR="00000000" w:rsidDel="00000000" w:rsidP="00000000" w:rsidRDefault="00000000" w:rsidRPr="00000000" w14:paraId="00000060">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Can we analyse why the loans aren’t actually worth it, but students are unable to consent out of it?</w:t>
            </w:r>
          </w:p>
          <w:p w:rsidR="00000000" w:rsidDel="00000000" w:rsidP="00000000" w:rsidRDefault="00000000" w:rsidRPr="00000000" w14:paraId="0000006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rPr>
                <w:rFonts w:ascii="Cambria" w:cs="Cambria" w:eastAsia="Cambria" w:hAnsi="Cambria"/>
              </w:rPr>
            </w:pPr>
            <w:r w:rsidDel="00000000" w:rsidR="00000000" w:rsidRPr="00000000">
              <w:rPr>
                <w:rFonts w:ascii="Cambria" w:cs="Cambria" w:eastAsia="Cambria" w:hAnsi="Cambria"/>
                <w:rtl w:val="0"/>
              </w:rPr>
              <w:t xml:space="preserve">On the second argument, I understand that a degree makes them more employable. But we need to explain clearly why social mobility is tied down to the possession of tertiary education. What are the kinds of jobs we need to get out of poverty?</w:t>
            </w:r>
          </w:p>
          <w:p w:rsidR="00000000" w:rsidDel="00000000" w:rsidP="00000000" w:rsidRDefault="00000000" w:rsidRPr="00000000" w14:paraId="00000063">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brushed over the impact too quickly! Intergenerational poverty is not just something you can assert, we need to explain how poverty is a trap and a college degree is the only way out.</w:t>
            </w:r>
          </w:p>
          <w:p w:rsidR="00000000" w:rsidDel="00000000" w:rsidP="00000000" w:rsidRDefault="00000000" w:rsidRPr="00000000" w14:paraId="00000064">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To prove that there is a right to education, we need to hear how deeply unfair the birth lottery is, and that many children are trapped in cyclical poverty because they cannot access tertiary education.</w:t>
            </w:r>
          </w:p>
          <w:p w:rsidR="00000000" w:rsidDel="00000000" w:rsidP="00000000" w:rsidRDefault="00000000" w:rsidRPr="00000000" w14:paraId="00000066">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even the moral basis behind the entitlement to education? How does this relate to the human experience and why does the state have an obligation to provide it?</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Instead of running 3 arguments, we should run 2 and focus on proving BOTH why it’s true and important. We focused on the former rather than the latter. </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6.28 - We are undertimed, try to reach 7 minutes!</w:t>
            </w:r>
          </w:p>
        </w:tc>
      </w:tr>
    </w:tbl>
    <w:p w:rsidR="00000000" w:rsidDel="00000000" w:rsidP="00000000" w:rsidRDefault="00000000" w:rsidRPr="00000000" w14:paraId="00000071">
      <w:pPr>
        <w:rPr>
          <w:rFonts w:ascii="Cambria" w:cs="Cambria" w:eastAsia="Cambria" w:hAnsi="Cambria"/>
        </w:rPr>
      </w:pPr>
      <w:r w:rsidDel="00000000" w:rsidR="00000000" w:rsidRPr="00000000">
        <w:rPr>
          <w:rtl w:val="0"/>
        </w:rPr>
      </w:r>
    </w:p>
    <w:p w:rsidR="00000000" w:rsidDel="00000000" w:rsidP="00000000" w:rsidRDefault="00000000" w:rsidRPr="00000000" w14:paraId="00000072">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pageBreakBefore w:val="0"/>
      <w:spacing w:line="276" w:lineRule="auto"/>
      <w:jc w:val="center"/>
      <w:rPr/>
    </w:pPr>
    <w:r w:rsidDel="00000000" w:rsidR="00000000" w:rsidRPr="00000000">
      <w:rPr>
        <w:rtl w:val="0"/>
      </w:rPr>
    </w:r>
  </w:p>
  <w:p w:rsidR="00000000" w:rsidDel="00000000" w:rsidP="00000000" w:rsidRDefault="00000000" w:rsidRPr="00000000" w14:paraId="0000007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5 October 2024 &amp; PSD III Advanced</w:t>
    </w:r>
  </w:p>
  <w:p w:rsidR="00000000" w:rsidDel="00000000" w:rsidP="00000000" w:rsidRDefault="00000000" w:rsidRPr="00000000" w14:paraId="00000075">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