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be careful because a lot of our characterisation on why there will be conflict in schools is also the reason why integration will never happen organically in the Opposition’s world.</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rebuttal that students will still self-segregate even within the mixed schools and good emphasis on students inheriting the stereotypes of their parents will still lead to more conflict.</w:t>
            </w:r>
          </w:p>
          <w:p w:rsidR="00000000" w:rsidDel="00000000" w:rsidP="00000000" w:rsidRDefault="00000000" w:rsidRPr="00000000" w14:paraId="00000056">
            <w:pPr>
              <w:widowControl w:val="0"/>
              <w:numPr>
                <w:ilvl w:val="0"/>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we still need to engage with Prop stating that students can see that many of the stereotypes are not true due to the mixed interactions. Otherwise, on scale, even if the change fails, Proposition is still closer to getting integration unless you actively prove there is more harm than good (not just that the policy won’t work).</w:t>
            </w:r>
          </w:p>
          <w:p w:rsidR="00000000" w:rsidDel="00000000" w:rsidP="00000000" w:rsidRDefault="00000000" w:rsidRPr="00000000" w14:paraId="00000057">
            <w:pPr>
              <w:widowControl w:val="0"/>
              <w:numPr>
                <w:ilvl w:val="1"/>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that there is always a risk of affirming certain stereotypes, because underprivileged communities lack the kind of support to achieve higher educational goals, and we affirm that they have less merit when they academically underperform in the same schools.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creating more conflict overall:</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analysing how likely this conflict is. Can we explain why teachers and schools would not be able to mediate these kinds of conflict? We need more grounding as to what this looks like as well!</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‘more harm than good’, and the extent of severity of what students will suffer through?</w:t>
            </w:r>
          </w:p>
          <w:p w:rsidR="00000000" w:rsidDel="00000000" w:rsidP="00000000" w:rsidRDefault="00000000" w:rsidRPr="00000000" w14:paraId="0000005C">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these students suffer from discrimination in these mixed schools?</w:t>
            </w:r>
          </w:p>
          <w:p w:rsidR="00000000" w:rsidDel="00000000" w:rsidP="00000000" w:rsidRDefault="00000000" w:rsidRPr="00000000" w14:paraId="0000005D">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some students be actively ostracised in these schools?</w:t>
            </w:r>
          </w:p>
          <w:p w:rsidR="00000000" w:rsidDel="00000000" w:rsidP="00000000" w:rsidRDefault="00000000" w:rsidRPr="00000000" w14:paraId="0000005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the playground interaction involve slurs and bullying? </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preserving culture:</w:t>
            </w:r>
          </w:p>
          <w:p w:rsidR="00000000" w:rsidDel="00000000" w:rsidP="00000000" w:rsidRDefault="00000000" w:rsidRPr="00000000" w14:paraId="00000061">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relate this back to the role of schools. Does it harm the quality of their learning and thus, their future? How so?</w:t>
            </w:r>
          </w:p>
          <w:p w:rsidR="00000000" w:rsidDel="00000000" w:rsidP="00000000" w:rsidRDefault="00000000" w:rsidRPr="00000000" w14:paraId="00000062">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E.g. The language used in the medium of instruction could make a big difference on how well the students learn the subjects.</w:t>
            </w:r>
          </w:p>
          <w:p w:rsidR="00000000" w:rsidDel="00000000" w:rsidP="00000000" w:rsidRDefault="00000000" w:rsidRPr="00000000" w14:paraId="00000063">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Expand on the loss of their sense of belonging, and explain why only parents know best on what their children need.</w:t>
            </w:r>
          </w:p>
          <w:p w:rsidR="00000000" w:rsidDel="00000000" w:rsidP="00000000" w:rsidRDefault="00000000" w:rsidRPr="00000000" w14:paraId="00000064">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However, it’s not clear why they cannot have their cultures in their own communities and residential areas. We are only mixing students in schools.</w:t>
            </w:r>
          </w:p>
          <w:p w:rsidR="00000000" w:rsidDel="00000000" w:rsidP="00000000" w:rsidRDefault="00000000" w:rsidRPr="00000000" w14:paraId="00000065">
            <w:pPr>
              <w:widowControl w:val="0"/>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Why can’t parents and communities keep their cultures outside of schools?</w:t>
            </w:r>
          </w:p>
          <w:p w:rsidR="00000000" w:rsidDel="00000000" w:rsidP="00000000" w:rsidRDefault="00000000" w:rsidRPr="00000000" w14:paraId="00000066">
            <w:pPr>
              <w:widowControl w:val="0"/>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last speaker has also rebutted this and explain that some amount of cultural diversity can still be preserved within these integrated schools. So we need to explain the differences between these two strategies of cultural preservation.</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We can offer even more POIs today!</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7.22</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November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