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Jasmine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all political lobbying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clash of voter interest: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reset of the comparative that Opp co-opts all the alternatives, with an additional tool to be utilised.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these corporations are still influential on Prop, their biggest political tool is lobbying which is removed. So it’s unclear why the harm is actually symmetrical.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corporations can still blackmail the state, but on a SCALE, this is a losing battle to focus on because Prop will always have less harms.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recharacterise why good lobby groups are the ones who dominate lobbying.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make a stronger strategic observation that Prop has a very narrow definition of who these lobbyists are, give me a counter-characterisation, such as Emily’s List. WSDC rules require broader engagement with all contexts.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characterisation of political consciousness on how taking lobby money from bad actors becomes counterproductive.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Perhaps Luigi Mangione is not the best example since it doesn’t relate to lobbying!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post-2008 Occupy Wall Street led to many politicians refusing to take money from the Wall Street lobby.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the anti-NRA movement.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interesting characterisation on the rise of populism dominating the status quo, but it’s not clear how lobbying uniquely overcomes all of these political obstacles!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looking like minorities will fail on either side.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the alternatives on Prop actively IS categorically weaker than the explicit political audience that they gain with lobbying, rather than just co-opt all of Prop’s benefits. Because we still need to defend the uniqueness of lobbying as a solution for minorities.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clash on minorities, how will they have any ability to compete with corporate lobbyists and be heard of MORE?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completely dropped our second speaker’s argument! We need a comparative as to why participation overrides representation in a democracy.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Principally, why is lobbying a fundamental right? What is the harm of the loss of participation?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special interest groups NEED lobbying in order to be heard. Why isn’t protests and petitions enough, and only money would work for them to participate meaningfully in a democracy?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4.50 - Wait for the double bell!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January 2025 &amp; PSD III Advanced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