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the subscription model over the advertising model in social media</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77 (BP format)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Excellent focal point on the power of social media led by the people.</w:t>
            </w:r>
          </w:p>
          <w:p w:rsidR="00000000" w:rsidDel="00000000" w:rsidP="00000000" w:rsidRDefault="00000000" w:rsidRPr="00000000" w14:paraId="00000055">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focal point on it being free from state intervention is symmetrical on both sides of the debate! Both sides support social media, the debate is narrowed to its scalability and accessibility.</w:t>
            </w: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8">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clarification on how monetisation works.</w:t>
            </w:r>
          </w:p>
          <w:p w:rsidR="00000000" w:rsidDel="00000000" w:rsidP="00000000" w:rsidRDefault="00000000" w:rsidRPr="00000000" w14:paraId="00000059">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where are the regulations or mechanisms to limit the ability of companies to abuse their consumers?</w:t>
            </w:r>
          </w:p>
          <w:p w:rsidR="00000000" w:rsidDel="00000000" w:rsidP="00000000" w:rsidRDefault="00000000" w:rsidRPr="00000000" w14:paraId="0000005A">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trends under the status quo that many regulations on data privacy  could happen, or examples of these laws already enacted today.</w:t>
            </w:r>
          </w:p>
          <w:p w:rsidR="00000000" w:rsidDel="00000000" w:rsidP="00000000" w:rsidRDefault="00000000" w:rsidRPr="00000000" w14:paraId="0000005B">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companies are implementing these safety measures on their own.</w:t>
            </w:r>
          </w:p>
          <w:p w:rsidR="00000000" w:rsidDel="00000000" w:rsidP="00000000" w:rsidRDefault="00000000" w:rsidRPr="00000000" w14:paraId="0000005C">
            <w:pPr>
              <w:widowControl w:val="0"/>
              <w:numPr>
                <w:ilvl w:val="2"/>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Recharacterise the context as a post-Cambridge Analytica worlds and they will scrutinise companies more closely.</w:t>
            </w:r>
          </w:p>
          <w:p w:rsidR="00000000" w:rsidDel="00000000" w:rsidP="00000000" w:rsidRDefault="00000000" w:rsidRPr="00000000" w14:paraId="0000005D">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 need a clear winning pathway on what are the most important things in the debate!</w:t>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explaining that a lot of the harms highlighted by the Proposition are symmetrical.</w:t>
            </w:r>
          </w:p>
          <w:p w:rsidR="00000000" w:rsidDel="00000000" w:rsidP="00000000" w:rsidRDefault="00000000" w:rsidRPr="00000000" w14:paraId="0000006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Prop is not arguing addiction as the harm, they are saying that echo chamber algorithms and targeted advertising are the harm.</w:t>
            </w:r>
          </w:p>
          <w:p w:rsidR="00000000" w:rsidDel="00000000" w:rsidP="00000000" w:rsidRDefault="00000000" w:rsidRPr="00000000" w14:paraId="00000061">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should highlight that subscription models still have the incentive to keep user engagement high, this is how they keep their subscribers coming back and finding value in the platform, because they want to stay on it. Therefore, they will engage in the same level of harmful practices.</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engage with Prop’s claim that users can demand for clear changes on your side!</w:t>
            </w:r>
          </w:p>
          <w:p w:rsidR="00000000" w:rsidDel="00000000" w:rsidP="00000000" w:rsidRDefault="00000000" w:rsidRPr="00000000" w14:paraId="00000064">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there is still competition on Opp’s side, so users still have the same leverages to demand better services.</w:t>
            </w:r>
          </w:p>
          <w:p w:rsidR="00000000" w:rsidDel="00000000" w:rsidP="00000000" w:rsidRDefault="00000000" w:rsidRPr="00000000" w14:paraId="00000065">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also how the consent has been meaningfully gained on your side.</w:t>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claim on users being denied access to information due to the existence of the paywall.</w:t>
            </w:r>
          </w:p>
          <w:p w:rsidR="00000000" w:rsidDel="00000000" w:rsidP="00000000" w:rsidRDefault="00000000" w:rsidRPr="00000000" w14:paraId="00000069">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On the mechanisation, you have to engage with Charles’ model on having a freemium model that will still be widely accessible.</w:t>
            </w:r>
          </w:p>
          <w:p w:rsidR="00000000" w:rsidDel="00000000" w:rsidP="00000000" w:rsidRDefault="00000000" w:rsidRPr="00000000" w14:paraId="0000006A">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 freemium will contradict his own argument on innovation. They won’t gain as much money to innovate if they make a large part of their platform free.</w:t>
            </w:r>
          </w:p>
          <w:p w:rsidR="00000000" w:rsidDel="00000000" w:rsidP="00000000" w:rsidRDefault="00000000" w:rsidRPr="00000000" w14:paraId="0000006B">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Well done impacting this argument by explaining how this will devastate the political landscape by disenfranchising social movements.</w:t>
            </w:r>
          </w:p>
          <w:p w:rsidR="00000000" w:rsidDel="00000000" w:rsidP="00000000" w:rsidRDefault="00000000" w:rsidRPr="00000000" w14:paraId="0000006C">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grounding on Israel-Palestine.</w:t>
            </w:r>
          </w:p>
          <w:p w:rsidR="00000000" w:rsidDel="00000000" w:rsidP="00000000" w:rsidRDefault="00000000" w:rsidRPr="00000000" w14:paraId="0000006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spent way too long on this, what are other kinds of information uniquely hosted on social media?</w:t>
            </w:r>
          </w:p>
          <w:p w:rsidR="00000000" w:rsidDel="00000000" w:rsidP="00000000" w:rsidRDefault="00000000" w:rsidRPr="00000000" w14:paraId="0000006E">
            <w:pPr>
              <w:widowControl w:val="0"/>
              <w:numPr>
                <w:ilvl w:val="2"/>
                <w:numId w:val="4"/>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Expand it to the entrenchment of echo chambers (because echo chambers happen on either side), focus on why widescale inclusive and free social media is the only one that creates the opportunity to break echo chambers.</w:t>
            </w:r>
          </w:p>
          <w:p w:rsidR="00000000" w:rsidDel="00000000" w:rsidP="00000000" w:rsidRDefault="00000000" w:rsidRPr="00000000" w14:paraId="0000006F">
            <w:pPr>
              <w:widowControl w:val="0"/>
              <w:numPr>
                <w:ilvl w:val="3"/>
                <w:numId w:val="4"/>
              </w:numPr>
              <w:spacing w:line="276" w:lineRule="auto"/>
              <w:ind w:left="2880" w:hanging="360"/>
              <w:rPr>
                <w:rFonts w:ascii="Cambria" w:cs="Cambria" w:eastAsia="Cambria" w:hAnsi="Cambria"/>
                <w:u w:val="none"/>
              </w:rPr>
            </w:pPr>
            <w:r w:rsidDel="00000000" w:rsidR="00000000" w:rsidRPr="00000000">
              <w:rPr>
                <w:rFonts w:ascii="Cambria" w:cs="Cambria" w:eastAsia="Cambria" w:hAnsi="Cambria"/>
                <w:rtl w:val="0"/>
              </w:rPr>
              <w:t xml:space="preserve">E.g. Viral content by social movements end up escaping the echo chamber algorithm and becomes a counter-narrative.</w:t>
            </w:r>
          </w:p>
          <w:p w:rsidR="00000000" w:rsidDel="00000000" w:rsidP="00000000" w:rsidRDefault="00000000" w:rsidRPr="00000000" w14:paraId="00000070">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need a broader impacting on how this leads to uninformed voters, etc.</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7.34 - Watch for timing.</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April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