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Bea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TH regrets the media focus on the private lives of celebrities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55"/>
        <w:gridCol w:w="495"/>
        <w:tblGridChange w:id="0">
          <w:tblGrid>
            <w:gridCol w:w="7380"/>
            <w:gridCol w:w="525"/>
            <w:gridCol w:w="540"/>
            <w:gridCol w:w="510"/>
            <w:gridCol w:w="525"/>
            <w:gridCol w:w="555"/>
            <w:gridCol w:w="4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rtl w:val="0"/>
              </w:rPr>
              <w:t xml:space="preserve">   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</w:t>
            </w:r>
            <w:r w:rsidDel="00000000" w:rsidR="00000000" w:rsidRPr="00000000">
              <w:rPr>
                <w:rtl w:val="0"/>
              </w:rPr>
              <w:t xml:space="preserve">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you want to make sure that you are intentional with your tone and pacing with the hook; I think you really need to bring the dramatics up with a hook, especially at first!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you wanna slow down ever so slightly; at times, you are way too quick to fully understand!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Nicely done on the counterfactual; you wanna perhaps layer the truth aspect of things a lot more!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the arguments are fine, but you gotta make sure to be priming them to be easily accepted by me. For instance, why should the children and family members be a group of people we don’t target? Especially if these children and family members benefit from that privilege?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Tell me about the impacts on social issues! Don’t just say it could.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the argument re the impact this has on celebrities; you could actually make this more specific to vulnerable actors - for instance, you could look to examples such as Sydney Sweeney, etc. 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04:44.32, lets aim for five minutes next time! 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Renee 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TH regrets the media focus on the private lives of celebrities 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55"/>
        <w:gridCol w:w="495"/>
        <w:tblGridChange w:id="0">
          <w:tblGrid>
            <w:gridCol w:w="7380"/>
            <w:gridCol w:w="525"/>
            <w:gridCol w:w="540"/>
            <w:gridCol w:w="510"/>
            <w:gridCol w:w="525"/>
            <w:gridCol w:w="555"/>
            <w:gridCol w:w="4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rtl w:val="0"/>
              </w:rPr>
              <w:t xml:space="preserve">   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</w:t>
            </w:r>
            <w:r w:rsidDel="00000000" w:rsidR="00000000" w:rsidRPr="00000000">
              <w:rPr>
                <w:rtl w:val="0"/>
              </w:rPr>
              <w:t xml:space="preserve">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Very nice energy and hook at the beginning! 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you want to make sure that you are doing the counterfactual/the world you live in first before you jump into the rebuttals! 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the rebuttals were fine; but personally you could make sure to add more layers here for why the other side is wrong! 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example re: Christina Grimmie! 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wasn’t too sure about the realistic standards argument; aren’t celebrities so much better off than us? Wouldn’t focusing on their private lives technically give us more unrealistic expectations because we would be comparing our private lives to theirs?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the harm of people believing the wrong thing about a celebrity? I think for these types of arguments, you want to make sure to start with the base question of why it's necessary for us to know our celebrities </w:t>
            </w:r>
          </w:p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06:19.21, good work! 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Oscar 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TH regrets the media focus on the private lives of celebrities 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55"/>
        <w:gridCol w:w="495"/>
        <w:tblGridChange w:id="0">
          <w:tblGrid>
            <w:gridCol w:w="7380"/>
            <w:gridCol w:w="525"/>
            <w:gridCol w:w="540"/>
            <w:gridCol w:w="510"/>
            <w:gridCol w:w="525"/>
            <w:gridCol w:w="555"/>
            <w:gridCol w:w="4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  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</w:t>
            </w:r>
            <w:r w:rsidDel="00000000" w:rsidR="00000000" w:rsidRPr="00000000">
              <w:rPr>
                <w:rtl w:val="0"/>
              </w:rPr>
              <w:t xml:space="preserve">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hook! 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if you are talking about the right of privacy; you wanna make sure to first prove that celebrities have a right to privacy to begin with - why is that the case, despite them being in a field where privacy is not quite a given?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you want to make sure to explain how and why these things like focusing on social issues will actually happen! I think the response you gave to the POI was actually really on point! 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gotta keep the hand gestures and the eye contact consistent! 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suggest that people will be judged on their skills and talents - why? At the same time, why is this something that is good? Does it make the acting industry more meritocratic? Does that mean more people on </w:t>
            </w:r>
            <w:r w:rsidDel="00000000" w:rsidR="00000000" w:rsidRPr="00000000">
              <w:rPr>
                <w:rtl w:val="0"/>
              </w:rPr>
              <w:t xml:space="preserve">nett</w:t>
            </w:r>
            <w:r w:rsidDel="00000000" w:rsidR="00000000" w:rsidRPr="00000000">
              <w:rPr>
                <w:rtl w:val="0"/>
              </w:rPr>
              <w:t xml:space="preserve"> can succeed? </w:t>
            </w:r>
          </w:p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 04:49.41, good work! </w:t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D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E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</w:t>
    </w:r>
    <w:r w:rsidDel="00000000" w:rsidR="00000000" w:rsidRPr="00000000">
      <w:rPr>
        <w:b w:val="1"/>
        <w:rtl w:val="0"/>
      </w:rPr>
      <w:t xml:space="preserve">14th of December  2024 - 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PSD II </w:t>
    </w:r>
    <w:r w:rsidDel="00000000" w:rsidR="00000000" w:rsidRPr="00000000">
      <w:rPr>
        <w:b w:val="1"/>
        <w:rtl w:val="0"/>
      </w:rPr>
      <w:t xml:space="preserve">Intermediate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F">
    <w:pPr>
      <w:pageBreakBefore w:val="0"/>
      <w:spacing w:line="276" w:lineRule="auto"/>
      <w:jc w:val="center"/>
      <w:rPr>
        <w:rFonts w:ascii="Cambria" w:cs="Cambria" w:eastAsia="Cambria" w:hAnsi="Cambria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