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Natalie 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ban social media for users under the age of sixteen</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Teacher comments:</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stating a relevant fact at the start of your speech.</w:t>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hint of good sign posting at the start, however, it is recommended that you try further and clearly state your arguments.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imitation can be illustrated further by telling what sort of content may exist on social media that are directly harmful for children.</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that you are ready to go and can flow your speech smoothly at the start of the speech; take a gulp of water to avoid any dry throat induced coughs!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Definitions: Try to make sure that you focus on the terms that are vague, such as social media, etc.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idea that children will not abide by norms of not viewing specific content is an interesting one. It  can be used as a good comparative as well as a preemptive against the opposition side. More illustration on this point would largely benefit the speech.</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have good and fair arguments; but you gotta make sure to build up these arguments to have a lot more content. For example, you should probably spend some time in building up your arguments with the base questions like why is social media unsafe, etc? Try to arrange and signpost each part of the argument.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pre-emption re: children can avoid danger!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mention ‘negative effects of screentime’ or the FOMO effect, it may be useful to categorise them under a specific theme. Maybe well-being is a good subject under which they can come. Currently, they feel a little scattered, random and without a thematic place.</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follow the flow of the speech given to you; you missed out on set-up today! You need to make sure to tell me what exactly you will be banning and how you will be going ahead with the ban. </w:t>
            </w:r>
          </w:p>
          <w:p w:rsidR="00000000" w:rsidDel="00000000" w:rsidP="00000000" w:rsidRDefault="00000000" w:rsidRPr="00000000" w14:paraId="0000005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building each argument out completely; you have a lot of good ideas like FOMO and etc. </w:t>
            </w:r>
            <w:r w:rsidDel="00000000" w:rsidR="00000000" w:rsidRPr="00000000">
              <w:rPr>
                <w:rFonts w:ascii="Cambria" w:cs="Cambria" w:eastAsia="Cambria" w:hAnsi="Cambria"/>
                <w:b w:val="1"/>
                <w:sz w:val="24"/>
                <w:szCs w:val="24"/>
                <w:rtl w:val="0"/>
              </w:rPr>
              <w:t xml:space="preserve">But you gotta make sure to build each point out with three reasons for why the point is true and then impact the argument by showing me what is going to happen to people and how you change things for the better! </w:t>
            </w:r>
          </w:p>
          <w:p w:rsidR="00000000" w:rsidDel="00000000" w:rsidP="00000000" w:rsidRDefault="00000000" w:rsidRPr="00000000" w14:paraId="00000057">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comparison between social media and gambling. </w:t>
            </w:r>
          </w:p>
          <w:p w:rsidR="00000000" w:rsidDel="00000000" w:rsidP="00000000" w:rsidRDefault="00000000" w:rsidRPr="00000000" w14:paraId="00000058">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Conclusion </w:t>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04:46.37, let’s aim for at least 5 minutes next time! </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17th of May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