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THS the use of fear to instill values in children</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76 (BP scoring)</w:t>
            </w:r>
          </w:p>
        </w:tc>
      </w:tr>
      <w:tr>
        <w:trPr>
          <w:cantSplit w:val="0"/>
          <w:trHeight w:val="20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A nice hook that summarises your key winning pathway being effectiveness, we should either add some illustrations to drive the point home, or provide a larger reasoning on why effectiveness is the most important thing in the debate!</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exactly does immaturity equate to the inability to understand consequences?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clarifying what this looks like in the household, and how the use of threats is used, but it won’t be strategic to say that these parents are threatening abandonment and neglect!</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suggest that parents are quite reasonable and don’t want their children to live in fear.</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explaining that punishment has a wide spectrum, but then we only used extreme examples of suspension. Give minor, healthy forms of punishments like community service.</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we’re expanding the debate to other stakeholders like the state, we can make the set-up a bit more structured. </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need to try finishing our set-up at 2:30, rather than 3:30.</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on deterrence.</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start first explaining why children have a tendency to engage in problematic behaviour, and why it’s incredibly important to set boundaries at a young age.</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Is there not a way to still have consequences without having to incite fear?</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the analysis on the causality, we are not quite explaining why they aren’t able to logically comprehend any other alternative efforts via education.</w:t>
            </w:r>
          </w:p>
          <w:p w:rsidR="00000000" w:rsidDel="00000000" w:rsidP="00000000" w:rsidRDefault="00000000" w:rsidRPr="00000000" w14:paraId="00000064">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Immaturity means they don’t have life experiences, but it doesn’t mean they don’t understand reason or logic.</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missing a big chunk on impact analysis!</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Suggest what are harmful behaviours they may have as adults if they don’t have a healthy dose of fear and respect for authorities.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can offer even more POIs!</w:t>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asking for one.</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5.12</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10 June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