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improvement on your vocal projection. And you have started making your hook more emotive - that is good.</w:t>
            </w: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While the illustration of scenarios like adopted children can be powerful, also make an analysis about certain hard truths that every child is likely to face rather than just some specific children. Also let’s minimize some of the radical harms like PTSD.</w:t>
            </w: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is it likely for a child to be able to tell that a parent is lying? Your own characterisation makes this difficult to believe (i.e., that parents tell the truth a majority of times.)</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does emotional damage mean in this context? You also want to avoid arguing purely through the example of a parent saying “Hello, adopted child!”</w:t>
            </w: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Some harms proposed were far-fetched. It’s quite unlikely that all children are all so immature to the point where they cannot accept hard truths by their parents. Besides, can’t parents tell their children hard truths in a way that is gentle and sensitive?</w:t>
            </w:r>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Overall a much better speech than the last time. 3:40</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B">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