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 Moses</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self-help influencers.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1"/>
              </w:numPr>
              <w:spacing w:line="276" w:lineRule="auto"/>
              <w:ind w:left="720" w:hanging="360"/>
              <w:rPr>
                <w:u w:val="none"/>
              </w:rPr>
            </w:pPr>
            <w:r w:rsidDel="00000000" w:rsidR="00000000" w:rsidRPr="00000000">
              <w:rPr>
                <w:rtl w:val="0"/>
              </w:rPr>
              <w:t xml:space="preserve">Nice work on your hook. While your hook was catchy, try to show the harm itself in the hook as well. Try to show why these messages can be misleading or show the actual effect on people impacted by these individuals.</w:t>
            </w:r>
          </w:p>
          <w:p w:rsidR="00000000" w:rsidDel="00000000" w:rsidP="00000000" w:rsidRDefault="00000000" w:rsidRPr="00000000" w14:paraId="0000004B">
            <w:pPr>
              <w:widowControl w:val="0"/>
              <w:numPr>
                <w:ilvl w:val="0"/>
                <w:numId w:val="1"/>
              </w:numPr>
              <w:spacing w:line="276" w:lineRule="auto"/>
              <w:ind w:left="720" w:hanging="360"/>
              <w:rPr>
                <w:u w:val="none"/>
              </w:rPr>
            </w:pPr>
            <w:r w:rsidDel="00000000" w:rsidR="00000000" w:rsidRPr="00000000">
              <w:rPr>
                <w:rtl w:val="0"/>
              </w:rPr>
              <w:t xml:space="preserve">Good work on definitions and signposting. Nice illustration of what has changed for these self-help influencers.</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You could add more clarity on the model. Try to explain what kind of platforms you would ban them from. </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Try to make and maintain eye contact. Try to minimize the pauses in your speech.</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When you explain there will be an increase in misinformation - try to also show how harmful this information can be. Good contextualization in suggesting that these are not the experts of your fields.</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While a good attempt at illustrating, your example of sleep and waking up earlier - isn’t particularly harmful enough to ban.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Nice work on explaining that you will lose money on self help products and exclusive advice. You need to explain why the nature of this advice is coercive. Show why users are made to feel inadequate or self conscious and then made to subscribe to that product for dealing with these problems.</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5:24</w:t>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spacing w:line="276" w:lineRule="auto"/>
      <w:jc w:val="center"/>
      <w:rPr/>
    </w:pPr>
    <w:r w:rsidDel="00000000" w:rsidR="00000000" w:rsidRPr="00000000">
      <w:rPr>
        <w:rtl w:val="0"/>
      </w:rPr>
    </w:r>
  </w:p>
  <w:p w:rsidR="00000000" w:rsidDel="00000000" w:rsidP="00000000" w:rsidRDefault="00000000" w:rsidRPr="00000000" w14:paraId="0000006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10.1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29th May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6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