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 Amy Chan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THW ban parental monitoring apps.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the pauses and confusion in your hook. Make sure that it is clear and fluent.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clarify what parental monitoring apps are before explaining why they should be banned.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hesitating in the middle of your sentences and try to have a clearer roadmap to your speech.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have their privacy and how that should not be taken away.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kids will be able to make decisions properly even without parents monitoring them or if there are other ways for parents to help their kids.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this will make children annoyed and uncomfortable.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privacy is important - explain why this is important, how it is taken away by parental monitoring apps and how banning these apps protects their privacy.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use of phrases like “you know”, “like”, “blah blah blah”.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structure your ideas more clearly.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ideas overall but we need a better structure for our ideas.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6:00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8.1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3rd April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