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it is unfair to pay teachers based on a student's performance.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there are students who like to cause trouble for the teachers.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teachers can’t control some aspect of student behavior.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pauses in the middle of your sentences.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even the good teachers might not like this policy.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Maybe try to show how teachers who teach difficult students and ones that teach difficult subjects are disadvantaged.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respond to the other side.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