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4E79"/>
          <w:sz w:val="56"/>
          <w:szCs w:val="56"/>
        </w:rPr>
        <w:t xml:space="preserve">AI AGENT SYSTEM</w:t>
      </w:r>
    </w:p>
    <w:p>
      <w:pPr>
        <w:spacing w:after="80" w:before="80"/>
        <w:jc w:val="center"/>
      </w:pPr>
      <w:r>
        <w:rPr>
          <w:rFonts w:ascii="Arial" w:cs="Arial" w:eastAsia="Arial" w:hAnsi="Arial"/>
          <w:color w:val="2E75B6"/>
          <w:sz w:val="30"/>
          <w:szCs w:val="30"/>
        </w:rPr>
        <w:t xml:space="preserve">Conversation Notepad — Full Session Record</w:t>
      </w:r>
    </w:p>
    <w:p>
      <w:pPr>
        <w:spacing w:after="400" w:before="80"/>
        <w:jc w:val="center"/>
      </w:pPr>
      <w:r>
        <w:rPr>
          <w:rFonts w:ascii="Arial" w:cs="Arial" w:eastAsia="Arial" w:hAnsi="Arial"/>
          <w:color w:val="666666"/>
          <w:sz w:val="24"/>
          <w:szCs w:val="24"/>
        </w:rPr>
        <w:t xml:space="preserve">Srijan Bansal  |  April 30 – May 1, 2026</w:t>
      </w:r>
    </w:p>
    <w:p>
      <w:pPr>
        <w:pBdr>
          <w:bottom w:val="single" w:color="2E75B6" w:sz="6"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C" w:val="clear"/>
            <w:tcMar>
              <w:top w:type="dxa" w:w="120"/>
              <w:left w:type="dxa" w:w="200"/>
              <w:bottom w:type="dxa" w:w="120"/>
              <w:right w:type="dxa" w:w="200"/>
            </w:tcMar>
          </w:tcPr>
          <w:p>
            <w:r>
              <w:rPr>
                <w:rFonts w:ascii="Arial" w:cs="Arial" w:eastAsia="Arial" w:hAnsi="Arial"/>
                <w:i/>
                <w:iCs/>
                <w:sz w:val="22"/>
                <w:szCs w:val="22"/>
              </w:rPr>
              <w:t xml:space="preserve">This document is a complete record of all conversations with the Investment Alpha, JobHunter OS, and Sentiment Tracker agents. It covers decisions made, system configurations, improvements discussed, and open actions. Use it to onboard a new agent, share context, or review what was built.</w:t>
            </w:r>
          </w:p>
        </w:tc>
      </w:tr>
    </w:tbl>
    <w:p>
      <w:pPr>
        <w:spacing w:after="120" w:before="120"/>
      </w:pPr>
    </w:p>
    <w:p>
      <w:pPr>
        <w:pStyle w:val="Heading2"/>
        <w:spacing w:after="150" w:before="300"/>
      </w:pPr>
      <w:r>
        <w:rPr>
          <w:rFonts w:ascii="Arial" w:cs="Arial" w:eastAsia="Arial" w:hAnsi="Arial"/>
          <w:b/>
          <w:bCs/>
          <w:color w:val="2E75B6"/>
          <w:sz w:val="28"/>
          <w:szCs w:val="28"/>
        </w:rPr>
        <w:t xml:space="preserve">What Is Covered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Section 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 Alpha — Trading System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Section 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JobHunter OS — Job Search System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Section 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Tracker — Stock Screener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Section 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&amp; Persistence System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Section 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 Portability &amp; Chat History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Section 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Improvements Tracker — Done vs Pending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Section 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Index &amp; File Map</w:t>
            </w:r>
          </w:p>
        </w:tc>
      </w:tr>
    </w:tbl>
    <w:p>
      <w:pPr>
        <w:spacing w:after="120" w:before="120"/>
      </w:pPr>
    </w:p>
    <w:p>
      <w:r>
        <w:br w:type="page"/>
      </w:r>
    </w:p>
    <w:p>
      <w:pPr>
        <w:pStyle w:val="Heading1"/>
        <w:spacing w:after="200" w:before="400"/>
      </w:pPr>
      <w:r>
        <w:rPr>
          <w:rFonts w:ascii="Arial" w:cs="Arial" w:eastAsia="Arial" w:hAnsi="Arial"/>
          <w:b/>
          <w:bCs/>
          <w:color w:val="1F4E79"/>
          <w:sz w:val="36"/>
          <w:szCs w:val="36"/>
        </w:rPr>
        <w:t xml:space="preserve">Section 1 — Investment Alpha (Quantitative Trading System)</w:t>
      </w:r>
    </w:p>
    <w:p>
      <w:pPr>
        <w:pBdr>
          <w:bottom w:val="single" w:color="2E75B6" w:sz="6" w:space="1"/>
        </w:pBdr>
        <w:spacing w:after="200" w:before="200"/>
      </w:pPr>
    </w:p>
    <w:p>
      <w:pPr>
        <w:pStyle w:val="Heading2"/>
        <w:spacing w:after="150" w:before="300"/>
      </w:pPr>
      <w:r>
        <w:rPr>
          <w:rFonts w:ascii="Arial" w:cs="Arial" w:eastAsia="Arial" w:hAnsi="Arial"/>
          <w:b/>
          <w:bCs/>
          <w:color w:val="2E75B6"/>
          <w:sz w:val="28"/>
          <w:szCs w:val="28"/>
        </w:rPr>
        <w:t xml:space="preserve">1.1  What Was Asked &amp; Discussed</w:t>
      </w:r>
    </w:p>
    <w:p>
      <w:pPr>
        <w:spacing w:after="80" w:before="80"/>
      </w:pPr>
      <w:r>
        <w:rPr>
          <w:rFonts w:ascii="Arial" w:cs="Arial" w:eastAsia="Arial" w:hAnsi="Arial"/>
          <w:sz w:val="22"/>
          <w:szCs w:val="22"/>
        </w:rPr>
        <w:t xml:space="preserve">The user asked two core questions that drove the entire Investment Alpha configuration:</w:t>
      </w:r>
    </w:p>
    <w:p>
      <w:pPr>
        <w:pStyle w:val="ListParagraph"/>
        <w:numPr>
          <w:ilvl w:val="0"/>
          <w:numId w:val="2"/>
        </w:numPr>
        <w:spacing w:after="60" w:before="60"/>
      </w:pPr>
      <w:r>
        <w:rPr>
          <w:rFonts w:ascii="Arial" w:cs="Arial" w:eastAsia="Arial" w:hAnsi="Arial"/>
          <w:b w:val="false"/>
          <w:bCs w:val="false"/>
          <w:sz w:val="22"/>
          <w:szCs w:val="22"/>
        </w:rPr>
        <w:t xml:space="preserve">How many trades would be required on average in a monthly rebalancing window in terms of dollars?</w:t>
      </w:r>
    </w:p>
    <w:p>
      <w:pPr>
        <w:pStyle w:val="ListParagraph"/>
        <w:numPr>
          <w:ilvl w:val="0"/>
          <w:numId w:val="2"/>
        </w:numPr>
        <w:spacing w:after="60" w:before="60"/>
      </w:pPr>
      <w:r>
        <w:rPr>
          <w:rFonts w:ascii="Arial" w:cs="Arial" w:eastAsia="Arial" w:hAnsi="Arial"/>
          <w:b w:val="false"/>
          <w:bCs w:val="false"/>
          <w:sz w:val="22"/>
          <w:szCs w:val="22"/>
        </w:rPr>
        <w:t xml:space="preserve">Can I start with a €1,000 EUR portfolio?</w:t>
      </w:r>
    </w:p>
    <w:p>
      <w:pPr>
        <w:spacing w:after="120" w:before="120"/>
      </w:pPr>
    </w:p>
    <w:p>
      <w:pPr>
        <w:spacing w:after="100" w:before="200"/>
      </w:pPr>
      <w:r>
        <w:rPr>
          <w:rFonts w:ascii="Arial" w:cs="Arial" w:eastAsia="Arial" w:hAnsi="Arial"/>
          <w:b/>
          <w:bCs/>
          <w:color w:val="1F4E79"/>
          <w:sz w:val="24"/>
          <w:szCs w:val="24"/>
        </w:rPr>
        <w:t xml:space="preserve">Monthly Rebalancing — Trade Count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Count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Low turnover (1–2 stock changes)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6–10 trades/month</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Moderate turnover (2–3 changes)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10–14 trades/month  ← most likely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 turnover (4+ changes)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14–18 trades/month</w:t>
            </w:r>
          </w:p>
        </w:tc>
      </w:tr>
    </w:tbl>
    <w:p>
      <w:pPr>
        <w:spacing w:after="120" w:before="120"/>
      </w:pPr>
    </w:p>
    <w:p>
      <w:pPr>
        <w:spacing w:after="80" w:before="80"/>
      </w:pPr>
      <w:r>
        <w:rPr>
          <w:rFonts w:ascii="Arial" w:cs="Arial" w:eastAsia="Arial" w:hAnsi="Arial"/>
          <w:b/>
          <w:bCs/>
          <w:sz w:val="22"/>
          <w:szCs w:val="22"/>
        </w:rPr>
        <w:t xml:space="preserve">Additional parameters established:</w:t>
      </w:r>
    </w:p>
    <w:p>
      <w:pPr>
        <w:pStyle w:val="ListParagraph"/>
        <w:numPr>
          <w:ilvl w:val="0"/>
          <w:numId w:val="2"/>
        </w:numPr>
        <w:spacing w:after="60" w:before="60"/>
      </w:pPr>
      <w:r>
        <w:rPr>
          <w:rFonts w:ascii="Arial" w:cs="Arial" w:eastAsia="Arial" w:hAnsi="Arial"/>
          <w:b w:val="false"/>
          <w:bCs w:val="false"/>
          <w:sz w:val="22"/>
          <w:szCs w:val="22"/>
        </w:rPr>
        <w:t xml:space="preserve">Transaction cost drag at 30% turnover: ~25bps/year on $1M AUM</w:t>
      </w:r>
    </w:p>
    <w:p>
      <w:pPr>
        <w:pStyle w:val="ListParagraph"/>
        <w:numPr>
          <w:ilvl w:val="0"/>
          <w:numId w:val="2"/>
        </w:numPr>
        <w:spacing w:after="60" w:before="60"/>
      </w:pPr>
      <w:r>
        <w:rPr>
          <w:rFonts w:ascii="Arial" w:cs="Arial" w:eastAsia="Arial" w:hAnsi="Arial"/>
          <w:b w:val="false"/>
          <w:bCs w:val="false"/>
          <w:sz w:val="22"/>
          <w:szCs w:val="22"/>
        </w:rPr>
        <w:t xml:space="preserve">Drift threshold recommended at scale: ±1.5–2% to avoid over-trading</w:t>
      </w:r>
    </w:p>
    <w:p>
      <w:pPr>
        <w:pStyle w:val="ListParagraph"/>
        <w:numPr>
          <w:ilvl w:val="0"/>
          <w:numId w:val="2"/>
        </w:numPr>
        <w:spacing w:after="60" w:before="60"/>
      </w:pPr>
      <w:r>
        <w:rPr>
          <w:rFonts w:ascii="Arial" w:cs="Arial" w:eastAsia="Arial" w:hAnsi="Arial"/>
          <w:b w:val="false"/>
          <w:bCs w:val="false"/>
          <w:sz w:val="22"/>
          <w:szCs w:val="22"/>
        </w:rPr>
        <w:t xml:space="preserve">Monthly gross traded: ~25–35% of AUM</w:t>
      </w:r>
    </w:p>
    <w:p>
      <w:pPr>
        <w:spacing w:after="120" w:before="120"/>
      </w:pPr>
    </w:p>
    <w:p>
      <w:pPr>
        <w:spacing w:after="100" w:before="200"/>
      </w:pPr>
      <w:r>
        <w:rPr>
          <w:rFonts w:ascii="Arial" w:cs="Arial" w:eastAsia="Arial" w:hAnsi="Arial"/>
          <w:b/>
          <w:bCs/>
          <w:color w:val="1F4E79"/>
          <w:sz w:val="24"/>
          <w:szCs w:val="24"/>
        </w:rPr>
        <w:t xml:space="preserve">AUM Dollar Volume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 Traded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$100K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~$30K/month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$500K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~$150K/month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~$300K/month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~$1.5M/month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$10M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~$3M/month</w:t>
            </w:r>
          </w:p>
        </w:tc>
      </w:tr>
    </w:tbl>
    <w:p>
      <w:pPr>
        <w:spacing w:after="120" w:before="120"/>
      </w:pPr>
    </w:p>
    <w:p>
      <w:pPr>
        <w:pStyle w:val="Heading2"/>
        <w:spacing w:after="150" w:before="300"/>
      </w:pPr>
      <w:r>
        <w:rPr>
          <w:rFonts w:ascii="Arial" w:cs="Arial" w:eastAsia="Arial" w:hAnsi="Arial"/>
          <w:b/>
          <w:bCs/>
          <w:color w:val="2E75B6"/>
          <w:sz w:val="28"/>
          <w:szCs w:val="28"/>
        </w:rPr>
        <w:t xml:space="preserve">1.2  €1,000 Portfolio — Key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C" w:val="clear"/>
            <w:tcMar>
              <w:top w:type="dxa" w:w="120"/>
              <w:left w:type="dxa" w:w="200"/>
              <w:bottom w:type="dxa" w:w="120"/>
              <w:right w:type="dxa" w:w="200"/>
            </w:tcMar>
          </w:tcPr>
          <w:p>
            <w:r>
              <w:rPr>
                <w:rFonts w:ascii="Arial" w:cs="Arial" w:eastAsia="Arial" w:hAnsi="Arial"/>
                <w:i/>
                <w:iCs/>
                <w:sz w:val="22"/>
                <w:szCs w:val="22"/>
              </w:rPr>
              <w:t xml:space="preserve">All decisions below are LOCKED. Do not change without Srijan confirming.</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&amp; Reasoning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Starting Capital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EUR — paper trading/validation phase before scaling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Number of Positions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(reduced from 10) — better manageability at small AUM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Position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each (20% per position at this scale)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Rebalancing 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 (not monthly) — minimize friction at small scale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Drift Threshold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(wider than standard ±2% — avoid over-trading)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Avg Trades per Cycle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trades (not 10–14 as at full scale)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Cash Buffer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tight at this size, monitor carefully</w:t>
            </w:r>
          </w:p>
        </w:tc>
      </w:tr>
    </w:tbl>
    <w:p>
      <w:pPr>
        <w:spacing w:after="120" w:before="120"/>
      </w:pPr>
    </w:p>
    <w:p>
      <w:pPr>
        <w:spacing w:after="100" w:before="200"/>
      </w:pPr>
      <w:r>
        <w:rPr>
          <w:rFonts w:ascii="Arial" w:cs="Arial" w:eastAsia="Arial" w:hAnsi="Arial"/>
          <w:b/>
          <w:bCs/>
          <w:color w:val="1F4E79"/>
          <w:sz w:val="24"/>
          <w:szCs w:val="24"/>
        </w:rPr>
        <w:t xml:space="preserve">Why €1,000 Requires Special Treatment</w:t>
      </w:r>
    </w:p>
    <w:p>
      <w:pPr>
        <w:pStyle w:val="ListParagraph"/>
        <w:numPr>
          <w:ilvl w:val="0"/>
          <w:numId w:val="2"/>
        </w:numPr>
        <w:spacing w:after="60" w:before="60"/>
      </w:pPr>
      <w:r>
        <w:rPr>
          <w:rFonts w:ascii="Arial" w:cs="Arial" w:eastAsia="Arial" w:hAnsi="Arial"/>
          <w:b w:val="false"/>
          <w:bCs w:val="false"/>
          <w:sz w:val="22"/>
          <w:szCs w:val="22"/>
        </w:rPr>
        <w:t xml:space="preserve">Each position = €100 on a 10-stock model — too small for whole shares of most stocks</w:t>
      </w:r>
    </w:p>
    <w:p>
      <w:pPr>
        <w:pStyle w:val="ListParagraph"/>
        <w:numPr>
          <w:ilvl w:val="0"/>
          <w:numId w:val="2"/>
        </w:numPr>
        <w:spacing w:after="60" w:before="60"/>
      </w:pPr>
      <w:r>
        <w:rPr>
          <w:rFonts w:ascii="Arial" w:cs="Arial" w:eastAsia="Arial" w:hAnsi="Arial"/>
          <w:b w:val="false"/>
          <w:bCs w:val="false"/>
          <w:sz w:val="22"/>
          <w:szCs w:val="22"/>
        </w:rPr>
        <w:t xml:space="preserve">NVDA ~$900, MSFT ~$420, AAPL ~$195 — fractional shares are MANDATORY</w:t>
      </w:r>
    </w:p>
    <w:p>
      <w:pPr>
        <w:pStyle w:val="ListParagraph"/>
        <w:numPr>
          <w:ilvl w:val="0"/>
          <w:numId w:val="2"/>
        </w:numPr>
        <w:spacing w:after="60" w:before="60"/>
      </w:pPr>
      <w:r>
        <w:rPr>
          <w:rFonts w:ascii="Arial" w:cs="Arial" w:eastAsia="Arial" w:hAnsi="Arial"/>
          <w:b w:val="false"/>
          <w:bCs w:val="false"/>
          <w:sz w:val="22"/>
          <w:szCs w:val="22"/>
        </w:rPr>
        <w:t xml:space="preserve">Even a €1 flat commission = 3–4% friction per trade — fatal at this AUM</w:t>
      </w:r>
    </w:p>
    <w:p>
      <w:pPr>
        <w:pStyle w:val="ListParagraph"/>
        <w:numPr>
          <w:ilvl w:val="0"/>
          <w:numId w:val="2"/>
        </w:numPr>
        <w:spacing w:after="60" w:before="60"/>
      </w:pPr>
      <w:r>
        <w:rPr>
          <w:rFonts w:ascii="Arial" w:cs="Arial" w:eastAsia="Arial" w:hAnsi="Arial"/>
          <w:b w:val="false"/>
          <w:bCs w:val="false"/>
          <w:sz w:val="22"/>
          <w:szCs w:val="22"/>
        </w:rPr>
        <w:t xml:space="preserve">Solution: 5 positions at €200 each, zero-commission broker, quarterly rebalancing</w:t>
      </w:r>
    </w:p>
    <w:p>
      <w:pPr>
        <w:spacing w:after="120" w:before="120"/>
      </w:pPr>
    </w:p>
    <w:p>
      <w:pPr>
        <w:pStyle w:val="Heading2"/>
        <w:spacing w:after="150" w:before="300"/>
      </w:pPr>
      <w:r>
        <w:rPr>
          <w:rFonts w:ascii="Arial" w:cs="Arial" w:eastAsia="Arial" w:hAnsi="Arial"/>
          <w:b/>
          <w:bCs/>
          <w:color w:val="2E75B6"/>
          <w:sz w:val="28"/>
          <w:szCs w:val="28"/>
        </w:rPr>
        <w:t xml:space="preserve">1.3  Broker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Zero commission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€25–50 avg trade size makes any fee prohibitive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Fractional shares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positions can't buy whole shares of most stocks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automated pipeline execution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EUR-denominated preferred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base currency is EUR</w:t>
            </w:r>
          </w:p>
        </w:tc>
      </w:tr>
    </w:tbl>
    <w:p>
      <w:pPr>
        <w:spacing w:after="120" w:before="120"/>
      </w:pPr>
    </w:p>
    <w:p>
      <w:pPr>
        <w:spacing w:after="80" w:before="80"/>
      </w:pPr>
      <w:r>
        <w:rPr>
          <w:rFonts w:ascii="Arial" w:cs="Arial" w:eastAsia="Arial" w:hAnsi="Arial"/>
          <w:b/>
          <w:bCs/>
          <w:sz w:val="22"/>
          <w:szCs w:val="22"/>
        </w:rPr>
        <w:t xml:space="preserve">Recommended brokers:</w:t>
      </w:r>
    </w:p>
    <w:p>
      <w:pPr>
        <w:pStyle w:val="ListParagraph"/>
        <w:numPr>
          <w:ilvl w:val="0"/>
          <w:numId w:val="2"/>
        </w:numPr>
        <w:spacing w:after="60" w:before="60"/>
      </w:pPr>
      <w:r>
        <w:rPr>
          <w:rFonts w:ascii="Arial" w:cs="Arial" w:eastAsia="Arial" w:hAnsi="Arial"/>
          <w:b w:val="false"/>
          <w:bCs w:val="false"/>
          <w:sz w:val="22"/>
          <w:szCs w:val="22"/>
        </w:rPr>
        <w:t xml:space="preserve">Alpaca — zero commission, fractional shares, full API (best for automation)</w:t>
      </w:r>
    </w:p>
    <w:p>
      <w:pPr>
        <w:pStyle w:val="ListParagraph"/>
        <w:numPr>
          <w:ilvl w:val="0"/>
          <w:numId w:val="2"/>
        </w:numPr>
        <w:spacing w:after="60" w:before="60"/>
      </w:pPr>
      <w:r>
        <w:rPr>
          <w:rFonts w:ascii="Arial" w:cs="Arial" w:eastAsia="Arial" w:hAnsi="Arial"/>
          <w:b w:val="false"/>
          <w:bCs w:val="false"/>
          <w:sz w:val="22"/>
          <w:szCs w:val="22"/>
        </w:rPr>
        <w:t xml:space="preserve">Trading212 — EU-based, zero commission, fractional shares</w:t>
      </w:r>
    </w:p>
    <w:p>
      <w:pPr>
        <w:pStyle w:val="ListParagraph"/>
        <w:numPr>
          <w:ilvl w:val="0"/>
          <w:numId w:val="2"/>
        </w:numPr>
        <w:spacing w:after="60" w:before="60"/>
      </w:pPr>
      <w:r>
        <w:rPr>
          <w:rFonts w:ascii="Arial" w:cs="Arial" w:eastAsia="Arial" w:hAnsi="Arial"/>
          <w:b w:val="false"/>
          <w:bCs w:val="false"/>
          <w:sz w:val="22"/>
          <w:szCs w:val="22"/>
        </w:rPr>
        <w:t xml:space="preserve">DEGIRO — EU-based, low cost, limited fractional support</w:t>
      </w:r>
    </w:p>
    <w:p>
      <w:pPr>
        <w:spacing w:after="120" w:before="120"/>
      </w:pPr>
    </w:p>
    <w:p>
      <w:pPr>
        <w:pStyle w:val="Heading2"/>
        <w:spacing w:after="150" w:before="300"/>
      </w:pPr>
      <w:r>
        <w:rPr>
          <w:rFonts w:ascii="Arial" w:cs="Arial" w:eastAsia="Arial" w:hAnsi="Arial"/>
          <w:b/>
          <w:bCs/>
          <w:color w:val="2E75B6"/>
          <w:sz w:val="28"/>
          <w:szCs w:val="28"/>
        </w:rPr>
        <w:t xml:space="preserve">1.4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C" w:val="clear"/>
            <w:tcMar>
              <w:top w:type="dxa" w:w="120"/>
              <w:left w:type="dxa" w:w="200"/>
              <w:bottom w:type="dxa" w:w="120"/>
              <w:right w:type="dxa" w:w="200"/>
            </w:tcMar>
          </w:tcPr>
          <w:p>
            <w:r>
              <w:rPr>
                <w:rFonts w:ascii="Arial" w:cs="Arial" w:eastAsia="Arial" w:hAnsi="Arial"/>
                <w:i/>
                <w:iCs/>
                <w:sz w:val="22"/>
                <w:szCs w:val="22"/>
              </w:rPr>
              <w:t xml:space="preserve">Score = (0.4 × Momentum) + (0.3 × Trend) + (0.2 × Quality) - (0.1 × Volatility)</w:t>
            </w:r>
          </w:p>
        </w:tc>
      </w:tr>
    </w:tbl>
    <w:p>
      <w:pPr>
        <w:spacing w:after="120" w:before="120"/>
      </w:pPr>
    </w:p>
    <w:p>
      <w:pPr>
        <w:pStyle w:val="ListParagraph"/>
        <w:numPr>
          <w:ilvl w:val="0"/>
          <w:numId w:val="2"/>
        </w:numPr>
        <w:spacing w:after="60" w:before="60"/>
      </w:pPr>
      <w:r>
        <w:rPr>
          <w:rFonts w:ascii="Arial" w:cs="Arial" w:eastAsia="Arial" w:hAnsi="Arial"/>
          <w:b w:val="false"/>
          <w:bCs w:val="false"/>
          <w:sz w:val="22"/>
          <w:szCs w:val="22"/>
        </w:rPr>
        <w:t xml:space="preserve">Technical factors: SMA(50), SMA(200), RSI(14), MACD</w:t>
      </w:r>
    </w:p>
    <w:p>
      <w:pPr>
        <w:pStyle w:val="ListParagraph"/>
        <w:numPr>
          <w:ilvl w:val="0"/>
          <w:numId w:val="2"/>
        </w:numPr>
        <w:spacing w:after="60" w:before="60"/>
      </w:pPr>
      <w:r>
        <w:rPr>
          <w:rFonts w:ascii="Arial" w:cs="Arial" w:eastAsia="Arial" w:hAnsi="Arial"/>
          <w:b w:val="false"/>
          <w:bCs w:val="false"/>
          <w:sz w:val="22"/>
          <w:szCs w:val="22"/>
        </w:rPr>
        <w:t xml:space="preserve">Momentum factors: 3M, 6M, 12M returns, Relative strength vs index</w:t>
      </w:r>
    </w:p>
    <w:p>
      <w:pPr>
        <w:pStyle w:val="ListParagraph"/>
        <w:numPr>
          <w:ilvl w:val="0"/>
          <w:numId w:val="2"/>
        </w:numPr>
        <w:spacing w:after="60" w:before="60"/>
      </w:pPr>
      <w:r>
        <w:rPr>
          <w:rFonts w:ascii="Arial" w:cs="Arial" w:eastAsia="Arial" w:hAnsi="Arial"/>
          <w:b w:val="false"/>
          <w:bCs w:val="false"/>
          <w:sz w:val="22"/>
          <w:szCs w:val="22"/>
        </w:rPr>
        <w:t xml:space="preserve">Fundamental factors: ROE, Debt/Equity, Earnings growth</w:t>
      </w:r>
    </w:p>
    <w:p>
      <w:pPr>
        <w:pStyle w:val="ListParagraph"/>
        <w:numPr>
          <w:ilvl w:val="0"/>
          <w:numId w:val="2"/>
        </w:numPr>
        <w:spacing w:after="60" w:before="60"/>
      </w:pPr>
      <w:r>
        <w:rPr>
          <w:rFonts w:ascii="Arial" w:cs="Arial" w:eastAsia="Arial" w:hAnsi="Arial"/>
          <w:b w:val="false"/>
          <w:bCs w:val="false"/>
          <w:sz w:val="22"/>
          <w:szCs w:val="22"/>
        </w:rPr>
        <w:t xml:space="preserve">Filters: exclude below 200-day MA, top 20% most volatile, low liquidity stocks</w:t>
      </w:r>
    </w:p>
    <w:p>
      <w:pPr>
        <w:spacing w:after="120" w:before="120"/>
      </w:pPr>
    </w:p>
    <w:p>
      <w:pPr>
        <w:pStyle w:val="Heading2"/>
        <w:spacing w:after="150" w:before="300"/>
      </w:pPr>
      <w:r>
        <w:rPr>
          <w:rFonts w:ascii="Arial" w:cs="Arial" w:eastAsia="Arial" w:hAnsi="Arial"/>
          <w:b/>
          <w:bCs/>
          <w:color w:val="2E75B6"/>
          <w:sz w:val="28"/>
          <w:szCs w:val="28"/>
        </w:rPr>
        <w:t xml:space="preserve">1.5  Scaling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Timeline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Size  —  Action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  Paper trade, 5 positions, validate signals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Month 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~€1,587  —  Review signal accuracy, consider 5→7 positions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Month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~€2,159  —  8 positions viable, tighten drift threshold to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Month 24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~€4,661  —  Full 10-stock model, monthly rebalancing viable</w:t>
            </w:r>
          </w:p>
        </w:tc>
      </w:tr>
    </w:tbl>
    <w:p>
      <w:pPr>
        <w:spacing w:after="120" w:before="120"/>
      </w:pPr>
    </w:p>
    <w:p>
      <w:pPr>
        <w:pStyle w:val="Heading2"/>
        <w:spacing w:after="150" w:before="300"/>
      </w:pPr>
      <w:r>
        <w:rPr>
          <w:rFonts w:ascii="Arial" w:cs="Arial" w:eastAsia="Arial" w:hAnsi="Arial"/>
          <w:b/>
          <w:bCs/>
          <w:color w:val="2E75B6"/>
          <w:sz w:val="28"/>
          <w:szCs w:val="28"/>
        </w:rPr>
        <w:t xml:space="preserve">1.6  Open Decisions (Not Yet Made)</w:t>
      </w:r>
    </w:p>
    <w:p>
      <w:pPr>
        <w:pStyle w:val="ListParagraph"/>
        <w:numPr>
          <w:ilvl w:val="0"/>
          <w:numId w:val="2"/>
        </w:numPr>
        <w:spacing w:after="60" w:before="60"/>
      </w:pPr>
      <w:r>
        <w:rPr>
          <w:rFonts w:ascii="Arial" w:cs="Arial" w:eastAsia="Arial" w:hAnsi="Arial"/>
          <w:b w:val="false"/>
          <w:bCs w:val="false"/>
          <w:sz w:val="22"/>
          <w:szCs w:val="22"/>
        </w:rPr>
        <w:t xml:space="preserve">Which broker will Srijan use? (Alpaca strongly recommended for API pipeline)</w:t>
      </w:r>
    </w:p>
    <w:p>
      <w:pPr>
        <w:pStyle w:val="ListParagraph"/>
        <w:numPr>
          <w:ilvl w:val="0"/>
          <w:numId w:val="2"/>
        </w:numPr>
        <w:spacing w:after="60" w:before="60"/>
      </w:pPr>
      <w:r>
        <w:rPr>
          <w:rFonts w:ascii="Arial" w:cs="Arial" w:eastAsia="Arial" w:hAnsi="Arial"/>
          <w:b w:val="false"/>
          <w:bCs w:val="false"/>
          <w:sz w:val="22"/>
          <w:szCs w:val="22"/>
        </w:rPr>
        <w:t xml:space="preserve">Paper trade first OR live from day 1?</w:t>
      </w:r>
    </w:p>
    <w:p>
      <w:pPr>
        <w:pStyle w:val="ListParagraph"/>
        <w:numPr>
          <w:ilvl w:val="0"/>
          <w:numId w:val="2"/>
        </w:numPr>
        <w:spacing w:after="60" w:before="60"/>
      </w:pPr>
      <w:r>
        <w:rPr>
          <w:rFonts w:ascii="Arial" w:cs="Arial" w:eastAsia="Arial" w:hAnsi="Arial"/>
          <w:b w:val="false"/>
          <w:bCs w:val="false"/>
          <w:sz w:val="22"/>
          <w:szCs w:val="22"/>
        </w:rPr>
        <w:t xml:space="preserve">Which market/exchange? US stocks (NYSE/NASDAQ) or EU stocks (Euro Stoxx)?</w:t>
      </w:r>
    </w:p>
    <w:p>
      <w:pPr>
        <w:pStyle w:val="ListParagraph"/>
        <w:numPr>
          <w:ilvl w:val="0"/>
          <w:numId w:val="2"/>
        </w:numPr>
        <w:spacing w:after="60" w:before="60"/>
      </w:pPr>
      <w:r>
        <w:rPr>
          <w:rFonts w:ascii="Arial" w:cs="Arial" w:eastAsia="Arial" w:hAnsi="Arial"/>
          <w:b w:val="false"/>
          <w:bCs w:val="false"/>
          <w:sz w:val="22"/>
          <w:szCs w:val="22"/>
        </w:rPr>
        <w:t xml:space="preserve">Tax jurisdiction rules for EUR portfolio in Ireland</w:t>
      </w:r>
    </w:p>
    <w:p>
      <w:pPr>
        <w:pStyle w:val="ListParagraph"/>
        <w:numPr>
          <w:ilvl w:val="0"/>
          <w:numId w:val="2"/>
        </w:numPr>
        <w:spacing w:after="60" w:before="60"/>
      </w:pPr>
      <w:r>
        <w:rPr>
          <w:rFonts w:ascii="Arial" w:cs="Arial" w:eastAsia="Arial" w:hAnsi="Arial"/>
          <w:b w:val="false"/>
          <w:bCs w:val="false"/>
          <w:sz w:val="22"/>
          <w:szCs w:val="22"/>
        </w:rPr>
        <w:t xml:space="preserve">Configure pipeline specifically for 5-stock / €1,000 version (currently built for 10-stock model)</w:t>
      </w:r>
    </w:p>
    <w:p>
      <w:pPr>
        <w:spacing w:after="120" w:before="120"/>
      </w:pPr>
    </w:p>
    <w:p>
      <w:r>
        <w:br w:type="page"/>
      </w:r>
    </w:p>
    <w:p>
      <w:pPr>
        <w:pStyle w:val="Heading1"/>
        <w:spacing w:after="200" w:before="400"/>
      </w:pPr>
      <w:r>
        <w:rPr>
          <w:rFonts w:ascii="Arial" w:cs="Arial" w:eastAsia="Arial" w:hAnsi="Arial"/>
          <w:b/>
          <w:bCs/>
          <w:color w:val="1F4E79"/>
          <w:sz w:val="36"/>
          <w:szCs w:val="36"/>
        </w:rPr>
        <w:t xml:space="preserve">Section 2 — JobHunter OS (Job Search System)</w:t>
      </w:r>
    </w:p>
    <w:p>
      <w:pPr>
        <w:pBdr>
          <w:bottom w:val="single" w:color="2E75B6" w:sz="6" w:space="1"/>
        </w:pBdr>
        <w:spacing w:after="200" w:before="200"/>
      </w:pPr>
    </w:p>
    <w:p>
      <w:pPr>
        <w:pStyle w:val="Heading2"/>
        <w:spacing w:after="150" w:before="300"/>
      </w:pPr>
      <w:r>
        <w:rPr>
          <w:rFonts w:ascii="Arial" w:cs="Arial" w:eastAsia="Arial" w:hAnsi="Arial"/>
          <w:b/>
          <w:bCs/>
          <w:color w:val="2E75B6"/>
          <w:sz w:val="28"/>
          <w:szCs w:val="28"/>
        </w:rPr>
        <w:t xml:space="preserve">2.1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Active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 Tracker_v2 (v1 is legacy — do not 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Job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srijanbansaljob@gmail.com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Target Roles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FP&amp;A, Investment Analyst, Data Analyst, Strategy Consultant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Dublin, Ireland, Remote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Salary Floor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€70,000 EUR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Notion DB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3419faf4-785c-80fd-802a-dd4dfc2168ed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Last Scraper Run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2026-04-27 10:38:09</w:t>
            </w:r>
          </w:p>
        </w:tc>
      </w:tr>
    </w:tbl>
    <w:p>
      <w:pPr>
        <w:spacing w:after="120" w:before="120"/>
      </w:pPr>
    </w:p>
    <w:p>
      <w:pPr>
        <w:pStyle w:val="Heading2"/>
        <w:spacing w:after="150" w:before="300"/>
      </w:pPr>
      <w:r>
        <w:rPr>
          <w:rFonts w:ascii="Arial" w:cs="Arial" w:eastAsia="Arial" w:hAnsi="Arial"/>
          <w:b/>
          <w:bCs/>
          <w:color w:val="2E75B6"/>
          <w:sz w:val="28"/>
          <w:szCs w:val="28"/>
        </w:rPr>
        <w:t xml:space="preserve">2.2  Pipeline Architecture</w:t>
      </w:r>
    </w:p>
    <w:p>
      <w:pPr>
        <w:pStyle w:val="ListParagraph"/>
        <w:numPr>
          <w:ilvl w:val="0"/>
          <w:numId w:val="2"/>
        </w:numPr>
        <w:spacing w:after="60" w:before="60"/>
      </w:pPr>
      <w:r>
        <w:rPr>
          <w:rFonts w:ascii="Arial" w:cs="Arial" w:eastAsia="Arial" w:hAnsi="Arial"/>
          <w:b w:val="false"/>
          <w:bCs w:val="false"/>
          <w:sz w:val="22"/>
          <w:szCs w:val="22"/>
        </w:rPr>
        <w:t xml:space="preserve">Gmail (srijanbansaljob@gmail.com) → LinkedIn job alerts</w:t>
      </w:r>
    </w:p>
    <w:p>
      <w:pPr>
        <w:pStyle w:val="ListParagraph"/>
        <w:numPr>
          <w:ilvl w:val="0"/>
          <w:numId w:val="2"/>
        </w:numPr>
        <w:spacing w:after="60" w:before="60"/>
      </w:pPr>
      <w:r>
        <w:rPr>
          <w:rFonts w:ascii="Arial" w:cs="Arial" w:eastAsia="Arial" w:hAnsi="Arial"/>
          <w:b w:val="false"/>
          <w:bCs w:val="false"/>
          <w:sz w:val="22"/>
          <w:szCs w:val="22"/>
        </w:rPr>
        <w:t xml:space="preserve">run.py scraper → Google Search, Indeed MCP, LinkedIn MCP, Company Career Pages</w:t>
      </w:r>
    </w:p>
    <w:p>
      <w:pPr>
        <w:pStyle w:val="ListParagraph"/>
        <w:numPr>
          <w:ilvl w:val="0"/>
          <w:numId w:val="2"/>
        </w:numPr>
        <w:spacing w:after="60" w:before="60"/>
      </w:pPr>
      <w:r>
        <w:rPr>
          <w:rFonts w:ascii="Arial" w:cs="Arial" w:eastAsia="Arial" w:hAnsi="Arial"/>
          <w:b w:val="false"/>
          <w:bCs w:val="false"/>
          <w:sz w:val="22"/>
          <w:szCs w:val="22"/>
        </w:rPr>
        <w:t xml:space="preserve">Notion Database → central job log with deduplication</w:t>
      </w:r>
    </w:p>
    <w:p>
      <w:pPr>
        <w:pStyle w:val="ListParagraph"/>
        <w:numPr>
          <w:ilvl w:val="0"/>
          <w:numId w:val="2"/>
        </w:numPr>
        <w:spacing w:after="60" w:before="60"/>
      </w:pPr>
      <w:r>
        <w:rPr>
          <w:rFonts w:ascii="Arial" w:cs="Arial" w:eastAsia="Arial" w:hAnsi="Arial"/>
          <w:b w:val="false"/>
          <w:bCs w:val="false"/>
          <w:sz w:val="22"/>
          <w:szCs w:val="22"/>
        </w:rPr>
        <w:t xml:space="preserve">Google Sheets → live data source for dashboard</w:t>
      </w:r>
    </w:p>
    <w:p>
      <w:pPr>
        <w:pStyle w:val="ListParagraph"/>
        <w:numPr>
          <w:ilvl w:val="0"/>
          <w:numId w:val="2"/>
        </w:numPr>
        <w:spacing w:after="60" w:before="60"/>
      </w:pPr>
      <w:r>
        <w:rPr>
          <w:rFonts w:ascii="Arial" w:cs="Arial" w:eastAsia="Arial" w:hAnsi="Arial"/>
          <w:b w:val="false"/>
          <w:bCs w:val="false"/>
          <w:sz w:val="22"/>
          <w:szCs w:val="22"/>
        </w:rPr>
        <w:t xml:space="preserve">dashboard_v3.html → visual pipeline with filters</w:t>
      </w:r>
    </w:p>
    <w:p>
      <w:pPr>
        <w:pStyle w:val="ListParagraph"/>
        <w:numPr>
          <w:ilvl w:val="0"/>
          <w:numId w:val="2"/>
        </w:numPr>
        <w:spacing w:after="60" w:before="60"/>
      </w:pPr>
      <w:r>
        <w:rPr>
          <w:rFonts w:ascii="Arial" w:cs="Arial" w:eastAsia="Arial" w:hAnsi="Arial"/>
          <w:b w:val="false"/>
          <w:bCs w:val="false"/>
          <w:sz w:val="22"/>
          <w:szCs w:val="22"/>
        </w:rPr>
        <w:t xml:space="preserve">CV Tailor + Recruiter Finder → per-job action buttons</w:t>
      </w:r>
    </w:p>
    <w:p>
      <w:pPr>
        <w:spacing w:after="120" w:before="120"/>
      </w:pPr>
    </w:p>
    <w:p>
      <w:pPr>
        <w:pStyle w:val="Heading2"/>
        <w:spacing w:after="150" w:before="300"/>
      </w:pPr>
      <w:r>
        <w:rPr>
          <w:rFonts w:ascii="Arial" w:cs="Arial" w:eastAsia="Arial" w:hAnsi="Arial"/>
          <w:b/>
          <w:bCs/>
          <w:color w:val="2E75B6"/>
          <w:sz w:val="28"/>
          <w:szCs w:val="28"/>
        </w:rPr>
        <w:t xml:space="preserve">2.3  Last Run Results (2026-04-27)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Total Found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191 jobs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New Added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 jobs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Duplicates Skipped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Filtered 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Primary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Search (Indeed/LinkedIn MCP caches stale)</w:t>
            </w:r>
          </w:p>
        </w:tc>
      </w:tr>
    </w:tbl>
    <w:p>
      <w:pPr>
        <w:spacing w:after="120" w:before="120"/>
      </w:pPr>
    </w:p>
    <w:p>
      <w:pPr>
        <w:spacing w:after="80" w:before="80"/>
      </w:pPr>
      <w:r>
        <w:rPr>
          <w:rFonts w:ascii="Arial" w:cs="Arial" w:eastAsia="Arial" w:hAnsi="Arial"/>
          <w:b/>
          <w:bCs/>
          <w:sz w:val="22"/>
          <w:szCs w:val="22"/>
        </w:rPr>
        <w:t xml:space="preserve">Top picks from last run:</w:t>
      </w:r>
    </w:p>
    <w:p>
      <w:pPr>
        <w:pStyle w:val="ListParagraph"/>
        <w:numPr>
          <w:ilvl w:val="0"/>
          <w:numId w:val="2"/>
        </w:numPr>
        <w:spacing w:after="60" w:before="60"/>
      </w:pPr>
      <w:r>
        <w:rPr>
          <w:rFonts w:ascii="Arial" w:cs="Arial" w:eastAsia="Arial" w:hAnsi="Arial"/>
          <w:b w:val="false"/>
          <w:bCs w:val="false"/>
          <w:sz w:val="22"/>
          <w:szCs w:val="22"/>
        </w:rPr>
        <w:t xml:space="preserve">[9/10] Senior Valuation Analyst — Bank of Ireland (eFinancialCareers)</w:t>
      </w:r>
    </w:p>
    <w:p>
      <w:pPr>
        <w:pStyle w:val="ListParagraph"/>
        <w:numPr>
          <w:ilvl w:val="0"/>
          <w:numId w:val="2"/>
        </w:numPr>
        <w:spacing w:after="60" w:before="60"/>
      </w:pPr>
      <w:r>
        <w:rPr>
          <w:rFonts w:ascii="Arial" w:cs="Arial" w:eastAsia="Arial" w:hAnsi="Arial"/>
          <w:b w:val="false"/>
          <w:bCs w:val="false"/>
          <w:sz w:val="22"/>
          <w:szCs w:val="22"/>
        </w:rPr>
        <w:t xml:space="preserve">[8/10] Senior FP&amp;A Analyst — Aer Lingus (LinkedIn)</w:t>
      </w:r>
    </w:p>
    <w:p>
      <w:pPr>
        <w:pStyle w:val="ListParagraph"/>
        <w:numPr>
          <w:ilvl w:val="0"/>
          <w:numId w:val="2"/>
        </w:numPr>
        <w:spacing w:after="60" w:before="60"/>
      </w:pPr>
      <w:r>
        <w:rPr>
          <w:rFonts w:ascii="Arial" w:cs="Arial" w:eastAsia="Arial" w:hAnsi="Arial"/>
          <w:b w:val="false"/>
          <w:bCs w:val="false"/>
          <w:sz w:val="22"/>
          <w:szCs w:val="22"/>
        </w:rPr>
        <w:t xml:space="preserve">[8/10] Financial Services Strategy Consultant — KPMG Ireland (LinkedIn)</w:t>
      </w:r>
    </w:p>
    <w:p>
      <w:pPr>
        <w:pStyle w:val="ListParagraph"/>
        <w:numPr>
          <w:ilvl w:val="0"/>
          <w:numId w:val="2"/>
        </w:numPr>
        <w:spacing w:after="60" w:before="60"/>
      </w:pPr>
      <w:r>
        <w:rPr>
          <w:rFonts w:ascii="Arial" w:cs="Arial" w:eastAsia="Arial" w:hAnsi="Arial"/>
          <w:b w:val="false"/>
          <w:bCs w:val="false"/>
          <w:sz w:val="22"/>
          <w:szCs w:val="22"/>
        </w:rPr>
        <w:t xml:space="preserve">[7/10] Investment Analyst — Mercer (LinkedIn)</w:t>
      </w:r>
    </w:p>
    <w:p>
      <w:pPr>
        <w:pStyle w:val="ListParagraph"/>
        <w:numPr>
          <w:ilvl w:val="0"/>
          <w:numId w:val="2"/>
        </w:numPr>
        <w:spacing w:after="60" w:before="60"/>
      </w:pPr>
      <w:r>
        <w:rPr>
          <w:rFonts w:ascii="Arial" w:cs="Arial" w:eastAsia="Arial" w:hAnsi="Arial"/>
          <w:b w:val="false"/>
          <w:bCs w:val="false"/>
          <w:sz w:val="22"/>
          <w:szCs w:val="22"/>
        </w:rPr>
        <w:t xml:space="preserve">[7/10] Senior Investment Analyst — Peak Performance Recruitment (LinkedIn)</w:t>
      </w:r>
    </w:p>
    <w:p>
      <w:pPr>
        <w:spacing w:after="120" w:before="120"/>
      </w:pPr>
    </w:p>
    <w:p>
      <w:pPr>
        <w:pStyle w:val="Heading2"/>
        <w:spacing w:after="150" w:before="300"/>
      </w:pPr>
      <w:r>
        <w:rPr>
          <w:rFonts w:ascii="Arial" w:cs="Arial" w:eastAsia="Arial" w:hAnsi="Arial"/>
          <w:b/>
          <w:bCs/>
          <w:color w:val="2E75B6"/>
          <w:sz w:val="28"/>
          <w:szCs w:val="28"/>
        </w:rPr>
        <w:t xml:space="preserve">2.4  CV Variants &amp; Target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Finance FP&amp;A CV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 PwC, McKinsey, BCG, Oliver Wyman, Blackstone, KKR, Goodbody, Davy, Lazard, Citco, Investec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 Analytics CV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KPMG, Deloitte, Accenture, Capgemini, Google, Microsoft, State Street, Bank of America</w:t>
            </w:r>
          </w:p>
        </w:tc>
      </w:tr>
    </w:tbl>
    <w:p>
      <w:pPr>
        <w:spacing w:after="120" w:before="120"/>
      </w:pPr>
    </w:p>
    <w:p>
      <w:pPr>
        <w:pStyle w:val="Heading2"/>
        <w:spacing w:after="150" w:before="300"/>
      </w:pPr>
      <w:r>
        <w:rPr>
          <w:rFonts w:ascii="Arial" w:cs="Arial" w:eastAsia="Arial" w:hAnsi="Arial"/>
          <w:b/>
          <w:bCs/>
          <w:color w:val="2E75B6"/>
          <w:sz w:val="28"/>
          <w:szCs w:val="28"/>
        </w:rPr>
        <w:t xml:space="preserve">2.5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Happens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"Run JobHunter OS"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scraper run</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"Tailor CV for [Title] at [Company]"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5 tailored CV bullets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"Find recruiter for [Title] at [Company]"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search + outreach draft</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"Show me my pipeline status"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last_run_summary.json</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"Fetch LinkedIn MCP jobs for analyst roles Dublin"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Refreshes LinkedIn cache</w:t>
            </w:r>
          </w:p>
        </w:tc>
      </w:tr>
    </w:tbl>
    <w:p>
      <w:pPr>
        <w:spacing w:after="120" w:before="120"/>
      </w:pPr>
    </w:p>
    <w:p>
      <w:pPr>
        <w:pStyle w:val="Heading2"/>
        <w:spacing w:after="150" w:before="300"/>
      </w:pPr>
      <w:r>
        <w:rPr>
          <w:rFonts w:ascii="Arial" w:cs="Arial" w:eastAsia="Arial" w:hAnsi="Arial"/>
          <w:b/>
          <w:bCs/>
          <w:color w:val="2E75B6"/>
          <w:sz w:val="28"/>
          <w:szCs w:val="28"/>
        </w:rPr>
        <w:t xml:space="preserve">2.6  Pending Actions for JobHunter OS</w:t>
      </w:r>
    </w:p>
    <w:p>
      <w:pPr>
        <w:pStyle w:val="ListParagraph"/>
        <w:numPr>
          <w:ilvl w:val="0"/>
          <w:numId w:val="2"/>
        </w:numPr>
        <w:spacing w:after="60" w:before="60"/>
      </w:pPr>
      <w:r>
        <w:rPr>
          <w:rFonts w:ascii="Arial" w:cs="Arial" w:eastAsia="Arial" w:hAnsi="Arial"/>
          <w:b w:val="false"/>
          <w:bCs w:val="false"/>
          <w:sz w:val="22"/>
          <w:szCs w:val="22"/>
        </w:rPr>
        <w:t xml:space="preserve">Refresh LinkedIn MCP cache (stale since 2026-04-27)</w:t>
      </w:r>
    </w:p>
    <w:p>
      <w:pPr>
        <w:pStyle w:val="ListParagraph"/>
        <w:numPr>
          <w:ilvl w:val="0"/>
          <w:numId w:val="2"/>
        </w:numPr>
        <w:spacing w:after="60" w:before="60"/>
      </w:pPr>
      <w:r>
        <w:rPr>
          <w:rFonts w:ascii="Arial" w:cs="Arial" w:eastAsia="Arial" w:hAnsi="Arial"/>
          <w:b w:val="false"/>
          <w:bCs w:val="false"/>
          <w:sz w:val="22"/>
          <w:szCs w:val="22"/>
        </w:rPr>
        <w:t xml:space="preserve">Refresh Indeed MCP cache (stale since 2026-04-27)</w:t>
      </w:r>
    </w:p>
    <w:p>
      <w:pPr>
        <w:pStyle w:val="ListParagraph"/>
        <w:numPr>
          <w:ilvl w:val="0"/>
          <w:numId w:val="2"/>
        </w:numPr>
        <w:spacing w:after="60" w:before="60"/>
      </w:pPr>
      <w:r>
        <w:rPr>
          <w:rFonts w:ascii="Arial" w:cs="Arial" w:eastAsia="Arial" w:hAnsi="Arial"/>
          <w:b w:val="false"/>
          <w:bCs w:val="false"/>
          <w:sz w:val="22"/>
          <w:szCs w:val="22"/>
        </w:rPr>
        <w:t xml:space="preserve">Reconfirm 2 LinkedIn job alerts (Financial Analyst Ireland, Investment Banking Ireland)</w:t>
      </w:r>
    </w:p>
    <w:p>
      <w:pPr>
        <w:pStyle w:val="ListParagraph"/>
        <w:numPr>
          <w:ilvl w:val="0"/>
          <w:numId w:val="2"/>
        </w:numPr>
        <w:spacing w:after="60" w:before="60"/>
      </w:pPr>
      <w:r>
        <w:rPr>
          <w:rFonts w:ascii="Arial" w:cs="Arial" w:eastAsia="Arial" w:hAnsi="Arial"/>
          <w:b w:val="false"/>
          <w:bCs w:val="false"/>
          <w:sz w:val="22"/>
          <w:szCs w:val="22"/>
        </w:rPr>
        <w:t xml:space="preserve">Review and act on top picks: Bank of Ireland [9/10], Aer Lingus [8/10], KPMG [8/10]</w:t>
      </w:r>
    </w:p>
    <w:p>
      <w:pPr>
        <w:spacing w:after="120" w:before="120"/>
      </w:pPr>
    </w:p>
    <w:p>
      <w:r>
        <w:br w:type="page"/>
      </w:r>
    </w:p>
    <w:p>
      <w:pPr>
        <w:pStyle w:val="Heading1"/>
        <w:spacing w:after="200" w:before="400"/>
      </w:pPr>
      <w:r>
        <w:rPr>
          <w:rFonts w:ascii="Arial" w:cs="Arial" w:eastAsia="Arial" w:hAnsi="Arial"/>
          <w:b/>
          <w:bCs/>
          <w:color w:val="1F4E79"/>
          <w:sz w:val="36"/>
          <w:szCs w:val="36"/>
        </w:rPr>
        <w:t xml:space="preserve">Section 3 — Sentiment Tracker (Stock Screener)</w:t>
      </w:r>
    </w:p>
    <w:p>
      <w:pPr>
        <w:pBdr>
          <w:bottom w:val="single" w:color="2E75B6" w:sz="6" w:space="1"/>
        </w:pBdr>
        <w:spacing w:after="200" w:before="200"/>
      </w:pPr>
    </w:p>
    <w:p>
      <w:pPr>
        <w:pStyle w:val="Heading2"/>
        <w:spacing w:after="150" w:before="300"/>
      </w:pPr>
      <w:r>
        <w:rPr>
          <w:rFonts w:ascii="Arial" w:cs="Arial" w:eastAsia="Arial" w:hAnsi="Arial"/>
          <w:b/>
          <w:bCs/>
          <w:color w:val="2E75B6"/>
          <w:sz w:val="28"/>
          <w:szCs w:val="28"/>
        </w:rPr>
        <w:t xml:space="preserve">3.1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Entry 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stock_screener.py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Tracker live/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Universe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S&amp;P 500 (~500 tickers, fallback list if HTTP 403)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report.md (top N matches per screen)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Default 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oversold_quality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Top N Results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0.5s between tickers</w:t>
            </w:r>
          </w:p>
        </w:tc>
      </w:tr>
    </w:tbl>
    <w:p>
      <w:pPr>
        <w:spacing w:after="120" w:before="120"/>
      </w:pPr>
    </w:p>
    <w:p>
      <w:pPr>
        <w:pStyle w:val="Heading2"/>
        <w:spacing w:after="150" w:before="300"/>
      </w:pPr>
      <w:r>
        <w:rPr>
          <w:rFonts w:ascii="Arial" w:cs="Arial" w:eastAsia="Arial" w:hAnsi="Arial"/>
          <w:b/>
          <w:bCs/>
          <w:color w:val="2E75B6"/>
          <w:sz w:val="28"/>
          <w:szCs w:val="28"/>
        </w:rPr>
        <w:t xml:space="preserve">3.2  Last Known Run</w:t>
      </w:r>
    </w:p>
    <w:p>
      <w:pPr>
        <w:pStyle w:val="ListParagraph"/>
        <w:numPr>
          <w:ilvl w:val="0"/>
          <w:numId w:val="2"/>
        </w:numPr>
        <w:spacing w:after="60" w:before="60"/>
      </w:pPr>
      <w:r>
        <w:rPr>
          <w:rFonts w:ascii="Arial" w:cs="Arial" w:eastAsia="Arial" w:hAnsi="Arial"/>
          <w:b w:val="false"/>
          <w:bCs w:val="false"/>
          <w:sz w:val="22"/>
          <w:szCs w:val="22"/>
        </w:rPr>
        <w:t xml:space="preserve">Screen: oversold_quality</w:t>
      </w:r>
    </w:p>
    <w:p>
      <w:pPr>
        <w:pStyle w:val="ListParagraph"/>
        <w:numPr>
          <w:ilvl w:val="0"/>
          <w:numId w:val="2"/>
        </w:numPr>
        <w:spacing w:after="60" w:before="60"/>
      </w:pPr>
      <w:r>
        <w:rPr>
          <w:rFonts w:ascii="Arial" w:cs="Arial" w:eastAsia="Arial" w:hAnsi="Arial"/>
          <w:b w:val="false"/>
          <w:bCs w:val="false"/>
          <w:sz w:val="22"/>
          <w:szCs w:val="22"/>
        </w:rPr>
        <w:t xml:space="preserve">Tickers processed: 152</w:t>
      </w:r>
    </w:p>
    <w:p>
      <w:pPr>
        <w:pStyle w:val="ListParagraph"/>
        <w:numPr>
          <w:ilvl w:val="0"/>
          <w:numId w:val="2"/>
        </w:numPr>
        <w:spacing w:after="60" w:before="60"/>
      </w:pPr>
      <w:r>
        <w:rPr>
          <w:rFonts w:ascii="Arial" w:cs="Arial" w:eastAsia="Arial" w:hAnsi="Arial"/>
          <w:b w:val="false"/>
          <w:bCs w:val="false"/>
          <w:sz w:val="22"/>
          <w:szCs w:val="22"/>
        </w:rPr>
        <w:t xml:space="preserve">Top result: META (Meta Platforms) — Score 6.9</w:t>
      </w:r>
    </w:p>
    <w:p>
      <w:pPr>
        <w:pStyle w:val="ListParagraph"/>
        <w:numPr>
          <w:ilvl w:val="0"/>
          <w:numId w:val="2"/>
        </w:numPr>
        <w:spacing w:after="60" w:before="60"/>
      </w:pPr>
      <w:r>
        <w:rPr>
          <w:rFonts w:ascii="Arial" w:cs="Arial" w:eastAsia="Arial" w:hAnsi="Arial"/>
          <w:b w:val="false"/>
          <w:bCs w:val="false"/>
          <w:sz w:val="22"/>
          <w:szCs w:val="22"/>
        </w:rPr>
        <w:t xml:space="preserve">Note: S&amp;P 500 direct fetch failed with HTTP 403 — fallback list was used automatically</w:t>
      </w:r>
    </w:p>
    <w:p>
      <w:pPr>
        <w:spacing w:after="120" w:before="120"/>
      </w:pPr>
    </w:p>
    <w:p>
      <w:pPr>
        <w:pStyle w:val="Heading2"/>
        <w:spacing w:after="150" w:before="300"/>
      </w:pPr>
      <w:r>
        <w:rPr>
          <w:rFonts w:ascii="Arial" w:cs="Arial" w:eastAsia="Arial" w:hAnsi="Arial"/>
          <w:b/>
          <w:bCs/>
          <w:color w:val="2E75B6"/>
          <w:sz w:val="28"/>
          <w:szCs w:val="28"/>
        </w:rPr>
        <w:t xml:space="preserve">3.3  Relationship to Investment Alpha</w:t>
      </w:r>
    </w:p>
    <w:p>
      <w:pPr>
        <w:pStyle w:val="ListParagraph"/>
        <w:numPr>
          <w:ilvl w:val="0"/>
          <w:numId w:val="2"/>
        </w:numPr>
        <w:spacing w:after="60" w:before="60"/>
      </w:pPr>
      <w:r>
        <w:rPr>
          <w:rFonts w:ascii="Arial" w:cs="Arial" w:eastAsia="Arial" w:hAnsi="Arial"/>
          <w:b w:val="false"/>
          <w:bCs w:val="false"/>
          <w:sz w:val="22"/>
          <w:szCs w:val="22"/>
        </w:rPr>
        <w:t xml:space="preserve">Acts as a pre-filter and idea generator upstream of Investment Alpha</w:t>
      </w:r>
    </w:p>
    <w:p>
      <w:pPr>
        <w:pStyle w:val="ListParagraph"/>
        <w:numPr>
          <w:ilvl w:val="0"/>
          <w:numId w:val="2"/>
        </w:numPr>
        <w:spacing w:after="60" w:before="60"/>
      </w:pPr>
      <w:r>
        <w:rPr>
          <w:rFonts w:ascii="Arial" w:cs="Arial" w:eastAsia="Arial" w:hAnsi="Arial"/>
          <w:b w:val="false"/>
          <w:bCs w:val="false"/>
          <w:sz w:val="22"/>
          <w:szCs w:val="22"/>
        </w:rPr>
        <w:t xml:space="preserve">Top picks can feed directly into Investment Alpha Stage 1 (Data Ingestion)</w:t>
      </w:r>
    </w:p>
    <w:p>
      <w:pPr>
        <w:pStyle w:val="ListParagraph"/>
        <w:numPr>
          <w:ilvl w:val="0"/>
          <w:numId w:val="2"/>
        </w:numPr>
        <w:spacing w:after="60" w:before="60"/>
      </w:pPr>
      <w:r>
        <w:rPr>
          <w:rFonts w:ascii="Arial" w:cs="Arial" w:eastAsia="Arial" w:hAnsi="Arial"/>
          <w:b w:val="false"/>
          <w:bCs w:val="false"/>
          <w:sz w:val="22"/>
          <w:szCs w:val="22"/>
        </w:rPr>
        <w:t xml:space="preserve">Scoring methodology is separate — Investment Alpha uses 6-factor composite score</w:t>
      </w:r>
    </w:p>
    <w:p>
      <w:pPr>
        <w:pStyle w:val="ListParagraph"/>
        <w:numPr>
          <w:ilvl w:val="0"/>
          <w:numId w:val="2"/>
        </w:numPr>
        <w:spacing w:after="60" w:before="60"/>
      </w:pPr>
      <w:r>
        <w:rPr>
          <w:rFonts w:ascii="Arial" w:cs="Arial" w:eastAsia="Arial" w:hAnsi="Arial"/>
          <w:b w:val="false"/>
          <w:bCs w:val="false"/>
          <w:sz w:val="22"/>
          <w:szCs w:val="22"/>
        </w:rPr>
        <w:t xml:space="preserve">Both systems target the S&amp;P 500 universe</w:t>
      </w:r>
    </w:p>
    <w:p>
      <w:pPr>
        <w:spacing w:after="120" w:before="120"/>
      </w:pPr>
    </w:p>
    <w:p>
      <w:pPr>
        <w:pStyle w:val="Heading2"/>
        <w:spacing w:after="150" w:before="300"/>
      </w:pPr>
      <w:r>
        <w:rPr>
          <w:rFonts w:ascii="Arial" w:cs="Arial" w:eastAsia="Arial" w:hAnsi="Arial"/>
          <w:b/>
          <w:bCs/>
          <w:color w:val="2E75B6"/>
          <w:sz w:val="28"/>
          <w:szCs w:val="28"/>
        </w:rPr>
        <w:t xml:space="preserve">3.4  Known Issues &amp; Pending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 Status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S&amp;P 500 HTTP 403 on fetch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list active — needs proper data source fix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Only one SCREEN_CONFIG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momentum_breakout, high_quality_growth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 connected to Investment Alpha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data bridge: Screener output → Alpha Stage 1</w:t>
            </w:r>
          </w:p>
        </w:tc>
      </w:tr>
    </w:tbl>
    <w:p>
      <w:pPr>
        <w:spacing w:after="120" w:before="120"/>
      </w:pPr>
    </w:p>
    <w:p>
      <w:r>
        <w:br w:type="page"/>
      </w:r>
    </w:p>
    <w:p>
      <w:pPr>
        <w:pStyle w:val="Heading1"/>
        <w:spacing w:after="200" w:before="400"/>
      </w:pPr>
      <w:r>
        <w:rPr>
          <w:rFonts w:ascii="Arial" w:cs="Arial" w:eastAsia="Arial" w:hAnsi="Arial"/>
          <w:b/>
          <w:bCs/>
          <w:color w:val="1F4E79"/>
          <w:sz w:val="36"/>
          <w:szCs w:val="36"/>
        </w:rPr>
        <w:t xml:space="preserve">Section 4 — Memory &amp; Persistence System</w:t>
      </w:r>
    </w:p>
    <w:p>
      <w:pPr>
        <w:pBdr>
          <w:bottom w:val="single" w:color="2E75B6" w:sz="6" w:space="1"/>
        </w:pBdr>
        <w:spacing w:after="200" w:before="200"/>
      </w:pPr>
    </w:p>
    <w:p>
      <w:pPr>
        <w:pStyle w:val="Heading2"/>
        <w:spacing w:after="150" w:before="300"/>
      </w:pPr>
      <w:r>
        <w:rPr>
          <w:rFonts w:ascii="Arial" w:cs="Arial" w:eastAsia="Arial" w:hAnsi="Arial"/>
          <w:b/>
          <w:bCs/>
          <w:color w:val="2E75B6"/>
          <w:sz w:val="28"/>
          <w:szCs w:val="28"/>
        </w:rPr>
        <w:t xml:space="preserve">4.1  Why It Was Built</w:t>
      </w:r>
    </w:p>
    <w:p>
      <w:pPr>
        <w:spacing w:after="80" w:before="80"/>
      </w:pPr>
      <w:r>
        <w:rPr>
          <w:rFonts w:ascii="Arial" w:cs="Arial" w:eastAsia="Arial" w:hAnsi="Arial"/>
          <w:sz w:val="22"/>
          <w:szCs w:val="22"/>
        </w:rPr>
        <w:t xml:space="preserve">Claude Cowork stores chat history locally on each machine. This means conversations on one PC are not visible on another. The memory system was built to replace chat history as the source of truth — using files in OneDrive that sync automatically across all devices.</w:t>
      </w:r>
    </w:p>
    <w:p>
      <w:pPr>
        <w:spacing w:after="120" w:before="120"/>
      </w:pPr>
    </w:p>
    <w:p>
      <w:pPr>
        <w:pStyle w:val="Heading2"/>
        <w:spacing w:after="150" w:before="300"/>
      </w:pPr>
      <w:r>
        <w:rPr>
          <w:rFonts w:ascii="Arial" w:cs="Arial" w:eastAsia="Arial" w:hAnsi="Arial"/>
          <w:b/>
          <w:bCs/>
          <w:color w:val="2E75B6"/>
          <w:sz w:val="28"/>
          <w:szCs w:val="28"/>
        </w:rPr>
        <w:t xml:space="preserve">4.2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memory/AGENT_MEMORY.md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config — portfolio settings, constraints, decisions log, open questions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memory/SESSION_LOG.md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diary — one entry per session, decisions + open items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memory/NEW_PC_QUICKSTART.md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Step-by-step guide for setting up on a new PC (Investment Alpha)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AGENT_INDEX.md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map of all agents at the dashboard root level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IMPROVEMENTS_TRACKER.md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Done vs pending improvements across all agents</w:t>
            </w:r>
          </w:p>
        </w:tc>
      </w:tr>
    </w:tbl>
    <w:p>
      <w:pPr>
        <w:spacing w:after="120" w:before="120"/>
      </w:pPr>
    </w:p>
    <w:p>
      <w:pPr>
        <w:pStyle w:val="Heading2"/>
        <w:spacing w:after="150" w:before="300"/>
      </w:pPr>
      <w:r>
        <w:rPr>
          <w:rFonts w:ascii="Arial" w:cs="Arial" w:eastAsia="Arial" w:hAnsi="Arial"/>
          <w:b/>
          <w:bCs/>
          <w:color w:val="2E75B6"/>
          <w:sz w:val="28"/>
          <w:szCs w:val="28"/>
        </w:rPr>
        <w:t xml:space="preserve">4.3  How to Use on Any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C" w:val="clear"/>
            <w:tcMar>
              <w:top w:type="dxa" w:w="120"/>
              <w:left w:type="dxa" w:w="200"/>
              <w:bottom w:type="dxa" w:w="120"/>
              <w:right w:type="dxa" w:w="200"/>
            </w:tcMar>
          </w:tcPr>
          <w:p>
            <w:r>
              <w:rPr>
                <w:rFonts w:ascii="Arial" w:cs="Arial" w:eastAsia="Arial" w:hAnsi="Arial"/>
                <w:i/>
                <w:iCs/>
                <w:sz w:val="22"/>
                <w:szCs w:val="22"/>
              </w:rPr>
              <w:t xml:space="preserve">Open Claude Cowork → connect OneDrive folder → say: "Read memory/AGENT_MEMORY.md and memory/SESSION_LOG.md and tell me where we left off, then wait for my instructions."</w:t>
            </w:r>
          </w:p>
        </w:tc>
      </w:tr>
    </w:tbl>
    <w:p>
      <w:pPr>
        <w:spacing w:after="120" w:before="120"/>
      </w:pPr>
    </w:p>
    <w:p>
      <w:pPr>
        <w:pStyle w:val="Heading2"/>
        <w:spacing w:after="150" w:before="300"/>
      </w:pPr>
      <w:r>
        <w:rPr>
          <w:rFonts w:ascii="Arial" w:cs="Arial" w:eastAsia="Arial" w:hAnsi="Arial"/>
          <w:b/>
          <w:bCs/>
          <w:color w:val="2E75B6"/>
          <w:sz w:val="28"/>
          <w:szCs w:val="28"/>
        </w:rPr>
        <w:t xml:space="preserve">4.4  Session Save Habit</w:t>
      </w:r>
    </w:p>
    <w:p>
      <w:pPr>
        <w:spacing w:after="80" w:before="80"/>
      </w:pPr>
      <w:r>
        <w:rPr>
          <w:rFonts w:ascii="Arial" w:cs="Arial" w:eastAsia="Arial" w:hAnsi="Arial"/>
          <w:sz w:val="22"/>
          <w:szCs w:val="22"/>
        </w:rPr>
        <w:t xml:space="preserve">At the end of every session with any agent,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C" w:val="clear"/>
            <w:tcMar>
              <w:top w:type="dxa" w:w="120"/>
              <w:left w:type="dxa" w:w="200"/>
              <w:bottom w:type="dxa" w:w="120"/>
              <w:right w:type="dxa" w:w="200"/>
            </w:tcMar>
          </w:tcPr>
          <w:p>
            <w:r>
              <w:rPr>
                <w:rFonts w:ascii="Arial" w:cs="Arial" w:eastAsia="Arial" w:hAnsi="Arial"/>
                <w:i/>
                <w:iCs/>
                <w:sz w:val="22"/>
                <w:szCs w:val="22"/>
              </w:rPr>
              <w:t xml:space="preserve">"Save this session to memory"</w:t>
            </w:r>
          </w:p>
        </w:tc>
      </w:tr>
    </w:tbl>
    <w:p>
      <w:pPr>
        <w:spacing w:after="80" w:before="80"/>
      </w:pPr>
      <w:r>
        <w:rPr>
          <w:rFonts w:ascii="Arial" w:cs="Arial" w:eastAsia="Arial" w:hAnsi="Arial"/>
          <w:sz w:val="22"/>
          <w:szCs w:val="22"/>
        </w:rPr>
        <w:t xml:space="preserve">The agent will update AGENT_MEMORY.md and SESSION_LOG.md so nothing is lost across sessions or devices.</w:t>
      </w:r>
    </w:p>
    <w:p>
      <w:pPr>
        <w:spacing w:after="120" w:before="120"/>
      </w:pPr>
    </w:p>
    <w:p>
      <w:r>
        <w:br w:type="page"/>
      </w:r>
    </w:p>
    <w:p>
      <w:pPr>
        <w:pStyle w:val="Heading1"/>
        <w:spacing w:after="200" w:before="400"/>
      </w:pPr>
      <w:r>
        <w:rPr>
          <w:rFonts w:ascii="Arial" w:cs="Arial" w:eastAsia="Arial" w:hAnsi="Arial"/>
          <w:b/>
          <w:bCs/>
          <w:color w:val="1F4E79"/>
          <w:sz w:val="36"/>
          <w:szCs w:val="36"/>
        </w:rPr>
        <w:t xml:space="preserve">Section 5 — PC Portability &amp; Chat History</w:t>
      </w:r>
    </w:p>
    <w:p>
      <w:pPr>
        <w:pBdr>
          <w:bottom w:val="single" w:color="2E75B6" w:sz="6" w:space="1"/>
        </w:pBdr>
        <w:spacing w:after="200" w:before="200"/>
      </w:pPr>
    </w:p>
    <w:p>
      <w:pPr>
        <w:pStyle w:val="Heading2"/>
        <w:spacing w:after="150" w:before="300"/>
      </w:pPr>
      <w:r>
        <w:rPr>
          <w:rFonts w:ascii="Arial" w:cs="Arial" w:eastAsia="Arial" w:hAnsi="Arial"/>
          <w:b/>
          <w:bCs/>
          <w:color w:val="2E75B6"/>
          <w:sz w:val="28"/>
          <w:szCs w:val="28"/>
        </w:rPr>
        <w:t xml:space="preserve">5.1  What Syncs Automatically vs What Needs Manual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Project files &amp; code (OneDrive)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Auto-sync ✓</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memory/AGENT_MEMORY.md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Auto-sync ✓</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memory/SESSION_LOG.md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Auto-sync ✓</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Claude account &amp; project instructions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Auto-sync via Anthropic login ✓</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 keys (.env file)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Syncs via OneDrive — verify they still work ✓</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Python packages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 run: pip install -r requirements.txt ✗</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Scheduled tasks (Task Scheduler)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 re-run setup_task_scheduler.ps1 ✗</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Cowork plugins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 re-enable from marketplace ✗</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Playwright (JobHunter OS)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 run: playwright install chromium ✗</w:t>
            </w:r>
          </w:p>
        </w:tc>
      </w:tr>
    </w:tbl>
    <w:p>
      <w:pPr>
        <w:spacing w:after="120" w:before="120"/>
      </w:pPr>
    </w:p>
    <w:p>
      <w:pPr>
        <w:pStyle w:val="Heading2"/>
        <w:spacing w:after="150" w:before="300"/>
      </w:pPr>
      <w:r>
        <w:rPr>
          <w:rFonts w:ascii="Arial" w:cs="Arial" w:eastAsia="Arial" w:hAnsi="Arial"/>
          <w:b/>
          <w:bCs/>
          <w:color w:val="2E75B6"/>
          <w:sz w:val="28"/>
          <w:szCs w:val="28"/>
        </w:rPr>
        <w:t xml:space="preserve">5.2  Chat History Limitation</w:t>
      </w:r>
    </w:p>
    <w:p>
      <w:pPr>
        <w:pStyle w:val="ListParagraph"/>
        <w:numPr>
          <w:ilvl w:val="0"/>
          <w:numId w:val="2"/>
        </w:numPr>
        <w:spacing w:after="60" w:before="60"/>
      </w:pPr>
      <w:r>
        <w:rPr>
          <w:rFonts w:ascii="Arial" w:cs="Arial" w:eastAsia="Arial" w:hAnsi="Arial"/>
          <w:b w:val="false"/>
          <w:bCs w:val="false"/>
          <w:sz w:val="22"/>
          <w:szCs w:val="22"/>
        </w:rPr>
        <w:t xml:space="preserve">Claude Cowork (desktop app) stores chat history LOCALLY on each machine</w:t>
      </w:r>
    </w:p>
    <w:p>
      <w:pPr>
        <w:pStyle w:val="ListParagraph"/>
        <w:numPr>
          <w:ilvl w:val="0"/>
          <w:numId w:val="2"/>
        </w:numPr>
        <w:spacing w:after="60" w:before="60"/>
      </w:pPr>
      <w:r>
        <w:rPr>
          <w:rFonts w:ascii="Arial" w:cs="Arial" w:eastAsia="Arial" w:hAnsi="Arial"/>
          <w:b w:val="false"/>
          <w:bCs w:val="false"/>
          <w:sz w:val="22"/>
          <w:szCs w:val="22"/>
        </w:rPr>
        <w:t xml:space="preserve">Conversations on PC A are NOT visible on PC B — this is expected behaviour</w:t>
      </w:r>
    </w:p>
    <w:p>
      <w:pPr>
        <w:pStyle w:val="ListParagraph"/>
        <w:numPr>
          <w:ilvl w:val="0"/>
          <w:numId w:val="2"/>
        </w:numPr>
        <w:spacing w:after="60" w:before="60"/>
      </w:pPr>
      <w:r>
        <w:rPr>
          <w:rFonts w:ascii="Arial" w:cs="Arial" w:eastAsia="Arial" w:hAnsi="Arial"/>
          <w:b w:val="false"/>
          <w:bCs w:val="false"/>
          <w:sz w:val="22"/>
          <w:szCs w:val="22"/>
        </w:rPr>
        <w:t xml:space="preserve">Cowork is still in research preview — cross-device chat sync not yet built</w:t>
      </w:r>
    </w:p>
    <w:p>
      <w:pPr>
        <w:pStyle w:val="ListParagraph"/>
        <w:numPr>
          <w:ilvl w:val="0"/>
          <w:numId w:val="2"/>
        </w:numPr>
        <w:spacing w:after="60" w:before="60"/>
      </w:pPr>
      <w:r>
        <w:rPr>
          <w:rFonts w:ascii="Arial" w:cs="Arial" w:eastAsia="Arial" w:hAnsi="Arial"/>
          <w:b w:val="false"/>
          <w:bCs w:val="false"/>
          <w:sz w:val="22"/>
          <w:szCs w:val="22"/>
        </w:rPr>
        <w:t xml:space="preserve">Solution: memory files in OneDrive are the source of truth, not chat history</w:t>
      </w:r>
    </w:p>
    <w:p>
      <w:pPr>
        <w:spacing w:after="120" w:before="120"/>
      </w:pPr>
    </w:p>
    <w:p>
      <w:pPr>
        <w:pStyle w:val="Heading2"/>
        <w:spacing w:after="150" w:before="300"/>
      </w:pPr>
      <w:r>
        <w:rPr>
          <w:rFonts w:ascii="Arial" w:cs="Arial" w:eastAsia="Arial" w:hAnsi="Arial"/>
          <w:b/>
          <w:bCs/>
          <w:color w:val="2E75B6"/>
          <w:sz w:val="28"/>
          <w:szCs w:val="28"/>
        </w:rPr>
        <w:t xml:space="preserve">5.3  One-Line Confirmation Test</w:t>
      </w:r>
    </w:p>
    <w:p>
      <w:pPr>
        <w:spacing w:after="80" w:before="80"/>
      </w:pPr>
      <w:r>
        <w:rPr>
          <w:rFonts w:ascii="Arial" w:cs="Arial" w:eastAsia="Arial" w:hAnsi="Arial"/>
          <w:sz w:val="22"/>
          <w:szCs w:val="22"/>
        </w:rPr>
        <w:t xml:space="preserve">After setting up on a new PC, paste this to confirm everything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C" w:val="clear"/>
            <w:tcMar>
              <w:top w:type="dxa" w:w="120"/>
              <w:left w:type="dxa" w:w="200"/>
              <w:bottom w:type="dxa" w:w="120"/>
              <w:right w:type="dxa" w:w="200"/>
            </w:tcMar>
          </w:tcPr>
          <w:p>
            <w:r>
              <w:rPr>
                <w:rFonts w:ascii="Arial" w:cs="Arial" w:eastAsia="Arial" w:hAnsi="Arial"/>
                <w:i/>
                <w:iCs/>
                <w:sz w:val="22"/>
                <w:szCs w:val="22"/>
              </w:rPr>
              <w:t xml:space="preserve">"Read Investment dashboard/AGENT_INDEX.md and tell me what agents I have"</w:t>
            </w:r>
          </w:p>
        </w:tc>
      </w:tr>
    </w:tbl>
    <w:p>
      <w:pPr>
        <w:spacing w:after="80" w:before="80"/>
      </w:pPr>
      <w:r>
        <w:rPr>
          <w:rFonts w:ascii="Arial" w:cs="Arial" w:eastAsia="Arial" w:hAnsi="Arial"/>
          <w:sz w:val="22"/>
          <w:szCs w:val="22"/>
        </w:rPr>
        <w:t xml:space="preserve">If the agent responds correctly with all 3 agents, the setup is complete.</w:t>
      </w:r>
    </w:p>
    <w:p>
      <w:pPr>
        <w:spacing w:after="120" w:before="120"/>
      </w:pPr>
    </w:p>
    <w:p>
      <w:r>
        <w:br w:type="page"/>
      </w:r>
    </w:p>
    <w:p>
      <w:pPr>
        <w:pStyle w:val="Heading1"/>
        <w:spacing w:after="200" w:before="400"/>
      </w:pPr>
      <w:r>
        <w:rPr>
          <w:rFonts w:ascii="Arial" w:cs="Arial" w:eastAsia="Arial" w:hAnsi="Arial"/>
          <w:b/>
          <w:bCs/>
          <w:color w:val="1F4E79"/>
          <w:sz w:val="36"/>
          <w:szCs w:val="36"/>
        </w:rPr>
        <w:t xml:space="preserve">Section 6 — Improvements Tracker</w:t>
      </w:r>
    </w:p>
    <w:p>
      <w:pPr>
        <w:pBdr>
          <w:bottom w:val="single" w:color="2E75B6" w:sz="6" w:space="1"/>
        </w:pBdr>
        <w:spacing w:after="200" w:before="200"/>
      </w:pPr>
    </w:p>
    <w:p>
      <w:pPr>
        <w:pStyle w:val="Heading2"/>
        <w:spacing w:after="150" w:before="300"/>
      </w:pPr>
      <w:r>
        <w:rPr>
          <w:rFonts w:ascii="Arial" w:cs="Arial" w:eastAsia="Arial" w:hAnsi="Arial"/>
          <w:b/>
          <w:bCs/>
          <w:color w:val="2E75B6"/>
          <w:sz w:val="28"/>
          <w:szCs w:val="28"/>
        </w:rPr>
        <w:t xml:space="preserve">6.1  Memory &amp; Persistence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AGENT_MEMORY.md created for Investment Alpha</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SESSION_LOG.md created for Investment Alpha</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NEW_PC_QUICKSTART.md created for Investment Alpha</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AGENT_MEMORY.md created for JobHunter OS v2</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SESSION_LOG.md created for JobHunter OS v2</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AGENT_MEMORY.md created for Sentiment Tracker</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SESSION_LOG.md created for Sentiment Tracker</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AGENT_INDEX.md created at dashboard root</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IMPROVEMENTS_TRACKER.md created</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RUN_INSTRUCTIONS.md updated to read memory files first</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bl>
    <w:p>
      <w:pPr>
        <w:spacing w:after="120" w:before="120"/>
      </w:pPr>
    </w:p>
    <w:p>
      <w:pPr>
        <w:pStyle w:val="Heading2"/>
        <w:spacing w:after="150" w:before="300"/>
      </w:pPr>
      <w:r>
        <w:rPr>
          <w:rFonts w:ascii="Arial" w:cs="Arial" w:eastAsia="Arial" w:hAnsi="Arial"/>
          <w:b/>
          <w:bCs/>
          <w:color w:val="2E75B6"/>
          <w:sz w:val="28"/>
          <w:szCs w:val="28"/>
        </w:rPr>
        <w:t xml:space="preserve">6.2  Investment Alpha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 capital defined: €1,000 EUR</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Positions reduced: 10 → 5 (€200 each)</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Rebalancing set to quarterly</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Drift threshold set to ±5%</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 requirements documented</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Scaling roadmap documented (Month 6/12/24)</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count estimates documented (3–5 per cycle)</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cost analysis documented</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DONE</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broker (Alpaca / Trading212 / DEGIRO)</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 paper trade first OR live from day 1</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stock universe (S&amp;P 500 / Euro Stoxx / Mixed)</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tax jurisdiction rules for EUR portfolio</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pipeline for 5-stock / €1,000 version</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bl>
    <w:p>
      <w:pPr>
        <w:spacing w:after="120" w:before="120"/>
      </w:pPr>
    </w:p>
    <w:p>
      <w:pPr>
        <w:pStyle w:val="Heading2"/>
        <w:spacing w:after="150" w:before="300"/>
      </w:pPr>
      <w:r>
        <w:rPr>
          <w:rFonts w:ascii="Arial" w:cs="Arial" w:eastAsia="Arial" w:hAnsi="Arial"/>
          <w:b/>
          <w:bCs/>
          <w:color w:val="2E75B6"/>
          <w:sz w:val="28"/>
          <w:szCs w:val="28"/>
        </w:rPr>
        <w:t xml:space="preserve">6.3  Session Starter Docs (Not Yet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SESSION_START.md for Investment Alpha</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SESSION_START.md for JobHunter OS</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SESSION_START.md for Sentiment Tracker</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bl>
    <w:p>
      <w:pPr>
        <w:spacing w:after="120" w:before="120"/>
      </w:pPr>
    </w:p>
    <w:p>
      <w:pPr>
        <w:pStyle w:val="Heading2"/>
        <w:spacing w:after="150" w:before="300"/>
      </w:pPr>
      <w:r>
        <w:rPr>
          <w:rFonts w:ascii="Arial" w:cs="Arial" w:eastAsia="Arial" w:hAnsi="Arial"/>
          <w:b/>
          <w:bCs/>
          <w:color w:val="2E75B6"/>
          <w:sz w:val="28"/>
          <w:szCs w:val="28"/>
        </w:rPr>
        <w:t xml:space="preserve">6.4  JobHunter OS Pending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LinkedIn MCP cache (stale since 2026-04-27)</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Indeed MCP cache (stale since 2026-04-27)</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Reconfirm 2 LinkedIn job alerts (Financial Analyst &amp; Investment Banking Ireland)</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top picks: Bank of Ireland [9], Aer Lingus [8], KPMG [8]</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bl>
    <w:p>
      <w:pPr>
        <w:spacing w:after="120" w:before="120"/>
      </w:pPr>
    </w:p>
    <w:p>
      <w:pPr>
        <w:pStyle w:val="Heading2"/>
        <w:spacing w:after="150" w:before="300"/>
      </w:pPr>
      <w:r>
        <w:rPr>
          <w:rFonts w:ascii="Arial" w:cs="Arial" w:eastAsia="Arial" w:hAnsi="Arial"/>
          <w:b/>
          <w:bCs/>
          <w:color w:val="2E75B6"/>
          <w:sz w:val="28"/>
          <w:szCs w:val="28"/>
        </w:rPr>
        <w:t xml:space="preserve">6.5  Sentiment Tracker Technical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S&amp;P 500 list fetch (HTTP 403 — needs new data source)</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more SCREEN_CONFIGS (momentum_breakout, high_quality_growth)</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Sentiment Tracker output → Investment Alpha Stage 1</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bl>
    <w:p>
      <w:pPr>
        <w:spacing w:after="120" w:before="120"/>
      </w:pPr>
    </w:p>
    <w:p>
      <w:pPr>
        <w:pStyle w:val="Heading2"/>
        <w:spacing w:after="150" w:before="300"/>
      </w:pPr>
      <w:r>
        <w:rPr>
          <w:rFonts w:ascii="Arial" w:cs="Arial" w:eastAsia="Arial" w:hAnsi="Arial"/>
          <w:b/>
          <w:bCs/>
          <w:color w:val="2E75B6"/>
          <w:sz w:val="28"/>
          <w:szCs w:val="28"/>
        </w:rPr>
        <w:t xml:space="preserve">6.6  System-Wide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data-sharing bridge between agents</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scheduled auto-save of session memory after each run</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r>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 on live broker integration path (Alpaca paper → live)</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PENDING</w:t>
            </w:r>
          </w:p>
        </w:tc>
      </w:tr>
    </w:tbl>
    <w:p>
      <w:pPr>
        <w:spacing w:after="120" w:before="120"/>
      </w:pPr>
    </w:p>
    <w:p>
      <w:r>
        <w:br w:type="page"/>
      </w:r>
    </w:p>
    <w:p>
      <w:pPr>
        <w:pStyle w:val="Heading1"/>
        <w:spacing w:after="200" w:before="400"/>
      </w:pPr>
      <w:r>
        <w:rPr>
          <w:rFonts w:ascii="Arial" w:cs="Arial" w:eastAsia="Arial" w:hAnsi="Arial"/>
          <w:b/>
          <w:bCs/>
          <w:color w:val="1F4E79"/>
          <w:sz w:val="36"/>
          <w:szCs w:val="36"/>
        </w:rPr>
        <w:t xml:space="preserve">Section 7 — Agent Index &amp; File Map</w:t>
      </w:r>
    </w:p>
    <w:p>
      <w:pPr>
        <w:pBdr>
          <w:bottom w:val="single" w:color="2E75B6" w:sz="6" w:space="1"/>
        </w:pBdr>
        <w:spacing w:after="200" w:before="200"/>
      </w:pPr>
    </w:p>
    <w:p>
      <w:pPr>
        <w:pStyle w:val="Heading2"/>
        <w:spacing w:after="150" w:before="300"/>
      </w:pPr>
      <w:r>
        <w:rPr>
          <w:rFonts w:ascii="Arial" w:cs="Arial" w:eastAsia="Arial" w:hAnsi="Arial"/>
          <w:b/>
          <w:bCs/>
          <w:color w:val="2E75B6"/>
          <w:sz w:val="28"/>
          <w:szCs w:val="28"/>
        </w:rPr>
        <w:t xml:space="preserve">7.1  Agent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Investment Alpha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 Investment Alpha/Investment Aplha/
Memory: memory/AGENT_MEMORY.md
Status: Active — €1,000 EUR, 5 positions, quarterly rebalancing
Command: RUN WORKFLOW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JobHunter 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 J tracker/J Tracker_v2/
Memory: memory/AGENT_MEMORY.md
Status: Active — v2 live, Notion + Google Sheets connected
Command: Run JobHunter 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Sentiment Tracker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 sentiment Tracker live/
Memory: memory/AGENT_MEMORY.md
Status: Operational — S&amp;P 500 fetch has HTTP 403 (fallback active)
Command: python stock_screener.py --screen oversold_quality</w:t>
            </w:r>
          </w:p>
        </w:tc>
      </w:tr>
    </w:tbl>
    <w:p>
      <w:pPr>
        <w:spacing w:after="120" w:before="120"/>
      </w:pPr>
    </w:p>
    <w:p>
      <w:pPr>
        <w:pStyle w:val="Heading2"/>
        <w:spacing w:after="150" w:before="300"/>
      </w:pPr>
      <w:r>
        <w:rPr>
          <w:rFonts w:ascii="Arial" w:cs="Arial" w:eastAsia="Arial" w:hAnsi="Arial"/>
          <w:b/>
          <w:bCs/>
          <w:color w:val="2E75B6"/>
          <w:sz w:val="28"/>
          <w:szCs w:val="28"/>
        </w:rPr>
        <w:t xml:space="preserve">7.2  Key API Keys Across All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 Purpose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ANTHROPIC_API_KEY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 Alpha + JobHunter OS — auto bullet generation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NOTION_API_KEY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JobHunter OS — job pipeline read/write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SERPAPI_KEY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JobHunter OS — Google Jobs search (100/month free)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ALPACA_API_KEY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 Alpha — broker API (not yet connected)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GMAIL_SENDER + APP_PASSWORD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JobHunter OS — email alerts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HUNTER_API_KEY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JobHunter OS — recruiter email finder</w:t>
            </w:r>
          </w:p>
        </w:tc>
      </w:tr>
    </w:tbl>
    <w:p>
      <w:pPr>
        <w:spacing w:after="120" w:before="120"/>
      </w:pPr>
    </w:p>
    <w:p>
      <w:pPr>
        <w:pStyle w:val="Heading2"/>
        <w:spacing w:after="150" w:before="300"/>
      </w:pPr>
      <w:r>
        <w:rPr>
          <w:rFonts w:ascii="Arial" w:cs="Arial" w:eastAsia="Arial" w:hAnsi="Arial"/>
          <w:b/>
          <w:bCs/>
          <w:color w:val="2E75B6"/>
          <w:sz w:val="28"/>
          <w:szCs w:val="28"/>
        </w:rPr>
        <w:t xml:space="preserve">7.3  Suggested Next Session Priorities</w:t>
      </w:r>
    </w:p>
    <w:p>
      <w:pPr>
        <w:pStyle w:val="ListParagraph"/>
        <w:numPr>
          <w:ilvl w:val="0"/>
          <w:numId w:val="2"/>
        </w:numPr>
        <w:spacing w:after="60" w:before="60"/>
      </w:pPr>
      <w:r>
        <w:rPr>
          <w:rFonts w:ascii="Arial" w:cs="Arial" w:eastAsia="Arial" w:hAnsi="Arial"/>
          <w:b w:val="false"/>
          <w:bCs w:val="false"/>
          <w:sz w:val="22"/>
          <w:szCs w:val="22"/>
        </w:rPr>
        <w:t xml:space="preserve">Build SESSION_START.md for all 3 agents — quick win, high value</w:t>
      </w:r>
    </w:p>
    <w:p>
      <w:pPr>
        <w:pStyle w:val="ListParagraph"/>
        <w:numPr>
          <w:ilvl w:val="0"/>
          <w:numId w:val="2"/>
        </w:numPr>
        <w:spacing w:after="60" w:before="60"/>
      </w:pPr>
      <w:r>
        <w:rPr>
          <w:rFonts w:ascii="Arial" w:cs="Arial" w:eastAsia="Arial" w:hAnsi="Arial"/>
          <w:b w:val="false"/>
          <w:bCs w:val="false"/>
          <w:sz w:val="22"/>
          <w:szCs w:val="22"/>
        </w:rPr>
        <w:t xml:space="preserve">Answer open Investment Alpha decisions (broker, paper vs live, universe)</w:t>
      </w:r>
    </w:p>
    <w:p>
      <w:pPr>
        <w:pStyle w:val="ListParagraph"/>
        <w:numPr>
          <w:ilvl w:val="0"/>
          <w:numId w:val="2"/>
        </w:numPr>
        <w:spacing w:after="60" w:before="60"/>
      </w:pPr>
      <w:r>
        <w:rPr>
          <w:rFonts w:ascii="Arial" w:cs="Arial" w:eastAsia="Arial" w:hAnsi="Arial"/>
          <w:b w:val="false"/>
          <w:bCs w:val="false"/>
          <w:sz w:val="22"/>
          <w:szCs w:val="22"/>
        </w:rPr>
        <w:t xml:space="preserve">Refresh JobHunter OS caches and review top job picks</w:t>
      </w:r>
    </w:p>
    <w:p>
      <w:pPr>
        <w:pStyle w:val="ListParagraph"/>
        <w:numPr>
          <w:ilvl w:val="0"/>
          <w:numId w:val="2"/>
        </w:numPr>
        <w:spacing w:after="60" w:before="60"/>
      </w:pPr>
      <w:r>
        <w:rPr>
          <w:rFonts w:ascii="Arial" w:cs="Arial" w:eastAsia="Arial" w:hAnsi="Arial"/>
          <w:b w:val="false"/>
          <w:bCs w:val="false"/>
          <w:sz w:val="22"/>
          <w:szCs w:val="22"/>
        </w:rPr>
        <w:t xml:space="preserve">Fix Sentiment Tracker S&amp;P 500 fetch issue</w:t>
      </w:r>
    </w:p>
    <w:p>
      <w:pPr>
        <w:spacing w:after="120" w:before="120"/>
      </w:pPr>
    </w:p>
    <w:p>
      <w:pPr>
        <w:pBdr>
          <w:bottom w:val="single" w:color="2E75B6" w:sz="6" w:space="1"/>
        </w:pBdr>
        <w:spacing w:after="200" w:before="200"/>
      </w:pPr>
    </w:p>
    <w:p>
      <w:pPr>
        <w:spacing w:after="120" w:before="120"/>
      </w:pPr>
    </w:p>
    <w:p>
      <w:pPr>
        <w:spacing w:after="80" w:before="80"/>
      </w:pPr>
      <w:r>
        <w:rPr>
          <w:rFonts w:ascii="Arial" w:cs="Arial" w:eastAsia="Arial" w:hAnsi="Arial"/>
          <w:i/>
          <w:iCs/>
          <w:color w:val="999999"/>
          <w:sz w:val="22"/>
          <w:szCs w:val="22"/>
        </w:rPr>
        <w:t xml:space="preserve">End of Conversation Notepad — Generated 2026-05-01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8"/>
        <w:szCs w:val="18"/>
      </w:rPr>
      <w:t xml:space="preserve">Srijan Bansal — AI Agent System | Conversation Notepad | 2026-05-01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2026-05-01T08:08:35.860Z</dcterms:created>
  <dcterms:modified xsi:type="dcterms:W3CDTF">2026-05-01T08:08:35.880Z</dcterms:modified>
</cp:coreProperties>
</file>

<file path=docProps/custom.xml><?xml version="1.0" encoding="utf-8"?>
<Properties xmlns="http://schemas.openxmlformats.org/officeDocument/2006/custom-properties" xmlns:vt="http://schemas.openxmlformats.org/officeDocument/2006/docPropsVTypes"/>
</file>