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EXP-02 – ATLAS.ti Analysis Transcript</w:t>
      </w:r>
    </w:p>
    <w:tbl>
      <w:tblPr>
        <w:tblStyle w:val="TableGrid"/>
        <w:tblW w:type="auto" w:w="0"/>
        <w:tblLook w:firstColumn="1" w:firstRow="1" w:lastColumn="0" w:lastRow="0" w:noHBand="0" w:noVBand="1" w:val="04A0"/>
      </w:tblPr>
      <w:tblGrid>
        <w:gridCol w:w="4896"/>
        <w:gridCol w:w="4896"/>
      </w:tblGrid>
      <w:tr>
        <w:tc>
          <w:tcPr>
            <w:tcW w:type="dxa" w:w="4896"/>
          </w:tcPr>
          <w:p>
            <w:r/>
            <w:r>
              <w:rPr>
                <w:b/>
              </w:rPr>
              <w:t>Participant ID</w:t>
            </w:r>
          </w:p>
        </w:tc>
        <w:tc>
          <w:tcPr>
            <w:tcW w:type="dxa" w:w="4896"/>
          </w:tcPr>
          <w:p>
            <w:r/>
            <w:r>
              <w:rPr>
                <w:b w:val="0"/>
              </w:rPr>
              <w:t>EXP-02</w:t>
            </w:r>
          </w:p>
        </w:tc>
      </w:tr>
      <w:tr>
        <w:tc>
          <w:tcPr>
            <w:tcW w:type="dxa" w:w="4896"/>
          </w:tcPr>
          <w:p>
            <w:r/>
            <w:r>
              <w:rPr>
                <w:b/>
              </w:rPr>
              <w:t>Interview date</w:t>
            </w:r>
          </w:p>
        </w:tc>
        <w:tc>
          <w:tcPr>
            <w:tcW w:type="dxa" w:w="4896"/>
          </w:tcPr>
          <w:p>
            <w:r/>
            <w:r>
              <w:rPr>
                <w:b w:val="0"/>
              </w:rPr>
              <w:t>12 August 2026</w:t>
            </w:r>
          </w:p>
        </w:tc>
      </w:tr>
      <w:tr>
        <w:tc>
          <w:tcPr>
            <w:tcW w:type="dxa" w:w="4896"/>
          </w:tcPr>
          <w:p>
            <w:r/>
            <w:r>
              <w:rPr>
                <w:b/>
              </w:rPr>
              <w:t>Duration</w:t>
            </w:r>
          </w:p>
        </w:tc>
        <w:tc>
          <w:tcPr>
            <w:tcW w:type="dxa" w:w="4896"/>
          </w:tcPr>
          <w:p>
            <w:r/>
            <w:r>
              <w:rPr>
                <w:b w:val="0"/>
              </w:rPr>
              <w:t>14 min 10 s</w:t>
            </w:r>
          </w:p>
        </w:tc>
      </w:tr>
      <w:tr>
        <w:tc>
          <w:tcPr>
            <w:tcW w:type="dxa" w:w="4896"/>
          </w:tcPr>
          <w:p>
            <w:r/>
            <w:r>
              <w:rPr>
                <w:b/>
              </w:rPr>
              <w:t>Transcript type</w:t>
            </w:r>
          </w:p>
        </w:tc>
        <w:tc>
          <w:tcPr>
            <w:tcW w:type="dxa" w:w="4896"/>
          </w:tcPr>
          <w:p>
            <w:r/>
            <w:r>
              <w:rPr>
                <w:b w:val="0"/>
              </w:rPr>
              <w:t>Intelligent verbatim / cleaned interview transcript</w:t>
            </w:r>
          </w:p>
        </w:tc>
      </w:tr>
      <w:tr>
        <w:tc>
          <w:tcPr>
            <w:tcW w:type="dxa" w:w="4896"/>
          </w:tcPr>
          <w:p>
            <w:r/>
            <w:r>
              <w:rPr>
                <w:b/>
              </w:rPr>
              <w:t>Pseudonymisation</w:t>
            </w:r>
          </w:p>
        </w:tc>
        <w:tc>
          <w:tcPr>
            <w:tcW w:type="dxa" w:w="4896"/>
          </w:tcPr>
          <w:p>
            <w:r/>
            <w:r>
              <w:rPr>
                <w:b w:val="0"/>
              </w:rPr>
              <w:t>Applied</w:t>
            </w:r>
          </w:p>
        </w:tc>
      </w:tr>
      <w:tr>
        <w:tc>
          <w:tcPr>
            <w:tcW w:type="dxa" w:w="4896"/>
          </w:tcPr>
          <w:p>
            <w:r/>
            <w:r>
              <w:rPr>
                <w:b/>
              </w:rPr>
              <w:t>Speaker labels</w:t>
            </w:r>
          </w:p>
        </w:tc>
        <w:tc>
          <w:tcPr>
            <w:tcW w:type="dxa" w:w="4896"/>
          </w:tcPr>
          <w:p>
            <w:r/>
            <w:r>
              <w:rPr>
                <w:b w:val="0"/>
              </w:rPr>
              <w:t>Interviewer / EXP-02</w:t>
            </w:r>
          </w:p>
        </w:tc>
      </w:tr>
      <w:tr>
        <w:tc>
          <w:tcPr>
            <w:tcW w:type="dxa" w:w="4896"/>
          </w:tcPr>
          <w:p>
            <w:r/>
            <w:r>
              <w:rPr>
                <w:b/>
              </w:rPr>
              <w:t>Question framework</w:t>
            </w:r>
          </w:p>
        </w:tc>
        <w:tc>
          <w:tcPr>
            <w:tcW w:type="dxa" w:w="4896"/>
          </w:tcPr>
          <w:p>
            <w:r/>
            <w:r>
              <w:rPr>
                <w:b w:val="0"/>
              </w:rPr>
              <w:t>Q1–Q14 expert interview guide</w:t>
            </w:r>
          </w:p>
        </w:tc>
      </w:tr>
    </w:tbl>
    <w:p>
      <w:pPr>
        <w:pStyle w:val="MethodNote"/>
      </w:pPr>
      <w:r>
        <w:t>Methodological note: Question labels were added to map the conversation to the Q1–Q14 interview guide. Where a guide question was addressed through a follow-up or within discussion of a neighbouring question, the relevant utterance is labelled accordingly. The conversational sequence is preserved; no answers were invented, duplicated, or thematically coded. Obvious speech-recognition errors and non-meaningful filler were cleaned while preserving meaning.</w:t>
      </w:r>
    </w:p>
    <w:p>
      <w:pPr>
        <w:pStyle w:val="Heading1"/>
      </w:pPr>
      <w:r>
        <w:t>Transcript</w:t>
      </w:r>
    </w:p>
    <w:p>
      <w:pPr>
        <w:pStyle w:val="Heading2"/>
      </w:pPr>
      <w:r>
        <w:t>Opening and Consent</w:t>
      </w:r>
    </w:p>
    <w:p>
      <w:pPr>
        <w:spacing w:after="80"/>
      </w:pPr>
      <w:r>
        <w:rPr>
          <w:b/>
        </w:rPr>
        <w:t xml:space="preserve">Interviewer [Opening]: </w:t>
      </w:r>
      <w:r>
        <w:t>Good afternoon. You are Expert 2, with the participant code EXP-02. Thank you for taking the time to participate in this interview and for reviewing the thesis beforehand. The purpose of this discussion is to get your expert assessment of the proposed architecture, particularly its completeness, technical feasibility, practical applicability, and any limitations or gaps you identify.</w:t>
      </w:r>
    </w:p>
    <w:p>
      <w:pPr>
        <w:spacing w:after="80"/>
      </w:pPr>
      <w:r>
        <w:rPr>
          <w:b/>
        </w:rPr>
        <w:t xml:space="preserve">Interviewer [Opening]: </w:t>
      </w:r>
      <w:r>
        <w:t>As part of the expert validation, I will also ask you to complete a short evaluation form containing some background questions and structured ratings of the architecture. We will do that after the interview, and it should take about five minutes. There are no right or wrong answers. I am mainly interested in your professional assessment, practical experience, and any areas where you think the architecture could be improved.</w:t>
      </w:r>
    </w:p>
    <w:p>
      <w:pPr>
        <w:spacing w:after="80"/>
      </w:pPr>
      <w:r>
        <w:rPr>
          <w:b/>
        </w:rPr>
        <w:t xml:space="preserve">Interviewer [Consent]: </w:t>
      </w:r>
      <w:r>
        <w:t>With your permission, I would like to record the interview so that I can transcribe and analyse it accurately. The recording and transcript will be pseudonymised, and names, company names, and other identifying information will not be included in the thesis analysis. Do I have your permission to record the interview and use the transcribed responses for this thesis research?</w:t>
      </w:r>
    </w:p>
    <w:p>
      <w:pPr>
        <w:spacing w:after="80"/>
      </w:pPr>
      <w:r>
        <w:rPr>
          <w:b/>
        </w:rPr>
        <w:t xml:space="preserve">EXP-02: </w:t>
      </w:r>
      <w:r>
        <w:t>Yes.</w:t>
      </w:r>
    </w:p>
    <w:p>
      <w:pPr>
        <w:spacing w:after="80"/>
      </w:pPr>
      <w:r>
        <w:rPr>
          <w:b/>
        </w:rPr>
        <w:t xml:space="preserve">Interviewer [Consent]: </w:t>
      </w:r>
      <w:r>
        <w:t>Thank you.</w:t>
      </w:r>
    </w:p>
    <w:p>
      <w:pPr>
        <w:pStyle w:val="Heading2"/>
      </w:pPr>
      <w:r>
        <w:t>2.1 Architectural Completeness</w:t>
      </w:r>
    </w:p>
    <w:p>
      <w:pPr>
        <w:spacing w:after="80"/>
      </w:pPr>
      <w:r>
        <w:rPr>
          <w:b/>
        </w:rPr>
        <w:t xml:space="preserve">Interviewer [Q1]: </w:t>
      </w:r>
      <w:r>
        <w:t>Looking at the proposed architecture as a whole, do you think it contains the main functions and system areas required for a modern marine fire-suppression system?</w:t>
      </w:r>
    </w:p>
    <w:p>
      <w:pPr>
        <w:spacing w:after="80"/>
      </w:pPr>
      <w:r>
        <w:rPr>
          <w:b/>
        </w:rPr>
        <w:t xml:space="preserve">EXP-02: </w:t>
      </w:r>
      <w:r>
        <w:t>Yes, I think it covers them, and perhaps even more than that. It felt like everything you could imagine was included. It could be simplified a bit, but it is good that most of the things were present, including what you showed me in the app.</w:t>
      </w:r>
    </w:p>
    <w:p>
      <w:pPr>
        <w:spacing w:after="80"/>
      </w:pPr>
      <w:r>
        <w:rPr>
          <w:b/>
        </w:rPr>
        <w:t xml:space="preserve">Interviewer [Q2]: </w:t>
      </w:r>
      <w:r>
        <w:t>Do you think there are any components, functions, interfaces, or architectural considerations that are missing? Or what do you think could be simplified overall?</w:t>
      </w:r>
    </w:p>
    <w:p>
      <w:pPr>
        <w:spacing w:after="80"/>
      </w:pPr>
      <w:r>
        <w:rPr>
          <w:b/>
        </w:rPr>
        <w:t xml:space="preserve">EXP-02: </w:t>
      </w:r>
      <w:r>
        <w:t>That is a good question. With such a short review period, there could surely still be something missing, but it would require a real deep dive into the thesis to notice what is missing or what could be improved.</w:t>
      </w:r>
    </w:p>
    <w:p>
      <w:pPr>
        <w:spacing w:after="80"/>
      </w:pPr>
      <w:r>
        <w:rPr>
          <w:b/>
        </w:rPr>
        <w:t xml:space="preserve">Interviewer [Q2 follow-up]: </w:t>
      </w:r>
      <w:r>
        <w:t>So some of those details would probably become clearer once the actual design work starts?</w:t>
      </w:r>
    </w:p>
    <w:p>
      <w:pPr>
        <w:spacing w:after="80"/>
      </w:pPr>
      <w:r>
        <w:rPr>
          <w:b/>
        </w:rPr>
        <w:t xml:space="preserve">EXP-02: </w:t>
      </w:r>
      <w:r>
        <w:t>Yes, of course.</w:t>
      </w:r>
    </w:p>
    <w:p>
      <w:pPr>
        <w:pStyle w:val="Heading2"/>
      </w:pPr>
      <w:r>
        <w:t>2.2 Security Zones and Marine System Integration</w:t>
      </w:r>
    </w:p>
    <w:p>
      <w:pPr>
        <w:spacing w:after="80"/>
      </w:pPr>
      <w:r>
        <w:rPr>
          <w:b/>
        </w:rPr>
        <w:t xml:space="preserve">Interviewer [Q3]: </w:t>
      </w:r>
      <w:r>
        <w:t>These are the security zones and these are the architecture layers. Looking at them, do you think they are appropriate, or could they also be simplified? What could be improved?</w:t>
      </w:r>
    </w:p>
    <w:p>
      <w:pPr>
        <w:spacing w:after="80"/>
      </w:pPr>
      <w:r>
        <w:rPr>
          <w:b/>
        </w:rPr>
        <w:t xml:space="preserve">EXP-02: </w:t>
      </w:r>
      <w:r>
        <w:t>One thing I was thinking about was the security level. Could it be shown as going from low to high? That could simplify the diagram a lot for me. It would make it easier to understand if the untrusted-network zone is clearly the lower-security area and the fire-suppression zone is clearly the high-security area.</w:t>
      </w:r>
    </w:p>
    <w:p>
      <w:pPr>
        <w:spacing w:after="80"/>
      </w:pPr>
      <w:r>
        <w:rPr>
          <w:b/>
        </w:rPr>
        <w:t xml:space="preserve">EXP-02: </w:t>
      </w:r>
      <w:r>
        <w:t>I would perhaps also add who has access to each of these areas, for example which onboard personnel have access to each security level or zone.</w:t>
      </w:r>
    </w:p>
    <w:p>
      <w:pPr>
        <w:spacing w:after="80"/>
      </w:pPr>
      <w:r>
        <w:rPr>
          <w:b/>
        </w:rPr>
        <w:t xml:space="preserve">Interviewer [Q3 / Q4 follow-up]: </w:t>
      </w:r>
      <w:r>
        <w:t>The idea is that access becomes more restricted as you move toward the protected zones, with different roles and views. For example, supplier personnel, the chief engineer, and maintenance personnel could have different access rights. Separate accounts also support audit logging so changes can be traced to the user who made them.</w:t>
      </w:r>
    </w:p>
    <w:p>
      <w:pPr>
        <w:spacing w:after="80"/>
      </w:pPr>
      <w:r>
        <w:rPr>
          <w:b/>
        </w:rPr>
        <w:t xml:space="preserve">EXP-02: </w:t>
      </w:r>
      <w:r>
        <w:t>I am wondering whether it is necessary to have so many separate access levels.</w:t>
      </w:r>
    </w:p>
    <w:p>
      <w:pPr>
        <w:spacing w:after="80"/>
      </w:pPr>
      <w:r>
        <w:rPr>
          <w:b/>
        </w:rPr>
        <w:t xml:space="preserve">Interviewer [Q4 follow-up]: </w:t>
      </w:r>
      <w:r>
        <w:t>The standards and literature recommend separate authentication accounts and access roles partly to support audit logging and traceability.</w:t>
      </w:r>
    </w:p>
    <w:p>
      <w:pPr>
        <w:spacing w:after="80"/>
      </w:pPr>
      <w:r>
        <w:rPr>
          <w:b/>
        </w:rPr>
        <w:t xml:space="preserve">EXP-02: </w:t>
      </w:r>
      <w:r>
        <w:t>Yeah, for sure. I do not know exactly what the roles should be, but it would be good to consider different customer profiles or different vessel profiles. They can have different teams and different access needs.</w:t>
      </w:r>
    </w:p>
    <w:p>
      <w:pPr>
        <w:spacing w:after="80"/>
      </w:pPr>
      <w:r>
        <w:rPr>
          <w:b/>
        </w:rPr>
        <w:t xml:space="preserve">Interviewer [Q3 follow-up]: </w:t>
      </w:r>
      <w:r>
        <w:t>Do you think the framework is realistic enough overall?</w:t>
      </w:r>
    </w:p>
    <w:p>
      <w:pPr>
        <w:spacing w:after="80"/>
      </w:pPr>
      <w:r>
        <w:rPr>
          <w:b/>
        </w:rPr>
        <w:t xml:space="preserve">EXP-02: </w:t>
      </w:r>
      <w:r>
        <w:t>I think this framework is realistic enough, yes.</w:t>
      </w:r>
    </w:p>
    <w:p>
      <w:pPr>
        <w:pStyle w:val="Heading2"/>
      </w:pPr>
      <w:r>
        <w:t>2.4 Cybersecurity and Maintainability</w:t>
      </w:r>
    </w:p>
    <w:p>
      <w:pPr>
        <w:spacing w:after="80"/>
      </w:pPr>
      <w:r>
        <w:rPr>
          <w:b/>
        </w:rPr>
        <w:t xml:space="preserve">Interviewer [Q6]: </w:t>
      </w:r>
      <w:r>
        <w:t>Let us go to the cybersecurity and cyber-resilience architecture in Chapter 4. What do you think about it? Do you think it is achievable? This is more on the software side, but could this be achieved in practice? What changes would you make overall?</w:t>
      </w:r>
    </w:p>
    <w:p>
      <w:pPr>
        <w:spacing w:after="80"/>
      </w:pPr>
      <w:r>
        <w:rPr>
          <w:b/>
        </w:rPr>
        <w:t xml:space="preserve">EXP-02: </w:t>
      </w:r>
      <w:r>
        <w:t>Especially when you showed me how the network works in the schematic diagram in Section 6, I understood much better how it works.</w:t>
      </w:r>
    </w:p>
    <w:p>
      <w:pPr>
        <w:spacing w:after="80"/>
      </w:pPr>
      <w:r>
        <w:rPr>
          <w:b/>
        </w:rPr>
        <w:t xml:space="preserve">Interviewer [Q10 follow-up]: </w:t>
      </w:r>
      <w:r>
        <w:t>Do you identify any single points of failure, or is there anything in the cybersecurity or overall framework that might be an issue for larger companies or for us?</w:t>
      </w:r>
    </w:p>
    <w:p>
      <w:pPr>
        <w:spacing w:after="80"/>
      </w:pPr>
      <w:r>
        <w:rPr>
          <w:b/>
        </w:rPr>
        <w:t xml:space="preserve">EXP-02: </w:t>
      </w:r>
      <w:r>
        <w:t>To be honest, that was my main concern when I first thought about this: access, because the software is connected to the internet. But if there is only one-way data access, so it is only receiving the data in one direction, that mitigates my concern.</w:t>
      </w:r>
    </w:p>
    <w:p>
      <w:pPr>
        <w:spacing w:after="80"/>
      </w:pPr>
      <w:r>
        <w:rPr>
          <w:b/>
        </w:rPr>
        <w:t xml:space="preserve">Interviewer [Q12 follow-up]: </w:t>
      </w:r>
      <w:r>
        <w:t>Do you think larger companies would still be sceptical about giving away their data?</w:t>
      </w:r>
    </w:p>
    <w:p>
      <w:pPr>
        <w:spacing w:after="80"/>
      </w:pPr>
      <w:r>
        <w:rPr>
          <w:b/>
        </w:rPr>
        <w:t xml:space="preserve">EXP-02: </w:t>
      </w:r>
      <w:r>
        <w:t>I do not think so, because the data is just from our products that are onboard. We already get access to that information periodically, around every six or seven months, so I do not see that as a problem.</w:t>
      </w:r>
    </w:p>
    <w:p>
      <w:pPr>
        <w:pStyle w:val="Heading2"/>
      </w:pPr>
      <w:r>
        <w:t>2.5 Fault and Cyber-Threat Assessment</w:t>
      </w:r>
    </w:p>
    <w:p>
      <w:pPr>
        <w:spacing w:after="80"/>
      </w:pPr>
      <w:r>
        <w:rPr>
          <w:b/>
        </w:rPr>
        <w:t xml:space="preserve">Interviewer [Q8]: </w:t>
      </w:r>
      <w:r>
        <w:t>There is also the FMVEA-based assessment in Section 5.2 and the fault and cyber-threat scenarios. Do you think these scenarios are realistic?</w:t>
      </w:r>
    </w:p>
    <w:p>
      <w:pPr>
        <w:spacing w:after="80"/>
      </w:pPr>
      <w:r>
        <w:rPr>
          <w:b/>
        </w:rPr>
        <w:t xml:space="preserve">EXP-02: </w:t>
      </w:r>
      <w:r>
        <w:t>To be honest, I did not go into this part in much detail. I only read it quickly, but it makes sense. I think it is okay.</w:t>
      </w:r>
    </w:p>
    <w:p>
      <w:pPr>
        <w:pStyle w:val="Heading2"/>
      </w:pPr>
      <w:r>
        <w:t>2.7 Wrap-Up</w:t>
      </w:r>
    </w:p>
    <w:p>
      <w:pPr>
        <w:spacing w:after="80"/>
      </w:pPr>
      <w:r>
        <w:rPr>
          <w:b/>
        </w:rPr>
        <w:t xml:space="preserve">Interviewer [Q13]: </w:t>
      </w:r>
      <w:r>
        <w:t>Considering everything that we have discussed, what do you see as the most important weakness or improvement opportunity in the proposed architecture?</w:t>
      </w:r>
    </w:p>
    <w:p>
      <w:pPr>
        <w:spacing w:after="80"/>
      </w:pPr>
      <w:r>
        <w:rPr>
          <w:b/>
        </w:rPr>
        <w:t xml:space="preserve">EXP-02: </w:t>
      </w:r>
      <w:r>
        <w:t>There were so many things. At first sight, as I said, you had included almost everything you could imagine. Perhaps going through it and simplifying it a bit would make it more user-friendly. But that is just a minor thing.</w:t>
      </w:r>
    </w:p>
    <w:p>
      <w:pPr>
        <w:spacing w:after="80"/>
      </w:pPr>
      <w:r>
        <w:rPr>
          <w:b/>
        </w:rPr>
        <w:t xml:space="preserve">Interviewer [Q14]: </w:t>
      </w:r>
      <w:r>
        <w:t>Is there anything important regarding the architecture, marine system integration, cybersecurity, resilience, or practical implementation that I have not asked about but you think I should consider or look into more? This could also be from the customer perspective.</w:t>
      </w:r>
    </w:p>
    <w:p>
      <w:pPr>
        <w:spacing w:after="80"/>
      </w:pPr>
      <w:r>
        <w:rPr>
          <w:b/>
        </w:rPr>
        <w:t xml:space="preserve">EXP-02: </w:t>
      </w:r>
      <w:r>
        <w:t>Cybersecurity will always be a concern for people whenever there is an internet connection to somewhere. The question is how it can be done so that it is as secure as possible. But you have already covered many of these points in your thesis.</w:t>
      </w:r>
    </w:p>
    <w:p>
      <w:pPr>
        <w:spacing w:after="80"/>
      </w:pPr>
      <w:r>
        <w:rPr>
          <w:b/>
        </w:rPr>
        <w:t xml:space="preserve">EXP-02 [Q14 additional comment]: </w:t>
      </w:r>
      <w:r>
        <w:t>There is also the business side: how can this be monetised, is it expensive, and who pays for it? What kind of data can we receive? Could data from, for example, pump units be provided or sold to the original equipment manufacturers?</w:t>
      </w:r>
    </w:p>
    <w:p>
      <w:pPr>
        <w:spacing w:after="80"/>
      </w:pPr>
      <w:r>
        <w:rPr>
          <w:b/>
        </w:rPr>
        <w:t xml:space="preserve">Interviewer [Closing]: </w:t>
      </w:r>
      <w:r>
        <w:t>Thank you very much for your time and for sharing your experience. Your feedback will be transcribed and analysed together with the other expert interviews. The findings will be used to assess the proposed architecture and, where appropriate, refine the architecture or identify areas requiring further implementation-level verification. We can now complete the evaluation form.</w:t>
      </w:r>
    </w:p>
    <w:p>
      <w:pPr>
        <w:pStyle w:val="Heading1"/>
      </w:pPr>
      <w:r>
        <w:t>Q1–Q14 Question Map</w:t>
      </w:r>
    </w:p>
    <w:tbl>
      <w:tblPr>
        <w:tblStyle w:val="TableGrid"/>
        <w:tblW w:type="auto" w:w="0"/>
        <w:tblLook w:firstColumn="1" w:firstRow="1" w:lastColumn="0" w:lastRow="0" w:noHBand="0" w:noVBand="1" w:val="04A0"/>
      </w:tblPr>
      <w:tblGrid>
        <w:gridCol w:w="4896"/>
        <w:gridCol w:w="4896"/>
      </w:tblGrid>
      <w:tr>
        <w:tc>
          <w:tcPr>
            <w:tcW w:type="dxa" w:w="4896"/>
          </w:tcPr>
          <w:p>
            <w:r/>
            <w:r>
              <w:rPr>
                <w:b/>
              </w:rPr>
              <w:t>ID</w:t>
            </w:r>
          </w:p>
        </w:tc>
        <w:tc>
          <w:tcPr>
            <w:tcW w:type="dxa" w:w="4896"/>
          </w:tcPr>
          <w:p>
            <w:r/>
            <w:r>
              <w:rPr>
                <w:b/>
              </w:rPr>
              <w:t>Guide topic</w:t>
            </w:r>
          </w:p>
        </w:tc>
      </w:tr>
      <w:tr>
        <w:tc>
          <w:tcPr>
            <w:tcW w:type="dxa" w:w="4896"/>
          </w:tcPr>
          <w:p>
            <w:r/>
            <w:r>
              <w:rPr>
                <w:b w:val="0"/>
              </w:rPr>
              <w:t>Q1</w:t>
            </w:r>
          </w:p>
        </w:tc>
        <w:tc>
          <w:tcPr>
            <w:tcW w:type="dxa" w:w="4896"/>
          </w:tcPr>
          <w:p>
            <w:r/>
            <w:r>
              <w:rPr>
                <w:b w:val="0"/>
              </w:rPr>
              <w:t>Architectural completeness</w:t>
            </w:r>
          </w:p>
        </w:tc>
      </w:tr>
      <w:tr>
        <w:tc>
          <w:tcPr>
            <w:tcW w:type="dxa" w:w="4896"/>
          </w:tcPr>
          <w:p>
            <w:r/>
            <w:r>
              <w:rPr>
                <w:b w:val="0"/>
              </w:rPr>
              <w:t>Q2</w:t>
            </w:r>
          </w:p>
        </w:tc>
        <w:tc>
          <w:tcPr>
            <w:tcW w:type="dxa" w:w="4896"/>
          </w:tcPr>
          <w:p>
            <w:r/>
            <w:r>
              <w:rPr>
                <w:b w:val="0"/>
              </w:rPr>
              <w:t>Missing components, functions, interfaces, or unnecessary complexity</w:t>
            </w:r>
          </w:p>
        </w:tc>
      </w:tr>
      <w:tr>
        <w:tc>
          <w:tcPr>
            <w:tcW w:type="dxa" w:w="4896"/>
          </w:tcPr>
          <w:p>
            <w:r/>
            <w:r>
              <w:rPr>
                <w:b w:val="0"/>
              </w:rPr>
              <w:t>Q3</w:t>
            </w:r>
          </w:p>
        </w:tc>
        <w:tc>
          <w:tcPr>
            <w:tcW w:type="dxa" w:w="4896"/>
          </w:tcPr>
          <w:p>
            <w:r/>
            <w:r>
              <w:rPr>
                <w:b w:val="0"/>
              </w:rPr>
              <w:t>Realistic onboard separation and system integration</w:t>
            </w:r>
          </w:p>
        </w:tc>
      </w:tr>
      <w:tr>
        <w:tc>
          <w:tcPr>
            <w:tcW w:type="dxa" w:w="4896"/>
          </w:tcPr>
          <w:p>
            <w:r/>
            <w:r>
              <w:rPr>
                <w:b w:val="0"/>
              </w:rPr>
              <w:t>Q4</w:t>
            </w:r>
          </w:p>
        </w:tc>
        <w:tc>
          <w:tcPr>
            <w:tcW w:type="dxa" w:w="4896"/>
          </w:tcPr>
          <w:p>
            <w:r/>
            <w:r>
              <w:rPr>
                <w:b w:val="0"/>
              </w:rPr>
              <w:t>Supplier-system integration considerations</w:t>
            </w:r>
          </w:p>
        </w:tc>
      </w:tr>
      <w:tr>
        <w:tc>
          <w:tcPr>
            <w:tcW w:type="dxa" w:w="4896"/>
          </w:tcPr>
          <w:p>
            <w:r/>
            <w:r>
              <w:rPr>
                <w:b w:val="0"/>
              </w:rPr>
              <w:t>Q5</w:t>
            </w:r>
          </w:p>
        </w:tc>
        <w:tc>
          <w:tcPr>
            <w:tcW w:type="dxa" w:w="4896"/>
          </w:tcPr>
          <w:p>
            <w:r/>
            <w:r>
              <w:rPr>
                <w:b w:val="0"/>
              </w:rPr>
              <w:t>Preservation of essential functions during loss/compromise</w:t>
            </w:r>
          </w:p>
        </w:tc>
      </w:tr>
      <w:tr>
        <w:tc>
          <w:tcPr>
            <w:tcW w:type="dxa" w:w="4896"/>
          </w:tcPr>
          <w:p>
            <w:r/>
            <w:r>
              <w:rPr>
                <w:b w:val="0"/>
              </w:rPr>
              <w:t>Q6</w:t>
            </w:r>
          </w:p>
        </w:tc>
        <w:tc>
          <w:tcPr>
            <w:tcW w:type="dxa" w:w="4896"/>
          </w:tcPr>
          <w:p>
            <w:r/>
            <w:r>
              <w:rPr>
                <w:b w:val="0"/>
              </w:rPr>
              <w:t>Practical cybersecurity measures</w:t>
            </w:r>
          </w:p>
        </w:tc>
      </w:tr>
      <w:tr>
        <w:tc>
          <w:tcPr>
            <w:tcW w:type="dxa" w:w="4896"/>
          </w:tcPr>
          <w:p>
            <w:r/>
            <w:r>
              <w:rPr>
                <w:b w:val="0"/>
              </w:rPr>
              <w:t>Q7</w:t>
            </w:r>
          </w:p>
        </w:tc>
        <w:tc>
          <w:tcPr>
            <w:tcW w:type="dxa" w:w="4896"/>
          </w:tcPr>
          <w:p>
            <w:r/>
            <w:r>
              <w:rPr>
                <w:b w:val="0"/>
              </w:rPr>
              <w:t>Operational, commissioning, service, or maintenance difficulties</w:t>
            </w:r>
          </w:p>
        </w:tc>
      </w:tr>
      <w:tr>
        <w:tc>
          <w:tcPr>
            <w:tcW w:type="dxa" w:w="4896"/>
          </w:tcPr>
          <w:p>
            <w:r/>
            <w:r>
              <w:rPr>
                <w:b w:val="0"/>
              </w:rPr>
              <w:t>Q8</w:t>
            </w:r>
          </w:p>
        </w:tc>
        <w:tc>
          <w:tcPr>
            <w:tcW w:type="dxa" w:w="4896"/>
          </w:tcPr>
          <w:p>
            <w:r/>
            <w:r>
              <w:rPr>
                <w:b w:val="0"/>
              </w:rPr>
              <w:t>Realism of fault and cyber-threat scenarios</w:t>
            </w:r>
          </w:p>
        </w:tc>
      </w:tr>
      <w:tr>
        <w:tc>
          <w:tcPr>
            <w:tcW w:type="dxa" w:w="4896"/>
          </w:tcPr>
          <w:p>
            <w:r/>
            <w:r>
              <w:rPr>
                <w:b w:val="0"/>
              </w:rPr>
              <w:t>Q9</w:t>
            </w:r>
          </w:p>
        </w:tc>
        <w:tc>
          <w:tcPr>
            <w:tcW w:type="dxa" w:w="4896"/>
          </w:tcPr>
          <w:p>
            <w:r/>
            <w:r>
              <w:rPr>
                <w:b w:val="0"/>
              </w:rPr>
              <w:t>Missing failure modes or cybersecurity scenarios</w:t>
            </w:r>
          </w:p>
        </w:tc>
      </w:tr>
      <w:tr>
        <w:tc>
          <w:tcPr>
            <w:tcW w:type="dxa" w:w="4896"/>
          </w:tcPr>
          <w:p>
            <w:r/>
            <w:r>
              <w:rPr>
                <w:b w:val="0"/>
              </w:rPr>
              <w:t>Q10</w:t>
            </w:r>
          </w:p>
        </w:tc>
        <w:tc>
          <w:tcPr>
            <w:tcW w:type="dxa" w:w="4896"/>
          </w:tcPr>
          <w:p>
            <w:r/>
            <w:r>
              <w:rPr>
                <w:b w:val="0"/>
              </w:rPr>
              <w:t>Sufficiency of architectural safeguards</w:t>
            </w:r>
          </w:p>
        </w:tc>
      </w:tr>
      <w:tr>
        <w:tc>
          <w:tcPr>
            <w:tcW w:type="dxa" w:w="4896"/>
          </w:tcPr>
          <w:p>
            <w:r/>
            <w:r>
              <w:rPr>
                <w:b w:val="0"/>
              </w:rPr>
              <w:t>Q11</w:t>
            </w:r>
          </w:p>
        </w:tc>
        <w:tc>
          <w:tcPr>
            <w:tcW w:type="dxa" w:w="4896"/>
          </w:tcPr>
          <w:p>
            <w:r/>
            <w:r>
              <w:rPr>
                <w:b w:val="0"/>
              </w:rPr>
              <w:t>Industrial usefulness of the framework</w:t>
            </w:r>
          </w:p>
        </w:tc>
      </w:tr>
      <w:tr>
        <w:tc>
          <w:tcPr>
            <w:tcW w:type="dxa" w:w="4896"/>
          </w:tcPr>
          <w:p>
            <w:r/>
            <w:r>
              <w:rPr>
                <w:b w:val="0"/>
              </w:rPr>
              <w:t>Q12</w:t>
            </w:r>
          </w:p>
        </w:tc>
        <w:tc>
          <w:tcPr>
            <w:tcW w:type="dxa" w:w="4896"/>
          </w:tcPr>
          <w:p>
            <w:r/>
            <w:r>
              <w:rPr>
                <w:b w:val="0"/>
              </w:rPr>
              <w:t>Changes/evidence needed for stakeholder acceptance or approval</w:t>
            </w:r>
          </w:p>
        </w:tc>
      </w:tr>
      <w:tr>
        <w:tc>
          <w:tcPr>
            <w:tcW w:type="dxa" w:w="4896"/>
          </w:tcPr>
          <w:p>
            <w:r/>
            <w:r>
              <w:rPr>
                <w:b w:val="0"/>
              </w:rPr>
              <w:t>Q13</w:t>
            </w:r>
          </w:p>
        </w:tc>
        <w:tc>
          <w:tcPr>
            <w:tcW w:type="dxa" w:w="4896"/>
          </w:tcPr>
          <w:p>
            <w:r/>
            <w:r>
              <w:rPr>
                <w:b w:val="0"/>
              </w:rPr>
              <w:t>Most important weakness or improvement opportunity</w:t>
            </w:r>
          </w:p>
        </w:tc>
      </w:tr>
      <w:tr>
        <w:tc>
          <w:tcPr>
            <w:tcW w:type="dxa" w:w="4896"/>
          </w:tcPr>
          <w:p>
            <w:r/>
            <w:r>
              <w:rPr>
                <w:b w:val="0"/>
              </w:rPr>
              <w:t>Q14</w:t>
            </w:r>
          </w:p>
        </w:tc>
        <w:tc>
          <w:tcPr>
            <w:tcW w:type="dxa" w:w="4896"/>
          </w:tcPr>
          <w:p>
            <w:r/>
            <w:r>
              <w:rPr>
                <w:b w:val="0"/>
              </w:rPr>
              <w:t>Other important considerations not yet covered</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EXP-02 | ATLAS.ti Transcript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EXP-02 ATLAS.ti Analysis Transcript</dc:title>
  <dc:subject>Expert interview transcript for qualitative analysis</dc:subject>
  <dc:creator/>
  <cp:keywords/>
  <dc:description/>
  <cp:lastModifiedBy/>
  <cp:revision>1</cp:revision>
  <dcterms:created xsi:type="dcterms:W3CDTF">2013-12-23T23:15:00Z</dcterms:created>
  <dcterms:modified xsi:type="dcterms:W3CDTF">2013-12-23T23:15:00Z</dcterms:modified>
  <cp:category/>
</cp:coreProperties>
</file>