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EXP-06 – ATLAS.ti Analysis Transcript</w:t>
      </w:r>
    </w:p>
    <w:p>
      <w:pPr>
        <w:pStyle w:val="MethodNote"/>
      </w:pPr>
      <w:r>
        <w:t>Methodological note: Question labels were added to map the conversation to the Q1–Q14 interview guide. Where a guide question was addressed through a follow-up or within discussion of a neighbouring question, the relevant utterance is labelled accordingly. The conversational sequence is preserved; no answers were invented, duplicated, or thematically coded. Obvious speech-recognition errors and non-meaningful filler were cleaned while preserving meaning. Identifying names, supplier-specific references, and vessel-specific examples were generalised where necessary for pseudonymisation.</w:t>
      </w:r>
    </w:p>
    <w:tbl>
      <w:tblPr>
        <w:tblStyle w:val="TableGrid"/>
        <w:tblW w:type="auto" w:w="0"/>
        <w:tblLook w:firstColumn="1" w:firstRow="1" w:lastColumn="0" w:lastRow="0" w:noHBand="0" w:noVBand="1" w:val="04A0"/>
      </w:tblPr>
      <w:tblGrid>
        <w:gridCol w:w="4896"/>
        <w:gridCol w:w="4896"/>
      </w:tblGrid>
      <w:tr>
        <w:tc>
          <w:tcPr>
            <w:tcW w:type="dxa" w:w="4896"/>
          </w:tcPr>
          <w:p>
            <w:r>
              <w:t>Participant ID</w:t>
            </w:r>
          </w:p>
        </w:tc>
        <w:tc>
          <w:tcPr>
            <w:tcW w:type="dxa" w:w="4896"/>
          </w:tcPr>
          <w:p>
            <w:r>
              <w:t>EXP-06</w:t>
            </w:r>
          </w:p>
        </w:tc>
      </w:tr>
      <w:tr>
        <w:tc>
          <w:tcPr>
            <w:tcW w:type="dxa" w:w="4896"/>
          </w:tcPr>
          <w:p>
            <w:r>
              <w:t>Interview date</w:t>
            </w:r>
          </w:p>
        </w:tc>
        <w:tc>
          <w:tcPr>
            <w:tcW w:type="dxa" w:w="4896"/>
          </w:tcPr>
          <w:p>
            <w:r>
              <w:t>13 August 2026</w:t>
            </w:r>
          </w:p>
        </w:tc>
      </w:tr>
      <w:tr>
        <w:tc>
          <w:tcPr>
            <w:tcW w:type="dxa" w:w="4896"/>
          </w:tcPr>
          <w:p>
            <w:r>
              <w:t>Duration</w:t>
            </w:r>
          </w:p>
        </w:tc>
        <w:tc>
          <w:tcPr>
            <w:tcW w:type="dxa" w:w="4896"/>
          </w:tcPr>
          <w:p>
            <w:r>
              <w:t>17 min 33 s</w:t>
            </w:r>
          </w:p>
        </w:tc>
      </w:tr>
      <w:tr>
        <w:tc>
          <w:tcPr>
            <w:tcW w:type="dxa" w:w="4896"/>
          </w:tcPr>
          <w:p>
            <w:r>
              <w:t>Transcript type</w:t>
            </w:r>
          </w:p>
        </w:tc>
        <w:tc>
          <w:tcPr>
            <w:tcW w:type="dxa" w:w="4896"/>
          </w:tcPr>
          <w:p>
            <w:r>
              <w:t>Intelligent verbatim / cleaned interview transcript</w:t>
            </w:r>
          </w:p>
        </w:tc>
      </w:tr>
      <w:tr>
        <w:tc>
          <w:tcPr>
            <w:tcW w:type="dxa" w:w="4896"/>
          </w:tcPr>
          <w:p>
            <w:r>
              <w:t>Pseudonymisation</w:t>
            </w:r>
          </w:p>
        </w:tc>
        <w:tc>
          <w:tcPr>
            <w:tcW w:type="dxa" w:w="4896"/>
          </w:tcPr>
          <w:p>
            <w:r>
              <w:t>Applied</w:t>
            </w:r>
          </w:p>
        </w:tc>
      </w:tr>
      <w:tr>
        <w:tc>
          <w:tcPr>
            <w:tcW w:type="dxa" w:w="4896"/>
          </w:tcPr>
          <w:p>
            <w:r>
              <w:t>Speaker labels</w:t>
            </w:r>
          </w:p>
        </w:tc>
        <w:tc>
          <w:tcPr>
            <w:tcW w:type="dxa" w:w="4896"/>
          </w:tcPr>
          <w:p>
            <w:r>
              <w:t>Interviewer / EXP-06</w:t>
            </w:r>
          </w:p>
        </w:tc>
      </w:tr>
      <w:tr>
        <w:tc>
          <w:tcPr>
            <w:tcW w:type="dxa" w:w="4896"/>
          </w:tcPr>
          <w:p>
            <w:r>
              <w:t>Question framework</w:t>
            </w:r>
          </w:p>
        </w:tc>
        <w:tc>
          <w:tcPr>
            <w:tcW w:type="dxa" w:w="4896"/>
          </w:tcPr>
          <w:p>
            <w:r>
              <w:t>Q1–Q14 expert interview guide</w:t>
            </w:r>
          </w:p>
        </w:tc>
      </w:tr>
    </w:tbl>
    <w:p>
      <w:pPr>
        <w:pStyle w:val="Heading1"/>
      </w:pPr>
      <w:r>
        <w:t>Transcript</w:t>
      </w:r>
    </w:p>
    <w:p>
      <w:pPr>
        <w:pStyle w:val="Heading2"/>
      </w:pPr>
      <w:r>
        <w:t>Opening and Consent</w:t>
      </w:r>
    </w:p>
    <w:p>
      <w:pPr/>
      <w:r>
        <w:rPr>
          <w:b/>
        </w:rPr>
        <w:t xml:space="preserve">Transcript note: </w:t>
      </w:r>
      <w:r>
        <w:t>The automatic transcript begins partway through the standard opening statement. The available opening text is retained below without reconstructing the missing words.</w:t>
      </w:r>
    </w:p>
    <w:p>
      <w:pPr/>
      <w:r>
        <w:rPr>
          <w:b/>
        </w:rPr>
        <w:t xml:space="preserve">Interviewer [Opening]: </w:t>
      </w:r>
      <w:r>
        <w:t>The purpose of this discussion is to get your expert assessment of the proposed architecture, particularly its completeness, technical feasibility, practical applicability, and any limitations or gaps you identify. As part of the expert validation, I will also ask you to complete a short evaluation form containing some background questions and structured ratings of the architecture. It should take about five minutes, and we will do it after the interview.</w:t>
      </w:r>
    </w:p>
    <w:p>
      <w:pPr/>
      <w:r>
        <w:rPr>
          <w:b/>
        </w:rPr>
        <w:t xml:space="preserve">Interviewer [Opening]: </w:t>
      </w:r>
      <w:r>
        <w:t>There are no right or wrong answers. I am mainly interested in your professional assessment, practical experience, and any areas where you think the architecture could be improved. The recording and transcript will be pseudonymised, and names, company names, and other identifying information will not be included in the thesis analysis.</w:t>
      </w:r>
    </w:p>
    <w:p>
      <w:pPr/>
      <w:r>
        <w:rPr>
          <w:b/>
        </w:rPr>
        <w:t xml:space="preserve">Interviewer [Consent]: </w:t>
      </w:r>
      <w:r>
        <w:t>Do I have your permission to record the interview?</w:t>
      </w:r>
    </w:p>
    <w:p>
      <w:pPr/>
      <w:r>
        <w:rPr>
          <w:b/>
        </w:rPr>
        <w:t xml:space="preserve">EXP-06: </w:t>
      </w:r>
      <w:r>
        <w:t>Yes, please.</w:t>
      </w:r>
    </w:p>
    <w:p>
      <w:pPr/>
      <w:r>
        <w:rPr>
          <w:b/>
        </w:rPr>
        <w:t xml:space="preserve">Interviewer [Consent]: </w:t>
      </w:r>
      <w:r>
        <w:t>Thank you.</w:t>
      </w:r>
    </w:p>
    <w:p>
      <w:pPr>
        <w:pStyle w:val="Heading2"/>
      </w:pPr>
      <w:r>
        <w:t>2.1 Architectural Completeness</w:t>
      </w:r>
    </w:p>
    <w:p>
      <w:pPr/>
      <w:r>
        <w:rPr>
          <w:b/>
        </w:rPr>
        <w:t xml:space="preserve">Interviewer [Q1]: </w:t>
      </w:r>
      <w:r>
        <w:t>Looking at the proposed architecture as a whole, do you think it contains the main functions and system areas required for a modern marine fire-suppression system?</w:t>
      </w:r>
    </w:p>
    <w:p>
      <w:pPr/>
      <w:r>
        <w:rPr>
          <w:b/>
        </w:rPr>
        <w:t xml:space="preserve">EXP-06: </w:t>
      </w:r>
      <w:r>
        <w:t>Yes. I think it is pretty well covered. The different layers are laid out nicely, so it is easy to understand how the system is distributed through the framework. I think it contains the required information.</w:t>
      </w:r>
    </w:p>
    <w:p>
      <w:pPr/>
      <w:r>
        <w:rPr>
          <w:b/>
        </w:rPr>
        <w:t xml:space="preserve">Interviewer [Q2]: </w:t>
      </w:r>
      <w:r>
        <w:t>Are there any important components, functions, interfaces, or architectural considerations that you believe are missing?</w:t>
      </w:r>
    </w:p>
    <w:p>
      <w:pPr/>
      <w:r>
        <w:rPr>
          <w:b/>
        </w:rPr>
        <w:t xml:space="preserve">EXP-06: </w:t>
      </w:r>
      <w:r>
        <w:t>The main concern for me is the interface. Especially in retrofit projects, there can be many different applications, system suppliers, and existing arrangements onboard. The interface toward customer systems is therefore important. I am not saying it is missing from the framework, but when the concept moves toward implementation, I think that interface may be the biggest concern.</w:t>
      </w:r>
    </w:p>
    <w:p>
      <w:pPr/>
      <w:r>
        <w:rPr>
          <w:b/>
        </w:rPr>
        <w:t xml:space="preserve">Interviewer [Q2 follow-up]: </w:t>
      </w:r>
      <w:r>
        <w:t>Do you see any unnecessary complexity in the architecture itself, such as in the layers or zones?</w:t>
      </w:r>
    </w:p>
    <w:p>
      <w:pPr/>
      <w:r>
        <w:rPr>
          <w:b/>
        </w:rPr>
        <w:t xml:space="preserve">EXP-06: </w:t>
      </w:r>
      <w:r>
        <w:t>No, I do not think so. I think the architecture itself is clear. The complexity is more in the interfaces.</w:t>
      </w:r>
    </w:p>
    <w:p>
      <w:pPr>
        <w:pStyle w:val="Heading2"/>
      </w:pPr>
      <w:r>
        <w:t>2.2 Security Zones and Marine System Integration</w:t>
      </w:r>
    </w:p>
    <w:p>
      <w:pPr/>
      <w:r>
        <w:rPr>
          <w:b/>
        </w:rPr>
        <w:t xml:space="preserve">Interviewer [Q4]: </w:t>
      </w:r>
      <w:r>
        <w:t>What should be considered when integrating this type of supplier system into the existing infrastructure of a shipyard, shipowner, or vessel? How do you think customers would react?</w:t>
      </w:r>
    </w:p>
    <w:p>
      <w:pPr/>
      <w:r>
        <w:rPr>
          <w:b/>
        </w:rPr>
        <w:t xml:space="preserve">EXP-06: </w:t>
      </w:r>
      <w:r>
        <w:t>We need to be careful and pay a lot of attention to how we present the solution. I also think it is important to standardise the offering as far as possible. If we have many different tailor-made solutions and offers, it becomes very laborious for the customer to evaluate them and understand whether they meet the customer’s own cybersecurity policies and requirements.</w:t>
      </w:r>
    </w:p>
    <w:p>
      <w:pPr/>
      <w:r>
        <w:rPr>
          <w:b/>
        </w:rPr>
        <w:t xml:space="preserve">Interviewer [Q3 / Q4 follow-up]: </w:t>
      </w:r>
      <w:r>
        <w:t>If the system is integrated with the vessel, should the customer also have access to the supplier system, or should access remain more tightly controlled and separated?</w:t>
      </w:r>
    </w:p>
    <w:p>
      <w:pPr/>
      <w:r>
        <w:rPr>
          <w:b/>
        </w:rPr>
        <w:t xml:space="preserve">EXP-06: </w:t>
      </w:r>
      <w:r>
        <w:t>What we share with the customer should mainly be read-only information. Indications, operational data, alarms, and similar information can be shared. But when it comes to maintenance functions or making modifications, I think that access should be kept strictly under supplier control.</w:t>
      </w:r>
    </w:p>
    <w:p>
      <w:pPr>
        <w:pStyle w:val="Heading2"/>
      </w:pPr>
      <w:r>
        <w:t>2.3 Cyber Resilience and Preservation of Essential Functions</w:t>
      </w:r>
    </w:p>
    <w:p>
      <w:pPr/>
      <w:r>
        <w:rPr>
          <w:b/>
        </w:rPr>
        <w:t xml:space="preserve">Interviewer [Q5]: </w:t>
      </w:r>
      <w:r>
        <w:t>If communication, supervisory functions, maintenance connectivity, or an external network connection were unavailable or compromised, do you think the proposed architecture would adequately preserve the essential fire-detection, alarm, control, and suppression functions?</w:t>
      </w:r>
    </w:p>
    <w:p>
      <w:pPr/>
      <w:r>
        <w:rPr>
          <w:b/>
        </w:rPr>
        <w:t xml:space="preserve">EXP-06: </w:t>
      </w:r>
      <w:r>
        <w:t>It is hard to say in general because we have systems installed on many different vessels, and in some cases compromises or limitations will be necessary. The age of the vessel, the available investment, where the vessel operates, and what kind of connectivity systems are already installed onboard all affect what can realistically be implemented.</w:t>
      </w:r>
    </w:p>
    <w:p>
      <w:pPr/>
      <w:r>
        <w:rPr>
          <w:b/>
        </w:rPr>
        <w:t xml:space="preserve">EXP-06: </w:t>
      </w:r>
      <w:r>
        <w:t>I would see newbuild and retrofit projects as two different journeys. On new vessels, these kinds of cybersecurity and connectivity requirements can be considered already during the ship design. On older vessels, the variation between installations is much larger.</w:t>
      </w:r>
    </w:p>
    <w:p>
      <w:pPr/>
      <w:r>
        <w:rPr>
          <w:b/>
        </w:rPr>
        <w:t xml:space="preserve">Transcript note: </w:t>
      </w:r>
      <w:r>
        <w:t>The response focused on vessel-specific feasibility and implementation limitations. EXP-06 did not explicitly state whether the essential safety functions would remain available after loss or compromise of supervisory or external connectivity.</w:t>
      </w:r>
    </w:p>
    <w:p>
      <w:pPr>
        <w:pStyle w:val="Heading2"/>
      </w:pPr>
      <w:r>
        <w:t>2.4 Cybersecurity and Maintainability</w:t>
      </w:r>
    </w:p>
    <w:p>
      <w:pPr/>
      <w:r>
        <w:rPr>
          <w:b/>
        </w:rPr>
        <w:t xml:space="preserve">Interviewer [Q6]: </w:t>
      </w:r>
      <w:r>
        <w:t>Do you consider the cybersecurity measures included in the proposed architecture appropriate and practically implementable for a marine fire-suppression system? These include authentication and access control, network segmentation, restricted communication, controlled maintenance access, monitoring and logging, configuration and change management, protection of controller configurations, controlled remote connectivity, and recovery and restoration mechanisms.</w:t>
      </w:r>
    </w:p>
    <w:p>
      <w:pPr/>
      <w:r>
        <w:rPr>
          <w:b/>
        </w:rPr>
        <w:t xml:space="preserve">EXP-06: </w:t>
      </w:r>
      <w:r>
        <w:t>Authentication and access control: yes. Network separation or segmentation: I am not an expert in that field, but I think yes. Restricted communication belongs to the same area and should be fine. Controlled maintenance access should also be possible.</w:t>
      </w:r>
    </w:p>
    <w:p>
      <w:pPr/>
      <w:r>
        <w:rPr>
          <w:b/>
        </w:rPr>
        <w:t xml:space="preserve">EXP-06: </w:t>
      </w:r>
      <w:r>
        <w:t>Monitoring and logging may become more challenging once the data moves outside our own system. Up to a certain point we can keep monitoring and logging within the supplier system, but in many cases the customer will be managing the data they receive. Then questions arise about how they log it, how we can use it, and how the monitoring responsibility is divided.</w:t>
      </w:r>
    </w:p>
    <w:p>
      <w:pPr/>
      <w:r>
        <w:rPr>
          <w:b/>
        </w:rPr>
        <w:t xml:space="preserve">EXP-06: </w:t>
      </w:r>
      <w:r>
        <w:t>Configuration and change management is doable, but it requires a lot of effort. The marine industry is still quite conservative, and these kinds of practices are not equally common across all systems, especially on older vessels.</w:t>
      </w:r>
    </w:p>
    <w:p>
      <w:pPr/>
      <w:r>
        <w:rPr>
          <w:b/>
        </w:rPr>
        <w:t xml:space="preserve">EXP-06: </w:t>
      </w:r>
      <w:r>
        <w:t>For protection of controller configurations, I am not sure enough to comment in detail.</w:t>
      </w:r>
    </w:p>
    <w:p>
      <w:pPr/>
      <w:r>
        <w:rPr>
          <w:b/>
        </w:rPr>
        <w:t xml:space="preserve">EXP-06: </w:t>
      </w:r>
      <w:r>
        <w:t>Controlled remote connectivity is always a challenge with moving assets such as vessels, but connectivity onboard ships has taken a significant leap during the last ten years and I think that development will continue. In the future, remote connectivity itself should become less of an issue.</w:t>
      </w:r>
    </w:p>
    <w:p>
      <w:pPr/>
      <w:r>
        <w:rPr>
          <w:b/>
        </w:rPr>
        <w:t xml:space="preserve">Interviewer [Q7]: </w:t>
      </w:r>
      <w:r>
        <w:t>Do any of these measures create potential difficulties for normal operation, commissioning, troubleshooting, service, or maintenance?</w:t>
      </w:r>
    </w:p>
    <w:p>
      <w:pPr/>
      <w:r>
        <w:rPr>
          <w:b/>
        </w:rPr>
        <w:t xml:space="preserve">EXP-06: </w:t>
      </w:r>
      <w:r>
        <w:t>Yes, mainly because this also requires a cultural change and new skill sets. We need to think about what capabilities we need to build in-house. It is not enough just to have the data; we also need a strategy for how to use it, people who can interpret it, and the capability to turn it into useful opportunities and service cases. These are challenges, but they are not impossible to solve.</w:t>
      </w:r>
    </w:p>
    <w:p>
      <w:pPr>
        <w:pStyle w:val="Heading2"/>
      </w:pPr>
      <w:r>
        <w:t>2.5 Fault and Cyber-Threat Assessment</w:t>
      </w:r>
    </w:p>
    <w:p>
      <w:pPr/>
      <w:r>
        <w:rPr>
          <w:b/>
        </w:rPr>
        <w:t xml:space="preserve">Transcript note: </w:t>
      </w:r>
      <w:r>
        <w:t>Q8, Q9, and Q10 were not asked as distinct questions in this interview. The discussion touched on cyber-risk containment indirectly through interface control, read-only customer access, segmentation, and controlled maintenance access, but no separate participant assessment of the FMVEA scenarios was recorded.</w:t>
      </w:r>
    </w:p>
    <w:p>
      <w:pPr>
        <w:pStyle w:val="Heading2"/>
      </w:pPr>
      <w:r>
        <w:t>2.6 Industrial Applicability and Approval</w:t>
      </w:r>
    </w:p>
    <w:p>
      <w:pPr/>
      <w:r>
        <w:rPr>
          <w:b/>
        </w:rPr>
        <w:t xml:space="preserve">Transcript note: </w:t>
      </w:r>
      <w:r>
        <w:t>Q11 was not asked as a standalone question. Industrial usefulness was discussed mainly through customer acceptance, standardisation, demonstration, and the service-business model under Q12.</w:t>
      </w:r>
    </w:p>
    <w:p>
      <w:pPr/>
      <w:r>
        <w:rPr>
          <w:b/>
        </w:rPr>
        <w:t xml:space="preserve">Interviewer [Q12]: </w:t>
      </w:r>
      <w:r>
        <w:t>What would need to be changed, clarified, demonstrated, or documented before you would be comfortable reviewing, recommending, or presenting this architecture to a customer?</w:t>
      </w:r>
    </w:p>
    <w:p>
      <w:pPr/>
      <w:r>
        <w:rPr>
          <w:b/>
        </w:rPr>
        <w:t xml:space="preserve">EXP-06: </w:t>
      </w:r>
      <w:r>
        <w:t>The customer approach varies a lot, and it depends on who the point of contact is. In my experience, these cybersecurity and remote-connectivity discussions often need to involve different people than the technical contacts we normally work with. The people responsible for cybersecurity need to be involved so that they can discuss the requirements with people who speak the same technical language.</w:t>
      </w:r>
    </w:p>
    <w:p>
      <w:pPr/>
      <w:r>
        <w:rPr>
          <w:b/>
        </w:rPr>
        <w:t xml:space="preserve">EXP-06: </w:t>
      </w:r>
      <w:r>
        <w:t>At some point, the people working on the technical side also need to be involved. A concrete demonstration like the one you showed is very useful because then people can see what the concept actually means. If we only show diagrams and layout drawings, the solution is not very tangible, it is harder to understand, and progress can be slow.</w:t>
      </w:r>
    </w:p>
    <w:p>
      <w:pPr/>
      <w:r>
        <w:rPr>
          <w:b/>
        </w:rPr>
        <w:t xml:space="preserve">Interviewer [Q12 / Q14 follow-up]: </w:t>
      </w:r>
      <w:r>
        <w:t>From a business and customer perspective, how should the economic side of this type of solution be approached?</w:t>
      </w:r>
    </w:p>
    <w:p>
      <w:pPr/>
      <w:r>
        <w:rPr>
          <w:b/>
        </w:rPr>
        <w:t xml:space="preserve">EXP-06: </w:t>
      </w:r>
      <w:r>
        <w:t>Historically, the company has sold hardware and technical devices. A solution like this requires a change in mindset because we also need to learn to sell services. The discussion with the customer should not focus on which box or device is installed. It should focus on what remote connectivity enables and what benefits it creates for both the customer and the supplier.</w:t>
      </w:r>
    </w:p>
    <w:p>
      <w:pPr/>
      <w:r>
        <w:rPr>
          <w:b/>
        </w:rPr>
        <w:t xml:space="preserve">EXP-06: </w:t>
      </w:r>
      <w:r>
        <w:t>It should be a win-win situation. Remote capabilities could be integrated into the broader service offering, for example preventive maintenance. Then the remote functionality becomes one part of the service package, helping both the supplier and the customer and potentially creating cost savings. In that model, we are selling an ongoing service rather than only transactional service visits.</w:t>
      </w:r>
    </w:p>
    <w:p>
      <w:pPr>
        <w:pStyle w:val="Heading2"/>
      </w:pPr>
      <w:r>
        <w:t>2.7 Wrap-Up</w:t>
      </w:r>
    </w:p>
    <w:p>
      <w:pPr/>
      <w:r>
        <w:rPr>
          <w:b/>
        </w:rPr>
        <w:t xml:space="preserve">Interviewer [Q13]: </w:t>
      </w:r>
      <w:r>
        <w:t>Considering everything we have discussed, what do you see as the most important weakness or improvement opportunity in the proposed architecture, particularly from a business and industrial perspective?</w:t>
      </w:r>
    </w:p>
    <w:p>
      <w:pPr/>
      <w:r>
        <w:rPr>
          <w:b/>
        </w:rPr>
        <w:t xml:space="preserve">EXP-06: </w:t>
      </w:r>
      <w:r>
        <w:t>We need to follow the industry closely and understand how the standards and requirements develop. The offering should remain fit for purpose and be as standardised as possible.</w:t>
      </w:r>
    </w:p>
    <w:p>
      <w:pPr/>
      <w:r>
        <w:rPr>
          <w:b/>
        </w:rPr>
        <w:t xml:space="preserve">EXP-06: </w:t>
      </w:r>
      <w:r>
        <w:t>Customer maturity is also important. There are many different kinds of customers, and they are not all equally ready for this type of solution. Some may not yet have the capabilities or the right people to work with this kind of project. So successful implementation does not depend only on the supplier; it also requires effort and capability from the customer.</w:t>
      </w:r>
    </w:p>
    <w:p>
      <w:pPr/>
      <w:r>
        <w:rPr>
          <w:b/>
        </w:rPr>
        <w:t xml:space="preserve">Interviewer [Q14]: </w:t>
      </w:r>
      <w:r>
        <w:t>Is there anything important regarding the architecture, cybersecurity, resilience, or practical implementation that I have not asked about but you think should be considered?</w:t>
      </w:r>
    </w:p>
    <w:p>
      <w:pPr/>
      <w:r>
        <w:rPr>
          <w:b/>
        </w:rPr>
        <w:t xml:space="preserve">EXP-06: </w:t>
      </w:r>
      <w:r>
        <w:t>With my knowledge, I would say that it looks good. I am not the right person to judge in detail whether every part of the cybersecurity architecture is technically correct, so it should also be evaluated by people with deeper expertise in that field. There may be details or weaknesses that still need to be resolved and checked against the relevant requirements, but in the big picture, I think the concept looks good.</w:t>
      </w:r>
    </w:p>
    <w:p>
      <w:pPr/>
      <w:r>
        <w:rPr>
          <w:b/>
        </w:rPr>
        <w:t xml:space="preserve">Interviewer [Closing]: </w:t>
      </w:r>
      <w:r>
        <w:t>Thank you very much for your time and for sharing your experience. Your feedback will be transcribed and analysed together with the other expert interviews. The findings will be used to assess the proposed architecture and, where appropriate, refine it or identify areas requiring further implementation-level verification.</w:t>
      </w:r>
    </w:p>
    <w:p>
      <w:pPr>
        <w:pStyle w:val="Heading1"/>
        <w:pageBreakBefore/>
      </w:pPr>
      <w:r>
        <w:t>Q1–Q14 Question Map</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Guide topic</w:t>
            </w:r>
          </w:p>
        </w:tc>
      </w:tr>
      <w:tr>
        <w:tc>
          <w:tcPr>
            <w:tcW w:type="dxa" w:w="4896"/>
          </w:tcPr>
          <w:p>
            <w:r>
              <w:t>Q1</w:t>
            </w:r>
          </w:p>
        </w:tc>
        <w:tc>
          <w:tcPr>
            <w:tcW w:type="dxa" w:w="4896"/>
          </w:tcPr>
          <w:p>
            <w:r>
              <w:t>Architectural completeness</w:t>
            </w:r>
          </w:p>
        </w:tc>
      </w:tr>
      <w:tr>
        <w:tc>
          <w:tcPr>
            <w:tcW w:type="dxa" w:w="4896"/>
          </w:tcPr>
          <w:p>
            <w:r>
              <w:t>Q2</w:t>
            </w:r>
          </w:p>
        </w:tc>
        <w:tc>
          <w:tcPr>
            <w:tcW w:type="dxa" w:w="4896"/>
          </w:tcPr>
          <w:p>
            <w:r>
              <w:t>Missing components, functions, interfaces, or unnecessary complexity</w:t>
            </w:r>
          </w:p>
        </w:tc>
      </w:tr>
      <w:tr>
        <w:tc>
          <w:tcPr>
            <w:tcW w:type="dxa" w:w="4896"/>
          </w:tcPr>
          <w:p>
            <w:r>
              <w:t>Q3</w:t>
            </w:r>
          </w:p>
        </w:tc>
        <w:tc>
          <w:tcPr>
            <w:tcW w:type="dxa" w:w="4896"/>
          </w:tcPr>
          <w:p>
            <w:r>
              <w:t>Realistic onboard separation and system integration</w:t>
            </w:r>
          </w:p>
        </w:tc>
      </w:tr>
      <w:tr>
        <w:tc>
          <w:tcPr>
            <w:tcW w:type="dxa" w:w="4896"/>
          </w:tcPr>
          <w:p>
            <w:r>
              <w:t>Q4</w:t>
            </w:r>
          </w:p>
        </w:tc>
        <w:tc>
          <w:tcPr>
            <w:tcW w:type="dxa" w:w="4896"/>
          </w:tcPr>
          <w:p>
            <w:r>
              <w:t>Supplier-system integration considerations</w:t>
            </w:r>
          </w:p>
        </w:tc>
      </w:tr>
      <w:tr>
        <w:tc>
          <w:tcPr>
            <w:tcW w:type="dxa" w:w="4896"/>
          </w:tcPr>
          <w:p>
            <w:r>
              <w:t>Q5</w:t>
            </w:r>
          </w:p>
        </w:tc>
        <w:tc>
          <w:tcPr>
            <w:tcW w:type="dxa" w:w="4896"/>
          </w:tcPr>
          <w:p>
            <w:r>
              <w:t>Preservation of essential functions during loss/compromise</w:t>
            </w:r>
          </w:p>
        </w:tc>
      </w:tr>
      <w:tr>
        <w:tc>
          <w:tcPr>
            <w:tcW w:type="dxa" w:w="4896"/>
          </w:tcPr>
          <w:p>
            <w:r>
              <w:t>Q6</w:t>
            </w:r>
          </w:p>
        </w:tc>
        <w:tc>
          <w:tcPr>
            <w:tcW w:type="dxa" w:w="4896"/>
          </w:tcPr>
          <w:p>
            <w:r>
              <w:t>Practical cybersecurity measures</w:t>
            </w:r>
          </w:p>
        </w:tc>
      </w:tr>
      <w:tr>
        <w:tc>
          <w:tcPr>
            <w:tcW w:type="dxa" w:w="4896"/>
          </w:tcPr>
          <w:p>
            <w:r>
              <w:t>Q7</w:t>
            </w:r>
          </w:p>
        </w:tc>
        <w:tc>
          <w:tcPr>
            <w:tcW w:type="dxa" w:w="4896"/>
          </w:tcPr>
          <w:p>
            <w:r>
              <w:t>Operational, commissioning, service, or maintenance difficulties</w:t>
            </w:r>
          </w:p>
        </w:tc>
      </w:tr>
      <w:tr>
        <w:tc>
          <w:tcPr>
            <w:tcW w:type="dxa" w:w="4896"/>
          </w:tcPr>
          <w:p>
            <w:r>
              <w:t>Q8</w:t>
            </w:r>
          </w:p>
        </w:tc>
        <w:tc>
          <w:tcPr>
            <w:tcW w:type="dxa" w:w="4896"/>
          </w:tcPr>
          <w:p>
            <w:r>
              <w:t>Realism of fault and cyber-threat scenarios</w:t>
            </w:r>
          </w:p>
        </w:tc>
      </w:tr>
      <w:tr>
        <w:tc>
          <w:tcPr>
            <w:tcW w:type="dxa" w:w="4896"/>
          </w:tcPr>
          <w:p>
            <w:r>
              <w:t>Q9</w:t>
            </w:r>
          </w:p>
        </w:tc>
        <w:tc>
          <w:tcPr>
            <w:tcW w:type="dxa" w:w="4896"/>
          </w:tcPr>
          <w:p>
            <w:r>
              <w:t>Missing failure modes or cybersecurity scenarios</w:t>
            </w:r>
          </w:p>
        </w:tc>
      </w:tr>
      <w:tr>
        <w:tc>
          <w:tcPr>
            <w:tcW w:type="dxa" w:w="4896"/>
          </w:tcPr>
          <w:p>
            <w:r>
              <w:t>Q10</w:t>
            </w:r>
          </w:p>
        </w:tc>
        <w:tc>
          <w:tcPr>
            <w:tcW w:type="dxa" w:w="4896"/>
          </w:tcPr>
          <w:p>
            <w:r>
              <w:t>Sufficiency of architectural safeguards</w:t>
            </w:r>
          </w:p>
        </w:tc>
      </w:tr>
      <w:tr>
        <w:tc>
          <w:tcPr>
            <w:tcW w:type="dxa" w:w="4896"/>
          </w:tcPr>
          <w:p>
            <w:r>
              <w:t>Q11</w:t>
            </w:r>
          </w:p>
        </w:tc>
        <w:tc>
          <w:tcPr>
            <w:tcW w:type="dxa" w:w="4896"/>
          </w:tcPr>
          <w:p>
            <w:r>
              <w:t>Industrial usefulness of the framework</w:t>
            </w:r>
          </w:p>
        </w:tc>
      </w:tr>
      <w:tr>
        <w:tc>
          <w:tcPr>
            <w:tcW w:type="dxa" w:w="4896"/>
          </w:tcPr>
          <w:p>
            <w:r>
              <w:t>Q12</w:t>
            </w:r>
          </w:p>
        </w:tc>
        <w:tc>
          <w:tcPr>
            <w:tcW w:type="dxa" w:w="4896"/>
          </w:tcPr>
          <w:p>
            <w:r>
              <w:t>Changes/evidence needed for stakeholder acceptance or approval</w:t>
            </w:r>
          </w:p>
        </w:tc>
      </w:tr>
      <w:tr>
        <w:tc>
          <w:tcPr>
            <w:tcW w:type="dxa" w:w="4896"/>
          </w:tcPr>
          <w:p>
            <w:r>
              <w:t>Q13</w:t>
            </w:r>
          </w:p>
        </w:tc>
        <w:tc>
          <w:tcPr>
            <w:tcW w:type="dxa" w:w="4896"/>
          </w:tcPr>
          <w:p>
            <w:r>
              <w:t>Most important weakness or improvement opportunity</w:t>
            </w:r>
          </w:p>
        </w:tc>
      </w:tr>
      <w:tr>
        <w:tc>
          <w:tcPr>
            <w:tcW w:type="dxa" w:w="4896"/>
          </w:tcPr>
          <w:p>
            <w:r>
              <w:t>Q14</w:t>
            </w:r>
          </w:p>
        </w:tc>
        <w:tc>
          <w:tcPr>
            <w:tcW w:type="dxa" w:w="4896"/>
          </w:tcPr>
          <w:p>
            <w:r>
              <w:t>Other important considerations not yet covered</w:t>
            </w:r>
          </w:p>
        </w:tc>
      </w:tr>
    </w:tbl>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 xml:space="preserve">EXP-06 | ATLAS.ti Transcript |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Marker">
    <w:name w:val="Question Marker"/>
    <w:pPr>
      <w:keepNext/>
      <w:spacing w:before="140" w:after="60"/>
    </w:pPr>
    <w:rPr>
      <w:rFonts w:ascii="Aptos" w:hAnsi="Aptos"/>
      <w:b/>
      <w:sz w:val="21"/>
    </w:rPr>
  </w:style>
  <w:style w:type="paragraph" w:customStyle="1" w:styleId="MethodNote">
    <w:name w:val="Method Note"/>
    <w:pPr>
      <w:spacing w:after="160"/>
    </w:pPr>
    <w:rPr>
      <w:rFonts w:ascii="Aptos" w:hAnsi="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EXP-03 ATLAS.ti Analysis Transcript</dc:title>
  <dc:subject>Expert interview transcript for qualitative analysis</dc:subject>
  <dc:creator/>
  <cp:keywords/>
  <dc:description/>
  <cp:lastModifiedBy/>
  <cp:revision>1</cp:revision>
  <dcterms:created xsi:type="dcterms:W3CDTF">2013-12-23T23:15:00Z</dcterms:created>
  <dcterms:modified xsi:type="dcterms:W3CDTF">2013-12-23T23:15:00Z</dcterms:modified>
  <cp:category/>
</cp:coreProperties>
</file>