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EXP-09 – ATLAS.ti Analysis Transcript</w:t>
      </w:r>
    </w:p>
    <w:p>
      <w:pPr>
        <w:pStyle w:val="MethodNote"/>
      </w:pPr>
      <w:r>
        <w:t>Methodological note: Question labels were added to map the available conversation to the Q1–Q14 interview guide. Where a guide question was addressed through a follow-up or a related business discussion, the relevant utterance is labelled accordingly. The supplied recording transcript begins after the formal opening and does not contain direct responses to every guide question. No missing answers were invented or duplicated. Obvious speech-recognition errors, repetition, and non-meaningful filler were cleaned while preserving meaning. Identifying names, company references, supplier-specific examples, and commercially sensitive figures were generalised where necessary for pseudonymisation.</w:t>
      </w:r>
    </w:p>
    <w:tbl>
      <w:tblPr>
        <w:tblStyle w:val="TableGrid"/>
        <w:tblW w:type="auto" w:w="0"/>
        <w:tblLook w:firstColumn="1" w:firstRow="1" w:lastColumn="0" w:lastRow="0" w:noHBand="0" w:noVBand="1" w:val="04A0"/>
      </w:tblPr>
      <w:tblGrid>
        <w:gridCol w:w="4896"/>
        <w:gridCol w:w="4896"/>
      </w:tblGrid>
      <w:tr>
        <w:tc>
          <w:tcPr>
            <w:tcW w:type="dxa" w:w="4896"/>
          </w:tcPr>
          <w:p>
            <w:r>
              <w:t>Participant ID</w:t>
            </w:r>
          </w:p>
        </w:tc>
        <w:tc>
          <w:tcPr>
            <w:tcW w:type="dxa" w:w="4896"/>
          </w:tcPr>
          <w:p>
            <w:r>
              <w:t>EXP-09</w:t>
            </w:r>
          </w:p>
        </w:tc>
      </w:tr>
      <w:tr>
        <w:tc>
          <w:tcPr>
            <w:tcW w:type="dxa" w:w="4896"/>
          </w:tcPr>
          <w:p>
            <w:r>
              <w:t>Interview date</w:t>
            </w:r>
          </w:p>
        </w:tc>
        <w:tc>
          <w:tcPr>
            <w:tcW w:type="dxa" w:w="4896"/>
          </w:tcPr>
          <w:p>
            <w:r>
              <w:t>13 August 2026</w:t>
            </w:r>
          </w:p>
        </w:tc>
      </w:tr>
      <w:tr>
        <w:tc>
          <w:tcPr>
            <w:tcW w:type="dxa" w:w="4896"/>
          </w:tcPr>
          <w:p>
            <w:r>
              <w:t>Duration</w:t>
            </w:r>
          </w:p>
        </w:tc>
        <w:tc>
          <w:tcPr>
            <w:tcW w:type="dxa" w:w="4896"/>
          </w:tcPr>
          <w:p>
            <w:r>
              <w:t>12 min 38 s</w:t>
            </w:r>
          </w:p>
        </w:tc>
      </w:tr>
      <w:tr>
        <w:tc>
          <w:tcPr>
            <w:tcW w:type="dxa" w:w="4896"/>
          </w:tcPr>
          <w:p>
            <w:r>
              <w:t>Transcript type</w:t>
            </w:r>
          </w:p>
        </w:tc>
        <w:tc>
          <w:tcPr>
            <w:tcW w:type="dxa" w:w="4896"/>
          </w:tcPr>
          <w:p>
            <w:r>
              <w:t>Intelligent verbatim / cleaned interview transcript</w:t>
            </w:r>
          </w:p>
        </w:tc>
      </w:tr>
      <w:tr>
        <w:tc>
          <w:tcPr>
            <w:tcW w:type="dxa" w:w="4896"/>
          </w:tcPr>
          <w:p>
            <w:r>
              <w:t>Pseudonymisation</w:t>
            </w:r>
          </w:p>
        </w:tc>
        <w:tc>
          <w:tcPr>
            <w:tcW w:type="dxa" w:w="4896"/>
          </w:tcPr>
          <w:p>
            <w:r>
              <w:t>Applied</w:t>
            </w:r>
          </w:p>
        </w:tc>
      </w:tr>
      <w:tr>
        <w:tc>
          <w:tcPr>
            <w:tcW w:type="dxa" w:w="4896"/>
          </w:tcPr>
          <w:p>
            <w:r>
              <w:t>Speaker labels</w:t>
            </w:r>
          </w:p>
        </w:tc>
        <w:tc>
          <w:tcPr>
            <w:tcW w:type="dxa" w:w="4896"/>
          </w:tcPr>
          <w:p>
            <w:r>
              <w:t>Interviewer / EXP-09</w:t>
            </w:r>
          </w:p>
        </w:tc>
      </w:tr>
      <w:tr>
        <w:tc>
          <w:tcPr>
            <w:tcW w:type="dxa" w:w="4896"/>
          </w:tcPr>
          <w:p>
            <w:r>
              <w:t>Question framework</w:t>
            </w:r>
          </w:p>
        </w:tc>
        <w:tc>
          <w:tcPr>
            <w:tcW w:type="dxa" w:w="4896"/>
          </w:tcPr>
          <w:p>
            <w:r>
              <w:t>Q1–Q14 expert interview guide</w:t>
            </w:r>
          </w:p>
        </w:tc>
      </w:tr>
    </w:tbl>
    <w:p>
      <w:pPr>
        <w:pStyle w:val="Heading1"/>
      </w:pPr>
      <w:r>
        <w:t>Transcript</w:t>
      </w:r>
    </w:p>
    <w:p>
      <w:pPr>
        <w:pStyle w:val="Heading2"/>
      </w:pPr>
      <w:r>
        <w:t>Opening and Consent</w:t>
      </w:r>
    </w:p>
    <w:p>
      <w:pPr/>
      <w:r>
        <w:rPr>
          <w:b/>
        </w:rPr>
        <w:t xml:space="preserve">Transcript note: </w:t>
      </w:r>
      <w:r>
        <w:t>The supplied transcript begins after the formal opening and consent exchange. The participant’s opening remarks focus on customer value, controlled access, and the commercial relevance of cybersecurity.</w:t>
      </w:r>
    </w:p>
    <w:p>
      <w:pPr/>
      <w:r>
        <w:rPr>
          <w:b/>
        </w:rPr>
        <w:t xml:space="preserve">EXP-09: </w:t>
      </w:r>
      <w:r>
        <w:t>From a sales perspective, this could be beneficial to customers. In some new-build and naval projects, customers ask whether there is a way for them to perform certain tasks themselves. If they can be given limited access while the supplier still retains control, that could be useful. Cybersecurity and cyber resilience are also very important topics now, and customers increasingly ask about cybersecurity in both naval and commercial new-build projects. A structured cybersecurity offering would therefore also support sales.</w:t>
      </w:r>
    </w:p>
    <w:p>
      <w:pPr>
        <w:pStyle w:val="Heading2"/>
      </w:pPr>
      <w:r>
        <w:t>2.1 Architectural Completeness</w:t>
      </w:r>
    </w:p>
    <w:p>
      <w:pPr/>
      <w:r>
        <w:rPr>
          <w:b/>
        </w:rPr>
        <w:t xml:space="preserve">Transcript note: </w:t>
      </w:r>
      <w:r>
        <w:t>Q1 was not directly captured in the supplied transcript.</w:t>
      </w:r>
    </w:p>
    <w:p>
      <w:pPr/>
      <w:r>
        <w:rPr>
          <w:b/>
        </w:rPr>
        <w:t xml:space="preserve">Interviewer [Q2 follow-up]: </w:t>
      </w:r>
      <w:r>
        <w:t>Do you think the customer would find the overall system architecture complex or unnecessarily complex?</w:t>
      </w:r>
    </w:p>
    <w:p>
      <w:pPr/>
      <w:r>
        <w:rPr>
          <w:b/>
        </w:rPr>
        <w:t xml:space="preserve">EXP-09: </w:t>
      </w:r>
      <w:r>
        <w:t>I do not think it looks too complicated for the people who would actually handle the system. They normally already understand this type of system, so it should be relatively easy for them to learn. Tailoring can be useful when possible, but from our side standardisation would also be preferable.</w:t>
      </w:r>
    </w:p>
    <w:p>
      <w:pPr>
        <w:pStyle w:val="Heading2"/>
      </w:pPr>
      <w:r>
        <w:t>2.2 Security Zones and Marine System Integration</w:t>
      </w:r>
    </w:p>
    <w:p>
      <w:pPr/>
      <w:r>
        <w:rPr>
          <w:b/>
        </w:rPr>
        <w:t xml:space="preserve">Transcript note: </w:t>
      </w:r>
      <w:r>
        <w:t>Q3 was not asked as a separate question in the supplied transcript.</w:t>
      </w:r>
    </w:p>
    <w:p>
      <w:pPr/>
      <w:r>
        <w:rPr>
          <w:b/>
        </w:rPr>
        <w:t xml:space="preserve">Interviewer [Q4]: </w:t>
      </w:r>
      <w:r>
        <w:t>What should be considered when integrating this type of supplier system into a customer’s existing infrastructure?</w:t>
      </w:r>
    </w:p>
    <w:p>
      <w:pPr/>
      <w:r>
        <w:rPr>
          <w:b/>
        </w:rPr>
        <w:t xml:space="preserve">EXP-09: </w:t>
      </w:r>
      <w:r>
        <w:t>We first need to understand the customer’s needs, what kind of system they already have, and whether this additional functionality is needed. It would likely be offered as an optional add-on rather than as part of every standard delivery. The interface and integration would then be adapted to the customer’s requirements.</w:t>
      </w:r>
    </w:p>
    <w:p>
      <w:pPr>
        <w:pStyle w:val="Heading2"/>
      </w:pPr>
      <w:r>
        <w:t>2.3 Cyber Resilience and Preservation of Essential Functions</w:t>
      </w:r>
    </w:p>
    <w:p>
      <w:pPr/>
      <w:r>
        <w:rPr>
          <w:b/>
        </w:rPr>
        <w:t xml:space="preserve">Transcript note: </w:t>
      </w:r>
      <w:r>
        <w:t>Q5 was not directly covered in the supplied transcript. The participant discussed access control and security exposure elsewhere, but did not give a direct answer regarding preservation of essential safety functions during loss or compromise.</w:t>
      </w:r>
    </w:p>
    <w:p>
      <w:pPr>
        <w:pStyle w:val="Heading2"/>
      </w:pPr>
      <w:r>
        <w:t>2.4 Cybersecurity and Maintainability</w:t>
      </w:r>
    </w:p>
    <w:p>
      <w:pPr/>
      <w:r>
        <w:rPr>
          <w:b/>
        </w:rPr>
        <w:t xml:space="preserve">Interviewer [Q6]: </w:t>
      </w:r>
      <w:r>
        <w:t>Do you consider the cybersecurity measures presented in the architecture appropriate and practically implementable?</w:t>
      </w:r>
    </w:p>
    <w:p>
      <w:pPr/>
      <w:r>
        <w:rPr>
          <w:b/>
        </w:rPr>
        <w:t xml:space="preserve">EXP-09: </w:t>
      </w:r>
      <w:r>
        <w:t>I think they can be implemented if the company decides to invest the required time and effort. Related cybersecurity and certification work is already being considered internally, so I do not see why this could not be developed. The detailed technical feasibility should, however, be confirmed by the technical team.</w:t>
      </w:r>
    </w:p>
    <w:p>
      <w:pPr/>
      <w:r>
        <w:rPr>
          <w:b/>
        </w:rPr>
        <w:t xml:space="preserve">Interviewer [Q7]: </w:t>
      </w:r>
      <w:r>
        <w:t>Do you think these measures could create difficulties for normal operation, commissioning, troubleshooting, service, or maintenance?</w:t>
      </w:r>
    </w:p>
    <w:p>
      <w:pPr/>
      <w:r>
        <w:rPr>
          <w:b/>
        </w:rPr>
        <w:t xml:space="preserve">EXP-09: </w:t>
      </w:r>
      <w:r>
        <w:t>The main concern is the possibility of a security breach when access is provided. Normally we do not want to give customers broad access to the system. If access is limited mainly to monitoring, the users are clearly responsible, and passwords and permissions are properly managed, then it should be manageable. It would still create some additional responsibility for the after-sales organisation, and it would probably not be suitable for every vessel or every customer.</w:t>
      </w:r>
    </w:p>
    <w:p>
      <w:pPr>
        <w:pStyle w:val="Heading2"/>
      </w:pPr>
      <w:r>
        <w:t>2.5 Fault and Cyber-Threat Assessment</w:t>
      </w:r>
    </w:p>
    <w:p>
      <w:pPr/>
      <w:r>
        <w:rPr>
          <w:b/>
        </w:rPr>
        <w:t xml:space="preserve">Transcript note: </w:t>
      </w:r>
      <w:r>
        <w:t>Q8 and Q10 were not directly covered in the supplied transcript.</w:t>
      </w:r>
    </w:p>
    <w:p>
      <w:pPr/>
      <w:r>
        <w:rPr>
          <w:b/>
        </w:rPr>
        <w:t xml:space="preserve">Interviewer [Q9]: </w:t>
      </w:r>
      <w:r>
        <w:t>Are there any important failure modes or cybersecurity scenarios that you think need additional attention?</w:t>
      </w:r>
    </w:p>
    <w:p>
      <w:pPr/>
      <w:r>
        <w:rPr>
          <w:b/>
        </w:rPr>
        <w:t xml:space="preserve">EXP-09: </w:t>
      </w:r>
      <w:r>
        <w:t>I cannot comment in detail on the technical threat analysis, but ship systems in general can be compromised. One practical concern is weak password protection. I have seen situations where a customer was able to gain access to a password-protected controller even though they were not intended to have that level of access. That suggests that controller credentials and access protection need to be treated very carefully.</w:t>
      </w:r>
    </w:p>
    <w:p>
      <w:pPr>
        <w:pStyle w:val="Heading2"/>
      </w:pPr>
      <w:r>
        <w:t>2.6 Industrial Applicability and Approval</w:t>
      </w:r>
    </w:p>
    <w:p>
      <w:pPr/>
      <w:r>
        <w:rPr>
          <w:b/>
        </w:rPr>
        <w:t xml:space="preserve">Interviewer [Q11]: </w:t>
      </w:r>
      <w:r>
        <w:t>If this framework were used to guide the design or review of a future marine fire-suppression system, would you consider it useful in an industrial project?</w:t>
      </w:r>
    </w:p>
    <w:p>
      <w:pPr/>
      <w:r>
        <w:rPr>
          <w:b/>
        </w:rPr>
        <w:t xml:space="preserve">EXP-09: </w:t>
      </w:r>
      <w:r>
        <w:t>Yes. It represents the existing system with additional cybersecurity and connectivity functions. If cybersecurity compliance and certification requirements are incorporated, I think an industrial implementation would likely be very close to this framework, even if the final design is not exactly identical.</w:t>
      </w:r>
    </w:p>
    <w:p>
      <w:pPr/>
      <w:r>
        <w:rPr>
          <w:b/>
        </w:rPr>
        <w:t xml:space="preserve">Interviewer [Q12]: </w:t>
      </w:r>
      <w:r>
        <w:t>What would need to be changed, clarified, demonstrated, or documented before you would be comfortable using, reviewing, recommending, or presenting such an architecture to a customer?</w:t>
      </w:r>
    </w:p>
    <w:p>
      <w:pPr/>
      <w:r>
        <w:rPr>
          <w:b/>
        </w:rPr>
        <w:t xml:space="preserve">EXP-09: </w:t>
      </w:r>
      <w:r>
        <w:t>For non-technical and commercial people, I would want a very simple diagram showing what the current system looks like and what is being added in the future. It should be clear that this is not a completely new fire-suppression system; it is additional cybersecurity and connectivity around the existing system. The simpler that comparison is, the easier it will be to explain internally and to customers. When presenting to a customer, the relevant electrical or engineering people can then review the technical details.</w:t>
      </w:r>
    </w:p>
    <w:p>
      <w:pPr>
        <w:pStyle w:val="Heading2"/>
      </w:pPr>
      <w:r>
        <w:t>Supplementary Business Perspective</w:t>
      </w:r>
    </w:p>
    <w:p>
      <w:pPr/>
      <w:r>
        <w:rPr>
          <w:b/>
        </w:rPr>
        <w:t xml:space="preserve">Interviewer [Supplementary]: </w:t>
      </w:r>
      <w:r>
        <w:t>From a business and financial perspective, how could this type of add-on be positioned?</w:t>
      </w:r>
    </w:p>
    <w:p>
      <w:pPr/>
      <w:r>
        <w:rPr>
          <w:b/>
        </w:rPr>
        <w:t xml:space="preserve">EXP-09: </w:t>
      </w:r>
      <w:r>
        <w:t>A cybersecurity and connected-service offering could provide commercial value because not every competitor offers the same capability or certification. It could be sold as an additional option for new projects and potentially as an upgrade for the existing installed base. Even if the additional hardware cost per vessel is relatively modest, applying the upgrade across a large installed base could create significant business potential.</w:t>
      </w:r>
    </w:p>
    <w:p>
      <w:pPr>
        <w:pStyle w:val="Heading2"/>
      </w:pPr>
      <w:r>
        <w:t>2.7 Wrap-Up</w:t>
      </w:r>
    </w:p>
    <w:p>
      <w:pPr/>
      <w:r>
        <w:rPr>
          <w:b/>
        </w:rPr>
        <w:t xml:space="preserve">Interviewer [Q13]: </w:t>
      </w:r>
      <w:r>
        <w:t>Considering everything we have discussed, what do you see as the most important weakness or improvement opportunity in the proposed architecture?</w:t>
      </w:r>
    </w:p>
    <w:p>
      <w:pPr/>
      <w:r>
        <w:rPr>
          <w:b/>
        </w:rPr>
        <w:t xml:space="preserve">EXP-09: </w:t>
      </w:r>
      <w:r>
        <w:t>The main improvement would be simplification. The simpler the system and its presentation can be made while still keeping the critical functions, the better. If there are elements that are not necessary, they should be removed.</w:t>
      </w:r>
    </w:p>
    <w:p>
      <w:pPr/>
      <w:r>
        <w:rPr>
          <w:b/>
        </w:rPr>
        <w:t xml:space="preserve">Interviewer [Q14]: </w:t>
      </w:r>
      <w:r>
        <w:t>Is there anything important regarding the architecture that I have not asked about but you think should be considered?</w:t>
      </w:r>
    </w:p>
    <w:p>
      <w:pPr/>
      <w:r>
        <w:rPr>
          <w:b/>
        </w:rPr>
        <w:t xml:space="preserve">EXP-09: </w:t>
      </w:r>
      <w:r>
        <w:t>The architecture should also be checked carefully against the cybersecurity requirements and guidance of the relevant classification society. I expect the underlying requirements to be similar to the standards already used in the framework, but this should still be verified explicitly. Otherwise, the interface and overall concept look good and relatively simple.</w:t>
      </w:r>
    </w:p>
    <w:p>
      <w:pPr/>
      <w:r>
        <w:rPr>
          <w:b/>
        </w:rPr>
        <w:t xml:space="preserve">Interviewer [Closing]: </w:t>
      </w:r>
      <w:r>
        <w:t>Thank you very much for your time and for sharing your experience. Your feedback will be transcribed and analysed together with the other expert interviews.</w:t>
      </w:r>
    </w:p>
    <w:p>
      <w:pPr>
        <w:pStyle w:val="Heading1"/>
        <w:pageBreakBefore/>
      </w:pPr>
      <w:r>
        <w:t>Q1–Q14 Question Map</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Guide topic</w:t>
            </w:r>
          </w:p>
        </w:tc>
      </w:tr>
      <w:tr>
        <w:tc>
          <w:tcPr>
            <w:tcW w:type="dxa" w:w="4896"/>
          </w:tcPr>
          <w:p>
            <w:r>
              <w:t>Q1</w:t>
            </w:r>
          </w:p>
        </w:tc>
        <w:tc>
          <w:tcPr>
            <w:tcW w:type="dxa" w:w="4896"/>
          </w:tcPr>
          <w:p>
            <w:r>
              <w:t>Architectural completeness</w:t>
            </w:r>
          </w:p>
        </w:tc>
      </w:tr>
      <w:tr>
        <w:tc>
          <w:tcPr>
            <w:tcW w:type="dxa" w:w="4896"/>
          </w:tcPr>
          <w:p>
            <w:r>
              <w:t>Q2</w:t>
            </w:r>
          </w:p>
        </w:tc>
        <w:tc>
          <w:tcPr>
            <w:tcW w:type="dxa" w:w="4896"/>
          </w:tcPr>
          <w:p>
            <w:r>
              <w:t>Missing components, functions, interfaces, or unnecessary complexity</w:t>
            </w:r>
          </w:p>
        </w:tc>
      </w:tr>
      <w:tr>
        <w:tc>
          <w:tcPr>
            <w:tcW w:type="dxa" w:w="4896"/>
          </w:tcPr>
          <w:p>
            <w:r>
              <w:t>Q3</w:t>
            </w:r>
          </w:p>
        </w:tc>
        <w:tc>
          <w:tcPr>
            <w:tcW w:type="dxa" w:w="4896"/>
          </w:tcPr>
          <w:p>
            <w:r>
              <w:t>Realistic onboard separation and system integration</w:t>
            </w:r>
          </w:p>
        </w:tc>
      </w:tr>
      <w:tr>
        <w:tc>
          <w:tcPr>
            <w:tcW w:type="dxa" w:w="4896"/>
          </w:tcPr>
          <w:p>
            <w:r>
              <w:t>Q4</w:t>
            </w:r>
          </w:p>
        </w:tc>
        <w:tc>
          <w:tcPr>
            <w:tcW w:type="dxa" w:w="4896"/>
          </w:tcPr>
          <w:p>
            <w:r>
              <w:t>Supplier-system integration considerations</w:t>
            </w:r>
          </w:p>
        </w:tc>
      </w:tr>
      <w:tr>
        <w:tc>
          <w:tcPr>
            <w:tcW w:type="dxa" w:w="4896"/>
          </w:tcPr>
          <w:p>
            <w:r>
              <w:t>Q5</w:t>
            </w:r>
          </w:p>
        </w:tc>
        <w:tc>
          <w:tcPr>
            <w:tcW w:type="dxa" w:w="4896"/>
          </w:tcPr>
          <w:p>
            <w:r>
              <w:t>Preservation of essential functions during loss/compromise</w:t>
            </w:r>
          </w:p>
        </w:tc>
      </w:tr>
      <w:tr>
        <w:tc>
          <w:tcPr>
            <w:tcW w:type="dxa" w:w="4896"/>
          </w:tcPr>
          <w:p>
            <w:r>
              <w:t>Q6</w:t>
            </w:r>
          </w:p>
        </w:tc>
        <w:tc>
          <w:tcPr>
            <w:tcW w:type="dxa" w:w="4896"/>
          </w:tcPr>
          <w:p>
            <w:r>
              <w:t>Practical cybersecurity measures</w:t>
            </w:r>
          </w:p>
        </w:tc>
      </w:tr>
      <w:tr>
        <w:tc>
          <w:tcPr>
            <w:tcW w:type="dxa" w:w="4896"/>
          </w:tcPr>
          <w:p>
            <w:r>
              <w:t>Q7</w:t>
            </w:r>
          </w:p>
        </w:tc>
        <w:tc>
          <w:tcPr>
            <w:tcW w:type="dxa" w:w="4896"/>
          </w:tcPr>
          <w:p>
            <w:r>
              <w:t>Operational, commissioning, service, or maintenance difficulties</w:t>
            </w:r>
          </w:p>
        </w:tc>
      </w:tr>
      <w:tr>
        <w:tc>
          <w:tcPr>
            <w:tcW w:type="dxa" w:w="4896"/>
          </w:tcPr>
          <w:p>
            <w:r>
              <w:t>Q8</w:t>
            </w:r>
          </w:p>
        </w:tc>
        <w:tc>
          <w:tcPr>
            <w:tcW w:type="dxa" w:w="4896"/>
          </w:tcPr>
          <w:p>
            <w:r>
              <w:t>Realism of fault and cyber-threat scenarios</w:t>
            </w:r>
          </w:p>
        </w:tc>
      </w:tr>
      <w:tr>
        <w:tc>
          <w:tcPr>
            <w:tcW w:type="dxa" w:w="4896"/>
          </w:tcPr>
          <w:p>
            <w:r>
              <w:t>Q9</w:t>
            </w:r>
          </w:p>
        </w:tc>
        <w:tc>
          <w:tcPr>
            <w:tcW w:type="dxa" w:w="4896"/>
          </w:tcPr>
          <w:p>
            <w:r>
              <w:t>Missing failure modes or cybersecurity scenarios</w:t>
            </w:r>
          </w:p>
        </w:tc>
      </w:tr>
      <w:tr>
        <w:tc>
          <w:tcPr>
            <w:tcW w:type="dxa" w:w="4896"/>
          </w:tcPr>
          <w:p>
            <w:r>
              <w:t>Q10</w:t>
            </w:r>
          </w:p>
        </w:tc>
        <w:tc>
          <w:tcPr>
            <w:tcW w:type="dxa" w:w="4896"/>
          </w:tcPr>
          <w:p>
            <w:r>
              <w:t>Sufficiency of architectural safeguards</w:t>
            </w:r>
          </w:p>
        </w:tc>
      </w:tr>
      <w:tr>
        <w:tc>
          <w:tcPr>
            <w:tcW w:type="dxa" w:w="4896"/>
          </w:tcPr>
          <w:p>
            <w:r>
              <w:t>Q11</w:t>
            </w:r>
          </w:p>
        </w:tc>
        <w:tc>
          <w:tcPr>
            <w:tcW w:type="dxa" w:w="4896"/>
          </w:tcPr>
          <w:p>
            <w:r>
              <w:t>Industrial usefulness of the framework</w:t>
            </w:r>
          </w:p>
        </w:tc>
      </w:tr>
      <w:tr>
        <w:tc>
          <w:tcPr>
            <w:tcW w:type="dxa" w:w="4896"/>
          </w:tcPr>
          <w:p>
            <w:r>
              <w:t>Q12</w:t>
            </w:r>
          </w:p>
        </w:tc>
        <w:tc>
          <w:tcPr>
            <w:tcW w:type="dxa" w:w="4896"/>
          </w:tcPr>
          <w:p>
            <w:r>
              <w:t>Changes/evidence needed for stakeholder acceptance or approval</w:t>
            </w:r>
          </w:p>
        </w:tc>
      </w:tr>
      <w:tr>
        <w:tc>
          <w:tcPr>
            <w:tcW w:type="dxa" w:w="4896"/>
          </w:tcPr>
          <w:p>
            <w:r>
              <w:t>Q13</w:t>
            </w:r>
          </w:p>
        </w:tc>
        <w:tc>
          <w:tcPr>
            <w:tcW w:type="dxa" w:w="4896"/>
          </w:tcPr>
          <w:p>
            <w:r>
              <w:t>Most important weakness or improvement opportunity</w:t>
            </w:r>
          </w:p>
        </w:tc>
      </w:tr>
      <w:tr>
        <w:tc>
          <w:tcPr>
            <w:tcW w:type="dxa" w:w="4896"/>
          </w:tcPr>
          <w:p>
            <w:r>
              <w:t>Q14</w:t>
            </w:r>
          </w:p>
        </w:tc>
        <w:tc>
          <w:tcPr>
            <w:tcW w:type="dxa" w:w="4896"/>
          </w:tcPr>
          <w:p>
            <w:r>
              <w:t>Other important considerations not yet covered</w:t>
            </w:r>
          </w:p>
        </w:tc>
      </w:tr>
    </w:tbl>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t xml:space="preserve">EXP-09 | ATLAS.ti Transcript | </w:t>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Marker">
    <w:name w:val="Question Marker"/>
    <w:pPr>
      <w:keepNext/>
      <w:spacing w:before="140" w:after="60"/>
    </w:pPr>
    <w:rPr>
      <w:rFonts w:ascii="Aptos" w:hAnsi="Aptos"/>
      <w:b/>
      <w:sz w:val="21"/>
    </w:rPr>
  </w:style>
  <w:style w:type="paragraph" w:customStyle="1" w:styleId="MethodNote">
    <w:name w:val="Method Note"/>
    <w:pPr>
      <w:spacing w:after="160"/>
    </w:pPr>
    <w:rPr>
      <w:rFonts w:ascii="Aptos" w:hAnsi="Aptos"/>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EXP-09 – ATLAS.ti Analysis Transcript</dc:title>
  <dc:subject>Pseudonymised expert interview transcript for qualitative analysis</dc:subject>
  <dc:creator/>
  <cp:keywords/>
  <dc:description/>
  <cp:lastModifiedBy/>
  <cp:revision>1</cp:revision>
  <dcterms:created xsi:type="dcterms:W3CDTF">2013-12-23T23:15:00Z</dcterms:created>
  <dcterms:modified xsi:type="dcterms:W3CDTF">2013-12-23T23:15:00Z</dcterms:modified>
  <cp:category/>
</cp:coreProperties>
</file>